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86DB84">
      <w:pPr>
        <w:tabs>
          <w:tab w:val="left" w:pos="6300"/>
        </w:tabs>
        <w:snapToGrid w:val="0"/>
        <w:spacing w:line="300" w:lineRule="auto"/>
        <w:jc w:val="center"/>
        <w:rPr>
          <w:rFonts w:ascii="宋体" w:hAnsi="宋体" w:eastAsia="宋体" w:cs="宋体"/>
          <w:w w:val="80"/>
          <w:sz w:val="44"/>
          <w:szCs w:val="44"/>
        </w:rPr>
      </w:pPr>
    </w:p>
    <w:p w14:paraId="7C98F62D">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423BF90B">
      <w:pPr>
        <w:shd w:val="clear" w:color="auto" w:fill="FFFFFF"/>
        <w:spacing w:line="560" w:lineRule="exact"/>
        <w:ind w:right="-197" w:rightChars="-94"/>
        <w:jc w:val="center"/>
        <w:rPr>
          <w:rFonts w:hint="eastAsia" w:ascii="宋体" w:hAnsi="宋体" w:eastAsia="宋体" w:cs="宋体"/>
          <w:b/>
          <w:bCs/>
          <w:snapToGrid/>
          <w:kern w:val="2"/>
          <w:sz w:val="40"/>
          <w:szCs w:val="40"/>
          <w:lang w:eastAsia="zh-CN"/>
        </w:rPr>
      </w:pPr>
    </w:p>
    <w:p w14:paraId="782057D6">
      <w:pPr>
        <w:shd w:val="clear" w:color="auto" w:fill="FFFFFF"/>
        <w:spacing w:line="560" w:lineRule="exact"/>
        <w:ind w:right="-197" w:rightChars="-94"/>
        <w:jc w:val="center"/>
        <w:rPr>
          <w:rFonts w:hint="eastAsia" w:ascii="宋体" w:hAnsi="宋体" w:eastAsia="宋体" w:cs="宋体"/>
          <w:b/>
          <w:color w:val="000000"/>
          <w:sz w:val="44"/>
          <w:szCs w:val="44"/>
          <w:lang w:eastAsia="zh-CN"/>
        </w:rPr>
      </w:pPr>
      <w:r>
        <w:rPr>
          <w:rFonts w:hint="eastAsia" w:ascii="宋体" w:hAnsi="宋体" w:eastAsia="宋体" w:cs="宋体"/>
          <w:b/>
          <w:bCs/>
          <w:snapToGrid/>
          <w:kern w:val="2"/>
          <w:sz w:val="40"/>
          <w:szCs w:val="40"/>
          <w:lang w:eastAsia="zh-CN"/>
        </w:rPr>
        <w:t>南通市急救中心急救科</w:t>
      </w:r>
      <w:r>
        <w:rPr>
          <w:rFonts w:hint="eastAsia" w:ascii="宋体" w:hAnsi="宋体" w:eastAsia="宋体" w:cs="宋体"/>
          <w:b/>
          <w:bCs/>
          <w:snapToGrid/>
          <w:kern w:val="2"/>
          <w:sz w:val="40"/>
          <w:szCs w:val="40"/>
          <w:lang w:val="en-US" w:eastAsia="zh-CN"/>
        </w:rPr>
        <w:t>可视喉镜</w:t>
      </w:r>
      <w:r>
        <w:rPr>
          <w:rFonts w:hint="eastAsia" w:ascii="宋体" w:hAnsi="宋体" w:eastAsia="宋体" w:cs="宋体"/>
          <w:b/>
          <w:bCs/>
          <w:snapToGrid/>
          <w:kern w:val="2"/>
          <w:sz w:val="40"/>
          <w:szCs w:val="40"/>
          <w:lang w:eastAsia="zh-CN"/>
        </w:rPr>
        <w:t>采购项目</w:t>
      </w:r>
    </w:p>
    <w:p w14:paraId="29C25EAA">
      <w:pPr>
        <w:tabs>
          <w:tab w:val="left" w:pos="6300"/>
        </w:tabs>
        <w:snapToGrid w:val="0"/>
        <w:spacing w:line="300" w:lineRule="auto"/>
        <w:jc w:val="center"/>
        <w:rPr>
          <w:rFonts w:ascii="宋体" w:hAnsi="宋体" w:eastAsia="宋体" w:cs="宋体"/>
          <w:b/>
          <w:w w:val="80"/>
          <w:sz w:val="56"/>
          <w:szCs w:val="56"/>
        </w:rPr>
      </w:pPr>
    </w:p>
    <w:p w14:paraId="2447A304">
      <w:pPr>
        <w:tabs>
          <w:tab w:val="left" w:pos="6300"/>
        </w:tabs>
        <w:snapToGrid w:val="0"/>
        <w:spacing w:line="300" w:lineRule="auto"/>
        <w:jc w:val="center"/>
        <w:rPr>
          <w:rFonts w:ascii="宋体" w:hAnsi="宋体" w:eastAsia="宋体" w:cs="宋体"/>
          <w:w w:val="80"/>
          <w:sz w:val="84"/>
        </w:rPr>
      </w:pPr>
    </w:p>
    <w:p w14:paraId="12EFFB12">
      <w:pPr>
        <w:pStyle w:val="80"/>
      </w:pPr>
    </w:p>
    <w:p w14:paraId="0CFB1F1A">
      <w:pPr>
        <w:tabs>
          <w:tab w:val="left" w:pos="1050"/>
          <w:tab w:val="right" w:leader="dot" w:pos="9402"/>
        </w:tabs>
        <w:spacing w:line="1000" w:lineRule="exact"/>
        <w:jc w:val="center"/>
        <w:rPr>
          <w:rFonts w:ascii="宋体" w:hAnsi="宋体" w:eastAsia="宋体" w:cs="宋体"/>
          <w:sz w:val="72"/>
          <w:szCs w:val="72"/>
        </w:rPr>
      </w:pPr>
      <w:r>
        <w:rPr>
          <w:rFonts w:hint="eastAsia" w:ascii="宋体" w:hAnsi="宋体" w:eastAsia="宋体" w:cs="宋体"/>
          <w:b/>
          <w:w w:val="80"/>
          <w:sz w:val="72"/>
          <w:szCs w:val="72"/>
        </w:rPr>
        <w:t>竞争性磋商文件</w:t>
      </w:r>
    </w:p>
    <w:p w14:paraId="0E75984B">
      <w:pPr>
        <w:pStyle w:val="74"/>
        <w:spacing w:line="312" w:lineRule="auto"/>
        <w:jc w:val="center"/>
        <w:rPr>
          <w:rFonts w:hint="default" w:ascii="宋体" w:hAnsi="宋体" w:cs="宋体"/>
          <w:b/>
          <w:bCs/>
          <w:sz w:val="44"/>
          <w:szCs w:val="44"/>
          <w:highlight w:val="yellow"/>
        </w:rPr>
      </w:pPr>
    </w:p>
    <w:p w14:paraId="7A498C53">
      <w:pPr>
        <w:pStyle w:val="74"/>
        <w:spacing w:line="312" w:lineRule="auto"/>
        <w:jc w:val="center"/>
        <w:rPr>
          <w:rFonts w:hint="default" w:eastAsia="宋体"/>
          <w:b/>
          <w:snapToGrid w:val="0"/>
          <w:color w:val="000000"/>
          <w:sz w:val="36"/>
          <w:szCs w:val="44"/>
          <w:lang w:val="en-US" w:eastAsia="zh-CN"/>
        </w:rPr>
      </w:pPr>
      <w:r>
        <w:rPr>
          <w:rFonts w:ascii="宋体" w:hAnsi="宋体" w:eastAsia="宋体" w:cs="宋体"/>
          <w:b/>
          <w:snapToGrid w:val="0"/>
          <w:color w:val="000000"/>
          <w:sz w:val="36"/>
          <w:szCs w:val="44"/>
        </w:rPr>
        <w:t>项目编号：</w:t>
      </w:r>
      <w:r>
        <w:rPr>
          <w:rFonts w:hint="eastAsia" w:ascii="宋体" w:hAnsi="宋体" w:eastAsia="宋体" w:cs="宋体"/>
          <w:b/>
          <w:snapToGrid w:val="0"/>
          <w:color w:val="000000"/>
          <w:sz w:val="36"/>
          <w:szCs w:val="44"/>
          <w:lang w:val="en-US" w:eastAsia="zh-CN"/>
        </w:rPr>
        <w:t xml:space="preserve">WLDL202407111           </w:t>
      </w:r>
    </w:p>
    <w:p w14:paraId="0C491650">
      <w:pPr>
        <w:pStyle w:val="74"/>
        <w:spacing w:line="312" w:lineRule="auto"/>
        <w:jc w:val="center"/>
        <w:rPr>
          <w:rStyle w:val="89"/>
          <w:rFonts w:hint="default" w:ascii="宋体" w:hAnsi="宋体" w:eastAsia="宋体" w:cs="宋体"/>
          <w:sz w:val="30"/>
        </w:rPr>
      </w:pPr>
      <w:r>
        <w:rPr>
          <w:rFonts w:hint="eastAsia" w:ascii="宋体" w:hAnsi="宋体" w:eastAsia="宋体" w:cs="宋体"/>
          <w:b/>
          <w:snapToGrid w:val="0"/>
          <w:color w:val="000000"/>
          <w:sz w:val="36"/>
          <w:szCs w:val="44"/>
          <w:lang w:val="en-US" w:eastAsia="zh-CN"/>
        </w:rPr>
        <w:t>（第二次）</w:t>
      </w:r>
    </w:p>
    <w:p w14:paraId="0BB3F373">
      <w:pPr>
        <w:pStyle w:val="74"/>
        <w:spacing w:line="312" w:lineRule="auto"/>
        <w:jc w:val="center"/>
        <w:rPr>
          <w:rStyle w:val="89"/>
          <w:rFonts w:hint="default" w:ascii="宋体" w:hAnsi="宋体" w:eastAsia="宋体" w:cs="宋体"/>
          <w:sz w:val="30"/>
        </w:rPr>
      </w:pPr>
    </w:p>
    <w:p w14:paraId="4FB16742">
      <w:pPr>
        <w:pStyle w:val="74"/>
        <w:spacing w:line="312" w:lineRule="auto"/>
        <w:jc w:val="center"/>
        <w:rPr>
          <w:rStyle w:val="89"/>
          <w:rFonts w:hint="default" w:ascii="宋体" w:hAnsi="宋体" w:eastAsia="宋体" w:cs="宋体"/>
          <w:sz w:val="30"/>
        </w:rPr>
      </w:pPr>
    </w:p>
    <w:p w14:paraId="621A2E54">
      <w:pPr>
        <w:pStyle w:val="74"/>
        <w:spacing w:line="312" w:lineRule="auto"/>
        <w:jc w:val="center"/>
        <w:rPr>
          <w:rStyle w:val="89"/>
          <w:rFonts w:hint="default" w:ascii="宋体" w:hAnsi="宋体" w:eastAsia="宋体" w:cs="宋体"/>
          <w:sz w:val="30"/>
        </w:rPr>
      </w:pPr>
    </w:p>
    <w:p w14:paraId="4E49859B"/>
    <w:p w14:paraId="6458D2D8"/>
    <w:p w14:paraId="179EF20B">
      <w:pPr>
        <w:pStyle w:val="6"/>
      </w:pPr>
    </w:p>
    <w:p w14:paraId="2475AC8E">
      <w:pPr>
        <w:pStyle w:val="74"/>
        <w:spacing w:line="312" w:lineRule="auto"/>
        <w:jc w:val="center"/>
        <w:rPr>
          <w:rStyle w:val="89"/>
          <w:rFonts w:hint="default" w:ascii="宋体" w:hAnsi="宋体" w:eastAsia="宋体" w:cs="宋体"/>
          <w:sz w:val="30"/>
        </w:rPr>
      </w:pPr>
    </w:p>
    <w:p w14:paraId="65AD018F"/>
    <w:p w14:paraId="3F3965CF">
      <w:pPr>
        <w:pStyle w:val="74"/>
        <w:spacing w:line="312" w:lineRule="auto"/>
        <w:jc w:val="center"/>
        <w:rPr>
          <w:rStyle w:val="89"/>
          <w:rFonts w:hint="default" w:ascii="宋体" w:hAnsi="宋体" w:eastAsia="宋体" w:cs="宋体"/>
          <w:snapToGrid w:val="0"/>
          <w:sz w:val="28"/>
        </w:rPr>
      </w:pPr>
    </w:p>
    <w:p w14:paraId="31FBF8D6">
      <w:pPr>
        <w:spacing w:line="480" w:lineRule="auto"/>
        <w:ind w:firstLine="2520" w:firstLineChars="900"/>
        <w:rPr>
          <w:rStyle w:val="89"/>
          <w:rFonts w:hint="eastAsia" w:ascii="宋体" w:hAnsi="宋体" w:eastAsia="宋体" w:cs="宋体"/>
          <w:sz w:val="28"/>
          <w:lang w:eastAsia="zh-CN"/>
        </w:rPr>
      </w:pPr>
      <w:r>
        <w:rPr>
          <w:rStyle w:val="89"/>
          <w:rFonts w:hint="eastAsia" w:ascii="宋体" w:hAnsi="宋体" w:eastAsia="宋体" w:cs="宋体"/>
          <w:sz w:val="28"/>
        </w:rPr>
        <w:t>采购单位：</w:t>
      </w:r>
      <w:r>
        <w:rPr>
          <w:rStyle w:val="89"/>
          <w:rFonts w:hint="eastAsia" w:ascii="宋体" w:hAnsi="宋体" w:eastAsia="宋体" w:cs="宋体"/>
          <w:sz w:val="28"/>
          <w:lang w:eastAsia="zh-CN"/>
        </w:rPr>
        <w:t>南通市急救中心</w:t>
      </w:r>
    </w:p>
    <w:p w14:paraId="18D868D5">
      <w:pPr>
        <w:tabs>
          <w:tab w:val="left" w:pos="1050"/>
          <w:tab w:val="right" w:leader="dot" w:pos="9402"/>
        </w:tabs>
        <w:spacing w:line="480" w:lineRule="auto"/>
        <w:ind w:firstLine="2520" w:firstLineChars="900"/>
        <w:rPr>
          <w:rStyle w:val="89"/>
          <w:rFonts w:ascii="宋体" w:hAnsi="宋体" w:eastAsia="宋体" w:cs="宋体"/>
          <w:sz w:val="28"/>
        </w:rPr>
      </w:pPr>
      <w:r>
        <w:rPr>
          <w:rStyle w:val="89"/>
          <w:rFonts w:hint="eastAsia" w:ascii="宋体" w:hAnsi="宋体" w:eastAsia="宋体" w:cs="宋体"/>
          <w:sz w:val="28"/>
        </w:rPr>
        <w:t>代理机构：南通万隆工程管理有限公司</w:t>
      </w:r>
    </w:p>
    <w:p w14:paraId="4D21626B">
      <w:pPr>
        <w:tabs>
          <w:tab w:val="left" w:pos="1050"/>
          <w:tab w:val="right" w:leader="dot" w:pos="9402"/>
        </w:tabs>
        <w:spacing w:line="480" w:lineRule="auto"/>
        <w:ind w:firstLine="2520" w:firstLineChars="900"/>
        <w:rPr>
          <w:rStyle w:val="89"/>
          <w:rFonts w:hint="eastAsia" w:ascii="宋体" w:hAnsi="宋体" w:eastAsia="宋体" w:cs="宋体"/>
          <w:sz w:val="28"/>
          <w:lang w:val="en-US" w:eastAsia="zh-CN"/>
        </w:rPr>
      </w:pPr>
      <w:r>
        <w:rPr>
          <w:rStyle w:val="89"/>
          <w:rFonts w:ascii="宋体" w:hAnsi="宋体" w:eastAsia="宋体" w:cs="宋体"/>
          <w:sz w:val="28"/>
        </w:rPr>
        <w:t>日    期：二0</w:t>
      </w:r>
      <w:r>
        <w:rPr>
          <w:rStyle w:val="89"/>
          <w:rFonts w:hint="eastAsia" w:ascii="宋体" w:hAnsi="宋体" w:eastAsia="宋体" w:cs="宋体"/>
          <w:sz w:val="28"/>
        </w:rPr>
        <w:t>二</w:t>
      </w:r>
      <w:r>
        <w:rPr>
          <w:rStyle w:val="89"/>
          <w:rFonts w:hint="eastAsia" w:ascii="宋体" w:hAnsi="宋体" w:eastAsia="宋体" w:cs="宋体"/>
          <w:sz w:val="28"/>
          <w:lang w:val="en-US" w:eastAsia="zh-CN"/>
        </w:rPr>
        <w:t>四</w:t>
      </w:r>
      <w:r>
        <w:rPr>
          <w:rStyle w:val="89"/>
          <w:rFonts w:ascii="宋体" w:hAnsi="宋体" w:eastAsia="宋体" w:cs="宋体"/>
          <w:sz w:val="28"/>
        </w:rPr>
        <w:t>年</w:t>
      </w:r>
      <w:r>
        <w:rPr>
          <w:rStyle w:val="89"/>
          <w:rFonts w:hint="eastAsia" w:ascii="宋体" w:hAnsi="宋体" w:eastAsia="宋体" w:cs="宋体"/>
          <w:sz w:val="28"/>
          <w:lang w:val="en-US" w:eastAsia="zh-CN"/>
        </w:rPr>
        <w:t>八</w:t>
      </w:r>
      <w:r>
        <w:rPr>
          <w:rStyle w:val="89"/>
          <w:rFonts w:ascii="宋体" w:hAnsi="宋体" w:eastAsia="宋体" w:cs="宋体"/>
          <w:sz w:val="28"/>
        </w:rPr>
        <w:t>月</w:t>
      </w:r>
    </w:p>
    <w:p w14:paraId="10A2E9FA">
      <w:pPr>
        <w:spacing w:line="360" w:lineRule="auto"/>
        <w:jc w:val="center"/>
        <w:rPr>
          <w:rFonts w:ascii="宋体" w:hAnsi="宋体" w:eastAsia="宋体" w:cs="宋体"/>
          <w:b/>
          <w:bCs/>
          <w:sz w:val="44"/>
        </w:rPr>
      </w:pPr>
    </w:p>
    <w:p w14:paraId="2662FA20">
      <w:pPr>
        <w:spacing w:line="360" w:lineRule="auto"/>
        <w:jc w:val="center"/>
        <w:rPr>
          <w:rFonts w:hint="eastAsia" w:ascii="宋体" w:hAnsi="宋体" w:eastAsia="宋体" w:cs="宋体"/>
          <w:b/>
          <w:bCs/>
          <w:sz w:val="32"/>
          <w:szCs w:val="32"/>
        </w:rPr>
      </w:pPr>
    </w:p>
    <w:p w14:paraId="0695D0B5">
      <w:pPr>
        <w:spacing w:line="360" w:lineRule="auto"/>
        <w:jc w:val="center"/>
        <w:rPr>
          <w:rFonts w:ascii="宋体" w:hAnsi="宋体" w:eastAsia="宋体" w:cs="宋体"/>
          <w:b/>
          <w:bCs/>
          <w:sz w:val="32"/>
          <w:szCs w:val="32"/>
        </w:rPr>
      </w:pPr>
      <w:r>
        <w:rPr>
          <w:rFonts w:hint="eastAsia" w:ascii="宋体" w:hAnsi="宋体" w:eastAsia="宋体" w:cs="宋体"/>
          <w:b/>
          <w:bCs/>
          <w:sz w:val="40"/>
          <w:szCs w:val="40"/>
        </w:rPr>
        <w:t>目   录</w:t>
      </w:r>
    </w:p>
    <w:p w14:paraId="1BFF04C8">
      <w:pPr>
        <w:spacing w:line="360" w:lineRule="auto"/>
        <w:rPr>
          <w:rFonts w:ascii="宋体" w:hAnsi="宋体" w:eastAsia="宋体" w:cs="宋体"/>
          <w:sz w:val="28"/>
        </w:rPr>
      </w:pPr>
    </w:p>
    <w:p w14:paraId="389EC1C5">
      <w:pPr>
        <w:keepNext w:val="0"/>
        <w:keepLines w:val="0"/>
        <w:pageBreakBefore w:val="0"/>
        <w:widowControl w:val="0"/>
        <w:kinsoku/>
        <w:wordWrap/>
        <w:overflowPunct/>
        <w:topLinePunct w:val="0"/>
        <w:autoSpaceDE/>
        <w:autoSpaceDN/>
        <w:bidi w:val="0"/>
        <w:adjustRightInd/>
        <w:spacing w:line="1000" w:lineRule="exact"/>
        <w:textAlignment w:val="auto"/>
        <w:rPr>
          <w:rFonts w:hint="default" w:ascii="宋体" w:hAnsi="宋体" w:eastAsia="宋体" w:cs="宋体"/>
          <w:sz w:val="32"/>
          <w:szCs w:val="32"/>
          <w:lang w:val="en-US" w:eastAsia="zh-CN"/>
        </w:rPr>
      </w:pPr>
      <w:r>
        <w:rPr>
          <w:rFonts w:hint="eastAsia" w:ascii="宋体" w:hAnsi="宋体" w:eastAsia="宋体" w:cs="宋体"/>
          <w:bCs/>
          <w:kern w:val="2"/>
          <w:sz w:val="32"/>
          <w:szCs w:val="32"/>
          <w:lang w:bidi="ar"/>
        </w:rPr>
        <w:t>第一</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bCs/>
          <w:kern w:val="2"/>
          <w:sz w:val="32"/>
          <w:szCs w:val="32"/>
          <w:lang w:val="en-US" w:eastAsia="zh-CN" w:bidi="ar"/>
        </w:rPr>
        <w:t>采购邀请</w:t>
      </w:r>
    </w:p>
    <w:p w14:paraId="2E2A84C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第二</w:t>
      </w:r>
      <w:r>
        <w:rPr>
          <w:rFonts w:hint="eastAsia" w:ascii="宋体" w:hAnsi="宋体" w:eastAsia="宋体" w:cs="宋体"/>
          <w:bCs/>
          <w:kern w:val="2"/>
          <w:sz w:val="32"/>
          <w:szCs w:val="32"/>
          <w:lang w:val="en-US" w:eastAsia="zh-CN" w:bidi="ar"/>
        </w:rPr>
        <w:t>部分</w:t>
      </w:r>
      <w:r>
        <w:rPr>
          <w:rFonts w:hint="eastAsia" w:ascii="宋体" w:hAnsi="宋体" w:eastAsia="宋体" w:cs="宋体"/>
          <w:bCs/>
          <w:kern w:val="2"/>
          <w:sz w:val="32"/>
          <w:szCs w:val="32"/>
          <w:lang w:bidi="ar"/>
        </w:rPr>
        <w:t xml:space="preserve">  </w:t>
      </w:r>
      <w:r>
        <w:rPr>
          <w:rFonts w:hint="eastAsia" w:ascii="宋体" w:hAnsi="宋体" w:eastAsia="宋体" w:cs="宋体"/>
          <w:kern w:val="2"/>
          <w:sz w:val="32"/>
          <w:szCs w:val="32"/>
          <w:lang w:bidi="ar"/>
        </w:rPr>
        <w:t>磋商须知</w:t>
      </w:r>
    </w:p>
    <w:p w14:paraId="730335BB">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第三</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项目需求</w:t>
      </w:r>
    </w:p>
    <w:p w14:paraId="36E6B6BF">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sz w:val="32"/>
          <w:szCs w:val="32"/>
        </w:rPr>
      </w:pPr>
      <w:r>
        <w:rPr>
          <w:rFonts w:hint="eastAsia" w:ascii="宋体" w:hAnsi="宋体" w:eastAsia="宋体" w:cs="宋体"/>
          <w:bCs/>
          <w:kern w:val="2"/>
          <w:sz w:val="32"/>
          <w:szCs w:val="32"/>
          <w:lang w:bidi="ar"/>
        </w:rPr>
        <w:t>第四</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评审方法和评审标准</w:t>
      </w:r>
    </w:p>
    <w:p w14:paraId="233A68F4">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bidi="ar"/>
        </w:rPr>
      </w:pPr>
      <w:r>
        <w:rPr>
          <w:rFonts w:hint="eastAsia" w:ascii="宋体" w:hAnsi="宋体" w:eastAsia="宋体" w:cs="宋体"/>
          <w:kern w:val="2"/>
          <w:sz w:val="32"/>
          <w:szCs w:val="32"/>
          <w:lang w:bidi="ar"/>
        </w:rPr>
        <w:t>第五</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合同条款</w:t>
      </w:r>
    </w:p>
    <w:p w14:paraId="00069992">
      <w:pPr>
        <w:keepNext w:val="0"/>
        <w:keepLines w:val="0"/>
        <w:pageBreakBefore w:val="0"/>
        <w:widowControl w:val="0"/>
        <w:kinsoku/>
        <w:wordWrap/>
        <w:overflowPunct/>
        <w:topLinePunct w:val="0"/>
        <w:autoSpaceDE/>
        <w:autoSpaceDN/>
        <w:bidi w:val="0"/>
        <w:adjustRightInd/>
        <w:spacing w:line="1000" w:lineRule="exact"/>
        <w:textAlignment w:val="auto"/>
        <w:rPr>
          <w:rFonts w:ascii="宋体" w:hAnsi="宋体" w:eastAsia="宋体" w:cs="宋体"/>
          <w:kern w:val="2"/>
          <w:sz w:val="32"/>
          <w:szCs w:val="32"/>
          <w:lang w:val="zh-CN" w:bidi="ar"/>
        </w:rPr>
      </w:pPr>
      <w:r>
        <w:rPr>
          <w:rFonts w:hint="eastAsia" w:ascii="宋体" w:hAnsi="宋体" w:eastAsia="宋体" w:cs="宋体"/>
          <w:kern w:val="2"/>
          <w:sz w:val="32"/>
          <w:szCs w:val="32"/>
          <w:lang w:bidi="ar"/>
        </w:rPr>
        <w:t>第六</w:t>
      </w:r>
      <w:r>
        <w:rPr>
          <w:rFonts w:hint="eastAsia" w:ascii="宋体" w:hAnsi="宋体" w:eastAsia="宋体" w:cs="宋体"/>
          <w:bCs/>
          <w:kern w:val="2"/>
          <w:sz w:val="32"/>
          <w:szCs w:val="32"/>
          <w:lang w:val="en-US" w:eastAsia="zh-CN" w:bidi="ar"/>
        </w:rPr>
        <w:t>部分</w:t>
      </w:r>
      <w:r>
        <w:rPr>
          <w:rFonts w:hint="eastAsia" w:ascii="宋体" w:hAnsi="宋体" w:eastAsia="宋体" w:cs="宋体"/>
          <w:kern w:val="2"/>
          <w:sz w:val="32"/>
          <w:szCs w:val="32"/>
          <w:lang w:bidi="ar"/>
        </w:rPr>
        <w:t xml:space="preserve">  </w:t>
      </w:r>
      <w:r>
        <w:rPr>
          <w:rFonts w:hint="eastAsia" w:ascii="宋体" w:hAnsi="宋体" w:eastAsia="宋体" w:cs="宋体"/>
          <w:kern w:val="2"/>
          <w:sz w:val="32"/>
          <w:szCs w:val="32"/>
          <w:lang w:val="zh-CN" w:bidi="ar"/>
        </w:rPr>
        <w:t>响应文件组成</w:t>
      </w:r>
    </w:p>
    <w:p w14:paraId="0D4CC854">
      <w:pPr>
        <w:pStyle w:val="66"/>
        <w:rPr>
          <w:sz w:val="18"/>
          <w:szCs w:val="18"/>
          <w:lang w:val="zh-CN" w:bidi="ar"/>
        </w:rPr>
        <w:sectPr>
          <w:headerReference r:id="rId4" w:type="first"/>
          <w:footerReference r:id="rId6" w:type="first"/>
          <w:headerReference r:id="rId3" w:type="default"/>
          <w:footerReference r:id="rId5" w:type="default"/>
          <w:pgSz w:w="11906" w:h="16838"/>
          <w:pgMar w:top="1020" w:right="1134" w:bottom="1020" w:left="1134" w:header="851" w:footer="992" w:gutter="0"/>
          <w:pgBorders>
            <w:top w:val="none" w:sz="0" w:space="0"/>
            <w:left w:val="none" w:sz="0" w:space="0"/>
            <w:bottom w:val="none" w:sz="0" w:space="0"/>
            <w:right w:val="none" w:sz="0" w:space="0"/>
          </w:pgBorders>
          <w:pgNumType w:fmt="numberInDash"/>
          <w:cols w:space="0" w:num="1"/>
          <w:rtlGutter w:val="0"/>
          <w:docGrid w:linePitch="312" w:charSpace="0"/>
        </w:sectPr>
      </w:pPr>
    </w:p>
    <w:p w14:paraId="2DEDC527">
      <w:pPr>
        <w:numPr>
          <w:ilvl w:val="0"/>
          <w:numId w:val="0"/>
        </w:numPr>
        <w:spacing w:before="120" w:beforeLines="50" w:after="120" w:afterLines="50" w:line="360" w:lineRule="auto"/>
        <w:jc w:val="center"/>
        <w:rPr>
          <w:rFonts w:hint="eastAsia" w:ascii="宋体" w:hAnsi="宋体" w:eastAsia="宋体" w:cs="宋体"/>
          <w:b/>
          <w:bCs/>
          <w:snapToGrid/>
          <w:w w:val="80"/>
          <w:kern w:val="2"/>
          <w:sz w:val="44"/>
          <w:szCs w:val="44"/>
          <w:lang w:val="en-US" w:eastAsia="zh-CN"/>
        </w:rPr>
      </w:pPr>
      <w:bookmarkStart w:id="0" w:name="_Toc363573853"/>
      <w:r>
        <w:rPr>
          <w:rFonts w:hint="eastAsia" w:ascii="宋体" w:hAnsi="宋体" w:eastAsia="宋体" w:cs="宋体"/>
          <w:b/>
          <w:bCs/>
          <w:snapToGrid/>
          <w:w w:val="80"/>
          <w:kern w:val="2"/>
          <w:sz w:val="44"/>
          <w:szCs w:val="44"/>
          <w:lang w:val="en-US" w:eastAsia="zh-CN"/>
        </w:rPr>
        <w:t>第一部分</w:t>
      </w:r>
      <w:r>
        <w:rPr>
          <w:rFonts w:hint="eastAsia" w:ascii="宋体" w:hAnsi="宋体" w:eastAsia="宋体" w:cs="宋体"/>
          <w:b/>
          <w:bCs/>
          <w:snapToGrid/>
          <w:w w:val="80"/>
          <w:kern w:val="2"/>
          <w:sz w:val="44"/>
          <w:szCs w:val="44"/>
        </w:rPr>
        <w:t xml:space="preserve">  </w:t>
      </w:r>
      <w:bookmarkEnd w:id="0"/>
      <w:r>
        <w:rPr>
          <w:rFonts w:hint="eastAsia" w:ascii="宋体" w:hAnsi="宋体" w:eastAsia="宋体" w:cs="宋体"/>
          <w:b/>
          <w:bCs/>
          <w:snapToGrid/>
          <w:w w:val="80"/>
          <w:kern w:val="2"/>
          <w:sz w:val="44"/>
          <w:szCs w:val="44"/>
          <w:lang w:val="en-US" w:eastAsia="zh-CN"/>
        </w:rPr>
        <w:t>采购邀请</w:t>
      </w:r>
    </w:p>
    <w:p w14:paraId="10B1DBC9">
      <w:pPr>
        <w:pStyle w:val="80"/>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0" w:firstLineChars="200"/>
        <w:textAlignment w:val="auto"/>
        <w:rPr>
          <w:rFonts w:hint="default"/>
          <w:lang w:val="en-US" w:eastAsia="zh-CN"/>
        </w:rPr>
      </w:pPr>
      <w:r>
        <w:rPr>
          <w:rFonts w:hint="eastAsia" w:ascii="宋体" w:hAnsi="宋体" w:cs="宋体"/>
          <w:b w:val="0"/>
          <w:bCs w:val="0"/>
          <w:sz w:val="24"/>
          <w:szCs w:val="24"/>
          <w:lang w:val="en-US" w:eastAsia="zh-CN"/>
        </w:rPr>
        <w:t>受</w:t>
      </w:r>
      <w:r>
        <w:rPr>
          <w:rFonts w:hint="eastAsia" w:ascii="宋体" w:hAnsi="宋体" w:cs="宋体"/>
          <w:b w:val="0"/>
          <w:bCs w:val="0"/>
          <w:sz w:val="24"/>
          <w:szCs w:val="24"/>
          <w:lang w:eastAsia="zh-CN"/>
        </w:rPr>
        <w:t>南通市急救中心</w:t>
      </w:r>
      <w:r>
        <w:rPr>
          <w:rFonts w:hint="eastAsia" w:ascii="宋体" w:hAnsi="宋体" w:eastAsia="宋体" w:cs="宋体"/>
          <w:b w:val="0"/>
          <w:bCs w:val="0"/>
          <w:sz w:val="24"/>
          <w:szCs w:val="24"/>
        </w:rPr>
        <w:t>的委托</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南通万隆工程管理有限公司就</w:t>
      </w:r>
      <w:r>
        <w:rPr>
          <w:rFonts w:hint="eastAsia" w:ascii="宋体" w:hAnsi="宋体" w:cs="宋体"/>
          <w:b w:val="0"/>
          <w:bCs w:val="0"/>
          <w:sz w:val="24"/>
          <w:szCs w:val="24"/>
          <w:lang w:eastAsia="zh-CN"/>
        </w:rPr>
        <w:t>南通市急救中心急救科可视喉镜采购项目（</w:t>
      </w:r>
      <w:r>
        <w:rPr>
          <w:rFonts w:hint="eastAsia" w:ascii="宋体" w:hAnsi="宋体" w:cs="宋体"/>
          <w:b w:val="0"/>
          <w:bCs w:val="0"/>
          <w:sz w:val="24"/>
          <w:szCs w:val="24"/>
          <w:lang w:val="en-US" w:eastAsia="zh-CN"/>
        </w:rPr>
        <w:t>项目编号：WLDL202407111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进行</w:t>
      </w:r>
      <w:r>
        <w:rPr>
          <w:rFonts w:hint="eastAsia" w:ascii="宋体" w:hAnsi="宋体" w:eastAsia="宋体" w:cs="宋体"/>
          <w:b w:val="0"/>
          <w:bCs w:val="0"/>
          <w:sz w:val="24"/>
          <w:szCs w:val="24"/>
        </w:rPr>
        <w:t>竞争性磋商采购，</w:t>
      </w:r>
      <w:r>
        <w:rPr>
          <w:rFonts w:hint="eastAsia" w:ascii="宋体" w:hAnsi="宋体" w:cs="宋体"/>
          <w:b w:val="0"/>
          <w:bCs w:val="0"/>
          <w:sz w:val="24"/>
          <w:szCs w:val="24"/>
          <w:lang w:val="en-US" w:eastAsia="zh-CN"/>
        </w:rPr>
        <w:t>欢迎</w:t>
      </w:r>
      <w:r>
        <w:rPr>
          <w:rFonts w:hint="eastAsia" w:ascii="宋体" w:hAnsi="宋体" w:eastAsia="宋体" w:cs="宋体"/>
          <w:b w:val="0"/>
          <w:bCs w:val="0"/>
          <w:sz w:val="24"/>
          <w:szCs w:val="24"/>
        </w:rPr>
        <w:t>符合条件的供应商参加磋商。</w:t>
      </w:r>
    </w:p>
    <w:tbl>
      <w:tblPr>
        <w:tblStyle w:val="81"/>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14:paraId="191D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tcPr>
          <w:p w14:paraId="775EC956">
            <w:pPr>
              <w:snapToGrid w:val="0"/>
              <w:spacing w:line="360" w:lineRule="auto"/>
              <w:rPr>
                <w:rFonts w:ascii="宋体" w:hAnsi="宋体" w:eastAsia="宋体" w:cs="宋体"/>
                <w:b/>
                <w:bCs/>
                <w:snapToGrid/>
                <w:kern w:val="2"/>
                <w:sz w:val="24"/>
              </w:rPr>
            </w:pPr>
            <w:r>
              <w:rPr>
                <w:rFonts w:hint="eastAsia" w:ascii="宋体" w:hAnsi="宋体" w:eastAsia="宋体" w:cs="宋体"/>
                <w:b/>
                <w:bCs/>
                <w:snapToGrid/>
                <w:kern w:val="2"/>
                <w:sz w:val="24"/>
              </w:rPr>
              <w:t>项目概况</w:t>
            </w:r>
          </w:p>
          <w:p w14:paraId="6F1AEB41">
            <w:pPr>
              <w:pStyle w:val="4"/>
              <w:snapToGrid w:val="0"/>
              <w:spacing w:before="0" w:after="0" w:line="360" w:lineRule="auto"/>
              <w:ind w:firstLine="480" w:firstLineChars="200"/>
            </w:pPr>
            <w:r>
              <w:rPr>
                <w:rFonts w:hint="eastAsia" w:ascii="宋体" w:hAnsi="宋体" w:eastAsia="宋体" w:cs="宋体"/>
                <w:b w:val="0"/>
                <w:bCs w:val="0"/>
                <w:sz w:val="24"/>
                <w:u w:val="none"/>
                <w:lang w:eastAsia="zh-CN"/>
              </w:rPr>
              <w:t>南通市急救中心急救科可视喉镜采购项目</w:t>
            </w:r>
            <w:r>
              <w:rPr>
                <w:rFonts w:hint="eastAsia" w:ascii="宋体" w:hAnsi="宋体" w:eastAsia="宋体" w:cs="宋体"/>
                <w:b w:val="0"/>
                <w:bCs w:val="0"/>
                <w:sz w:val="24"/>
                <w:u w:val="none"/>
              </w:rPr>
              <w:t>的潜在供</w:t>
            </w:r>
            <w:r>
              <w:rPr>
                <w:rFonts w:hint="eastAsia" w:ascii="宋体" w:hAnsi="宋体" w:eastAsia="宋体" w:cs="宋体"/>
                <w:b w:val="0"/>
                <w:bCs w:val="0"/>
                <w:sz w:val="24"/>
                <w:u w:val="none"/>
                <w:lang w:eastAsia="zh-CN"/>
              </w:rPr>
              <w:t>应商应在“南通市卫生健康委员会官网”获取采购文件，并于202</w:t>
            </w:r>
            <w:r>
              <w:rPr>
                <w:rFonts w:hint="eastAsia" w:ascii="宋体" w:hAnsi="宋体" w:eastAsia="宋体" w:cs="宋体"/>
                <w:b w:val="0"/>
                <w:bCs w:val="0"/>
                <w:sz w:val="24"/>
                <w:u w:val="none"/>
                <w:lang w:val="en-US" w:eastAsia="zh-CN"/>
              </w:rPr>
              <w:t>4</w:t>
            </w:r>
            <w:r>
              <w:rPr>
                <w:rFonts w:hint="eastAsia" w:ascii="宋体" w:hAnsi="宋体" w:eastAsia="宋体" w:cs="宋体"/>
                <w:b w:val="0"/>
                <w:bCs w:val="0"/>
                <w:sz w:val="24"/>
                <w:u w:val="none"/>
                <w:lang w:eastAsia="zh-CN"/>
              </w:rPr>
              <w:t>年</w:t>
            </w:r>
            <w:r>
              <w:rPr>
                <w:rFonts w:hint="eastAsia" w:ascii="宋体" w:hAnsi="宋体" w:eastAsia="宋体" w:cs="宋体"/>
                <w:b w:val="0"/>
                <w:bCs w:val="0"/>
                <w:sz w:val="24"/>
                <w:u w:val="none"/>
                <w:lang w:val="en-US" w:eastAsia="zh-CN"/>
              </w:rPr>
              <w:t>9</w:t>
            </w:r>
            <w:r>
              <w:rPr>
                <w:rFonts w:hint="eastAsia" w:ascii="宋体" w:hAnsi="宋体" w:eastAsia="宋体" w:cs="宋体"/>
                <w:b w:val="0"/>
                <w:bCs w:val="0"/>
                <w:sz w:val="24"/>
                <w:u w:val="none"/>
                <w:lang w:eastAsia="zh-CN"/>
              </w:rPr>
              <w:t>月</w:t>
            </w:r>
            <w:r>
              <w:rPr>
                <w:rFonts w:hint="eastAsia" w:ascii="宋体" w:hAnsi="宋体" w:eastAsia="宋体" w:cs="宋体"/>
                <w:b w:val="0"/>
                <w:bCs w:val="0"/>
                <w:sz w:val="24"/>
                <w:u w:val="none"/>
                <w:lang w:val="en-US" w:eastAsia="zh-CN"/>
              </w:rPr>
              <w:t>10</w:t>
            </w:r>
            <w:r>
              <w:rPr>
                <w:rFonts w:hint="eastAsia" w:ascii="宋体" w:hAnsi="宋体" w:eastAsia="宋体" w:cs="宋体"/>
                <w:b w:val="0"/>
                <w:bCs w:val="0"/>
                <w:sz w:val="24"/>
                <w:u w:val="none"/>
                <w:lang w:eastAsia="zh-CN"/>
              </w:rPr>
              <w:t>日</w:t>
            </w:r>
            <w:r>
              <w:rPr>
                <w:rFonts w:hint="eastAsia" w:ascii="宋体" w:hAnsi="宋体" w:eastAsia="宋体" w:cs="宋体"/>
                <w:b w:val="0"/>
                <w:bCs w:val="0"/>
                <w:sz w:val="24"/>
                <w:u w:val="none"/>
                <w:lang w:val="en-US" w:eastAsia="zh-CN"/>
              </w:rPr>
              <w:t>10</w:t>
            </w:r>
            <w:r>
              <w:rPr>
                <w:rFonts w:hint="eastAsia" w:ascii="宋体" w:hAnsi="宋体" w:eastAsia="宋体" w:cs="宋体"/>
                <w:b w:val="0"/>
                <w:bCs w:val="0"/>
                <w:sz w:val="24"/>
                <w:u w:val="none"/>
              </w:rPr>
              <w:t>时</w:t>
            </w:r>
            <w:r>
              <w:rPr>
                <w:rFonts w:hint="eastAsia" w:ascii="宋体" w:hAnsi="宋体" w:eastAsia="宋体" w:cs="宋体"/>
                <w:b w:val="0"/>
                <w:bCs w:val="0"/>
                <w:sz w:val="24"/>
                <w:u w:val="none"/>
                <w:lang w:val="en-US" w:eastAsia="zh-CN"/>
              </w:rPr>
              <w:t>30</w:t>
            </w:r>
            <w:r>
              <w:rPr>
                <w:rFonts w:hint="eastAsia" w:ascii="宋体" w:hAnsi="宋体" w:eastAsia="宋体" w:cs="宋体"/>
                <w:b w:val="0"/>
                <w:bCs w:val="0"/>
                <w:sz w:val="24"/>
                <w:u w:val="none"/>
              </w:rPr>
              <w:t>分</w:t>
            </w:r>
            <w:r>
              <w:rPr>
                <w:rFonts w:hint="eastAsia" w:ascii="宋体" w:hAnsi="宋体" w:eastAsia="宋体" w:cs="宋体"/>
                <w:b w:val="0"/>
                <w:bCs w:val="0"/>
                <w:sz w:val="24"/>
                <w:u w:val="none"/>
                <w:lang w:val="en-US" w:eastAsia="zh-CN"/>
              </w:rPr>
              <w:t>00</w:t>
            </w:r>
            <w:r>
              <w:rPr>
                <w:rFonts w:hint="eastAsia" w:ascii="宋体" w:hAnsi="宋体" w:eastAsia="宋体" w:cs="宋体"/>
                <w:b w:val="0"/>
                <w:bCs w:val="0"/>
                <w:sz w:val="24"/>
                <w:u w:val="none"/>
              </w:rPr>
              <w:t>秒（北京时间）前提交响应文件。</w:t>
            </w:r>
          </w:p>
        </w:tc>
      </w:tr>
    </w:tbl>
    <w:p w14:paraId="09B6058B"/>
    <w:p w14:paraId="4389EF02">
      <w:pPr>
        <w:pStyle w:val="4"/>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一、项目基本情况</w:t>
      </w:r>
    </w:p>
    <w:p w14:paraId="1007E200">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lang w:eastAsia="zh-CN"/>
        </w:rPr>
        <w:t>WLDL2024071</w:t>
      </w:r>
      <w:bookmarkStart w:id="266" w:name="_GoBack"/>
      <w:r>
        <w:rPr>
          <w:rFonts w:hint="eastAsia" w:ascii="宋体" w:hAnsi="宋体" w:eastAsia="宋体" w:cs="宋体"/>
          <w:sz w:val="24"/>
          <w:lang w:eastAsia="zh-CN"/>
        </w:rPr>
        <w:t>11</w:t>
      </w:r>
      <w:bookmarkEnd w:id="266"/>
      <w:r>
        <w:rPr>
          <w:rFonts w:hint="eastAsia" w:ascii="宋体" w:hAnsi="宋体" w:eastAsia="宋体" w:cs="宋体"/>
          <w:sz w:val="24"/>
          <w:lang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67092E32">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rPr>
        <w:t>2、项目名称：</w:t>
      </w:r>
      <w:r>
        <w:rPr>
          <w:rFonts w:hint="eastAsia" w:ascii="宋体" w:hAnsi="宋体" w:eastAsia="宋体" w:cs="宋体"/>
          <w:sz w:val="24"/>
          <w:lang w:eastAsia="zh-CN"/>
        </w:rPr>
        <w:t>南通市急救中心急救科可视喉镜采购项目</w:t>
      </w:r>
    </w:p>
    <w:p w14:paraId="7112DC5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rPr>
        <w:t>3、</w:t>
      </w:r>
      <w:r>
        <w:rPr>
          <w:rFonts w:hint="eastAsia" w:ascii="宋体" w:hAnsi="宋体" w:eastAsia="宋体" w:cs="宋体"/>
          <w:sz w:val="24"/>
          <w:lang w:val="en-US" w:eastAsia="zh-CN"/>
        </w:rPr>
        <w:t>项目类型</w:t>
      </w:r>
      <w:r>
        <w:rPr>
          <w:rFonts w:hint="eastAsia" w:ascii="宋体" w:hAnsi="宋体" w:eastAsia="宋体" w:cs="宋体"/>
          <w:sz w:val="24"/>
        </w:rPr>
        <w:t>：</w:t>
      </w:r>
      <w:r>
        <w:rPr>
          <w:rFonts w:hint="eastAsia" w:ascii="宋体" w:hAnsi="宋体" w:eastAsia="宋体" w:cs="宋体"/>
          <w:sz w:val="24"/>
          <w:lang w:val="en-US" w:eastAsia="zh-CN"/>
        </w:rPr>
        <w:t>货物</w:t>
      </w:r>
    </w:p>
    <w:p w14:paraId="189AAE49">
      <w:pPr>
        <w:pStyle w:val="80"/>
        <w:keepNext w:val="0"/>
        <w:keepLines w:val="0"/>
        <w:pageBreakBefore w:val="0"/>
        <w:widowControl w:val="0"/>
        <w:kinsoku/>
        <w:wordWrap/>
        <w:overflowPunct/>
        <w:topLinePunct w:val="0"/>
        <w:autoSpaceDE/>
        <w:autoSpaceDN/>
        <w:bidi w:val="0"/>
        <w:snapToGrid w:val="0"/>
        <w:spacing w:after="0" w:line="360" w:lineRule="auto"/>
        <w:ind w:left="0" w:leftChars="0" w:firstLine="480" w:firstLineChars="200"/>
        <w:rPr>
          <w:rFonts w:hint="eastAsia" w:eastAsia="宋体"/>
          <w:lang w:val="en-US" w:eastAsia="zh-CN"/>
        </w:rPr>
      </w:pPr>
      <w:r>
        <w:rPr>
          <w:rFonts w:hint="eastAsia" w:ascii="宋体" w:hAnsi="宋体" w:cs="宋体"/>
          <w:sz w:val="24"/>
          <w:lang w:val="en-US" w:eastAsia="zh-CN"/>
        </w:rPr>
        <w:t>4、所属行业：</w:t>
      </w:r>
      <w:r>
        <w:rPr>
          <w:rFonts w:hint="eastAsia" w:ascii="宋体" w:hAnsi="宋体" w:cs="宋体"/>
          <w:i w:val="0"/>
          <w:iCs w:val="0"/>
          <w:caps w:val="0"/>
          <w:color w:val="000000"/>
          <w:spacing w:val="0"/>
          <w:sz w:val="24"/>
          <w:szCs w:val="24"/>
          <w:highlight w:val="none"/>
          <w:shd w:val="clear" w:fill="FFFFFF"/>
          <w:lang w:val="en-US" w:eastAsia="zh-CN"/>
        </w:rPr>
        <w:t>工业</w:t>
      </w:r>
    </w:p>
    <w:p w14:paraId="2D74A895">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、预算金额</w:t>
      </w:r>
      <w:r>
        <w:rPr>
          <w:rFonts w:hint="eastAsia" w:ascii="宋体" w:hAnsi="宋体" w:eastAsia="宋体" w:cs="宋体"/>
          <w:sz w:val="24"/>
          <w:lang w:val="en-US" w:eastAsia="zh-CN"/>
        </w:rPr>
        <w:t>：人民币17.5万元</w:t>
      </w:r>
    </w:p>
    <w:p w14:paraId="0BF6C8A8">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6、最高限价：人民币17.5万元，各供应商首次报价不得高于最高限价，否则做无效响应处理。</w:t>
      </w:r>
    </w:p>
    <w:p w14:paraId="0CE2558D">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lang w:val="en-US" w:eastAsia="zh-CN"/>
        </w:rPr>
      </w:pPr>
      <w:r>
        <w:rPr>
          <w:rFonts w:hint="eastAsia" w:ascii="宋体" w:hAnsi="宋体" w:eastAsia="宋体" w:cs="宋体"/>
          <w:sz w:val="24"/>
          <w:lang w:val="en-US" w:eastAsia="zh-CN"/>
        </w:rPr>
        <w:t>7、采购需求：可视喉镜7台，具体详见《第三部分 项目需求》。</w:t>
      </w:r>
    </w:p>
    <w:p w14:paraId="57C0196B">
      <w:pPr>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lang w:val="en-US" w:eastAsia="zh-CN"/>
        </w:rPr>
        <w:t>8、合同履行期限：合同签</w:t>
      </w:r>
      <w:r>
        <w:rPr>
          <w:rFonts w:hint="eastAsia" w:ascii="宋体" w:hAnsi="宋体" w:eastAsia="宋体" w:cs="宋体"/>
          <w:sz w:val="24"/>
        </w:rPr>
        <w:t>订生</w:t>
      </w:r>
      <w:r>
        <w:rPr>
          <w:rFonts w:hint="eastAsia" w:ascii="宋体" w:hAnsi="宋体" w:eastAsia="宋体" w:cs="宋体"/>
          <w:sz w:val="24"/>
          <w:highlight w:val="none"/>
        </w:rPr>
        <w:t>效之日起</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日历天内完成供货、</w:t>
      </w:r>
      <w:r>
        <w:rPr>
          <w:rFonts w:hint="eastAsia" w:ascii="宋体" w:hAnsi="宋体" w:eastAsia="宋体" w:cs="宋体"/>
          <w:sz w:val="24"/>
        </w:rPr>
        <w:t>安装</w:t>
      </w:r>
      <w:r>
        <w:rPr>
          <w:rFonts w:hint="eastAsia" w:ascii="宋体" w:hAnsi="宋体" w:eastAsia="宋体" w:cs="宋体"/>
          <w:sz w:val="24"/>
          <w:lang w:val="en-US" w:eastAsia="zh-CN"/>
        </w:rPr>
        <w:t>调试</w:t>
      </w:r>
      <w:r>
        <w:rPr>
          <w:rFonts w:hint="eastAsia" w:ascii="宋体" w:hAnsi="宋体" w:eastAsia="宋体" w:cs="宋体"/>
          <w:sz w:val="24"/>
        </w:rPr>
        <w:t>，且通过采购单位验收</w:t>
      </w:r>
      <w:r>
        <w:rPr>
          <w:rFonts w:hint="eastAsia" w:ascii="宋体" w:hAnsi="宋体" w:eastAsia="宋体" w:cs="宋体"/>
          <w:sz w:val="24"/>
          <w:szCs w:val="24"/>
        </w:rPr>
        <w:t>。</w:t>
      </w:r>
    </w:p>
    <w:p w14:paraId="4C5BECEC">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w:t>
      </w:r>
      <w:r>
        <w:rPr>
          <w:rFonts w:hint="eastAsia" w:ascii="宋体" w:hAnsi="宋体" w:eastAsia="宋体" w:cs="宋体"/>
          <w:sz w:val="24"/>
          <w:szCs w:val="24"/>
          <w:lang w:val="en-US" w:eastAsia="zh-CN"/>
        </w:rPr>
        <w:t>是否接受联合体投标：否</w:t>
      </w:r>
      <w:r>
        <w:rPr>
          <w:rFonts w:hint="eastAsia" w:ascii="宋体" w:hAnsi="宋体" w:eastAsia="宋体" w:cs="宋体"/>
          <w:sz w:val="24"/>
          <w:szCs w:val="24"/>
        </w:rPr>
        <w:t>。</w:t>
      </w:r>
    </w:p>
    <w:p w14:paraId="675C3FC7">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szCs w:val="24"/>
          <w:lang w:val="en-US" w:eastAsia="zh-CN"/>
        </w:rPr>
        <w:t>10、本项目不接受分包</w:t>
      </w:r>
      <w:r>
        <w:rPr>
          <w:rFonts w:hint="eastAsia" w:ascii="宋体" w:hAnsi="宋体" w:eastAsia="宋体" w:cs="宋体"/>
          <w:sz w:val="24"/>
          <w:szCs w:val="24"/>
        </w:rPr>
        <w:t>。</w:t>
      </w:r>
    </w:p>
    <w:p w14:paraId="3FD73645">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ascii="宋体" w:hAnsi="宋体" w:eastAsia="宋体" w:cs="宋体"/>
          <w:sz w:val="24"/>
          <w:szCs w:val="24"/>
        </w:rPr>
      </w:pPr>
      <w:r>
        <w:rPr>
          <w:rFonts w:hint="eastAsia" w:ascii="宋体" w:hAnsi="宋体" w:eastAsia="宋体" w:cs="宋体"/>
          <w:sz w:val="24"/>
          <w:szCs w:val="24"/>
        </w:rPr>
        <w:t>二、供应商的资格要求：</w:t>
      </w:r>
    </w:p>
    <w:p w14:paraId="4B9594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eastAsia="宋体" w:cs="宋体"/>
          <w:sz w:val="24"/>
        </w:rPr>
      </w:pPr>
      <w:r>
        <w:rPr>
          <w:rFonts w:hint="eastAsia" w:ascii="宋体" w:hAnsi="宋体" w:eastAsia="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45F7E3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szCs w:val="24"/>
        </w:rPr>
        <w:t>2、本项目的特定资</w:t>
      </w:r>
      <w:r>
        <w:rPr>
          <w:rFonts w:hint="eastAsia" w:ascii="宋体" w:hAnsi="宋体" w:eastAsia="宋体" w:cs="宋体"/>
          <w:sz w:val="24"/>
          <w:szCs w:val="24"/>
          <w:u w:val="none"/>
        </w:rPr>
        <w:t>格要求</w:t>
      </w:r>
      <w:r>
        <w:rPr>
          <w:rFonts w:hint="eastAsia" w:ascii="宋体" w:hAnsi="宋体" w:eastAsia="宋体" w:cs="宋体"/>
          <w:sz w:val="24"/>
          <w:szCs w:val="24"/>
          <w:u w:val="none"/>
          <w:lang w:eastAsia="zh-CN"/>
        </w:rPr>
        <w:t>：</w:t>
      </w:r>
      <w:r>
        <w:rPr>
          <w:rFonts w:hint="eastAsia" w:ascii="宋体" w:hAnsi="宋体" w:eastAsia="宋体" w:cs="宋体"/>
          <w:b w:val="0"/>
          <w:bCs w:val="0"/>
          <w:sz w:val="24"/>
          <w:szCs w:val="24"/>
          <w:u w:val="none"/>
          <w:lang w:val="en-US" w:eastAsia="zh-CN"/>
        </w:rPr>
        <w:t>无</w:t>
      </w:r>
      <w:r>
        <w:rPr>
          <w:rFonts w:hint="eastAsia" w:ascii="宋体" w:hAnsi="宋体" w:eastAsia="宋体" w:cs="宋体"/>
          <w:b w:val="0"/>
          <w:bCs w:val="0"/>
          <w:color w:val="000000"/>
          <w:sz w:val="24"/>
          <w:u w:val="none"/>
        </w:rPr>
        <w:t>。</w:t>
      </w:r>
    </w:p>
    <w:p w14:paraId="07833F20">
      <w:pPr>
        <w:keepNext w:val="0"/>
        <w:keepLines w:val="0"/>
        <w:pageBreakBefore w:val="0"/>
        <w:widowControl w:val="0"/>
        <w:shd w:val="clear" w:color="auto" w:fill="FFFFFF"/>
        <w:kinsoku/>
        <w:wordWrap/>
        <w:overflowPunct/>
        <w:topLinePunct w:val="0"/>
        <w:autoSpaceDE/>
        <w:autoSpaceDN/>
        <w:bidi w:val="0"/>
        <w:snapToGrid w:val="0"/>
        <w:spacing w:line="348" w:lineRule="auto"/>
        <w:ind w:firstLine="480" w:firstLineChars="200"/>
        <w:jc w:val="left"/>
        <w:textAlignment w:val="baseline"/>
        <w:rPr>
          <w:rFonts w:hint="eastAsia" w:ascii="宋体" w:hAnsi="宋体" w:eastAsia="宋体" w:cs="宋体"/>
          <w:b/>
          <w:bCs/>
          <w:color w:val="333333"/>
          <w:sz w:val="24"/>
          <w:highlight w:val="none"/>
          <w:lang w:eastAsia="zh-CN"/>
        </w:rPr>
      </w:pPr>
      <w:r>
        <w:rPr>
          <w:rFonts w:hint="eastAsia" w:ascii="宋体" w:hAnsi="宋体" w:eastAsia="宋体" w:cs="宋体"/>
          <w:color w:val="333333"/>
          <w:sz w:val="24"/>
          <w:szCs w:val="24"/>
        </w:rPr>
        <w:t>3、落实政府采购</w:t>
      </w:r>
      <w:r>
        <w:rPr>
          <w:rFonts w:hint="eastAsia" w:ascii="宋体" w:hAnsi="宋体" w:eastAsia="宋体" w:cs="宋体"/>
          <w:color w:val="333333"/>
          <w:sz w:val="24"/>
          <w:szCs w:val="24"/>
          <w:highlight w:val="none"/>
        </w:rPr>
        <w:t>政策需满足的资格要</w:t>
      </w:r>
      <w:r>
        <w:rPr>
          <w:rFonts w:hint="eastAsia" w:ascii="宋体" w:hAnsi="宋体" w:eastAsia="宋体" w:cs="宋体"/>
          <w:b w:val="0"/>
          <w:bCs w:val="0"/>
          <w:sz w:val="24"/>
          <w:szCs w:val="24"/>
          <w:u w:val="none"/>
          <w:lang w:val="en-US" w:eastAsia="zh-CN"/>
        </w:rPr>
        <w:t>求：无。</w:t>
      </w:r>
    </w:p>
    <w:p w14:paraId="1AB51243">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三、获取采购文件</w:t>
      </w:r>
    </w:p>
    <w:p w14:paraId="02A3A8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时  间：</w:t>
      </w:r>
      <w:r>
        <w:rPr>
          <w:rFonts w:hint="eastAsia" w:ascii="宋体" w:hAnsi="宋体" w:eastAsia="宋体" w:cs="宋体"/>
          <w:sz w:val="24"/>
          <w:u w:val="single" w:color="000000"/>
        </w:rPr>
        <w:t>自本公告发布之日起</w:t>
      </w:r>
      <w:r>
        <w:rPr>
          <w:rFonts w:hint="eastAsia" w:ascii="宋体" w:hAnsi="宋体" w:eastAsia="宋体" w:cs="宋体"/>
          <w:sz w:val="24"/>
        </w:rPr>
        <w:t>至</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日</w:t>
      </w:r>
    </w:p>
    <w:p w14:paraId="681F9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snapToGrid/>
          <w:kern w:val="2"/>
          <w:sz w:val="24"/>
          <w:u w:val="single"/>
          <w:lang w:eastAsia="zh-CN"/>
        </w:rPr>
      </w:pPr>
      <w:r>
        <w:rPr>
          <w:rFonts w:hint="eastAsia" w:ascii="宋体" w:hAnsi="宋体" w:eastAsia="宋体" w:cs="宋体"/>
          <w:snapToGrid/>
          <w:kern w:val="2"/>
          <w:sz w:val="24"/>
        </w:rPr>
        <w:t>地  点：</w:t>
      </w:r>
      <w:r>
        <w:rPr>
          <w:rFonts w:hint="eastAsia" w:ascii="宋体" w:hAnsi="宋体" w:eastAsia="宋体" w:cs="宋体"/>
          <w:snapToGrid/>
          <w:kern w:val="2"/>
          <w:sz w:val="24"/>
          <w:lang w:eastAsia="zh-CN"/>
        </w:rPr>
        <w:t>南通市卫生健康委员会官网。</w:t>
      </w:r>
    </w:p>
    <w:p w14:paraId="7F22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napToGrid/>
          <w:kern w:val="2"/>
          <w:sz w:val="24"/>
          <w:szCs w:val="24"/>
        </w:rPr>
      </w:pPr>
      <w:r>
        <w:rPr>
          <w:rFonts w:hint="eastAsia" w:ascii="宋体" w:hAnsi="宋体" w:eastAsia="宋体" w:cs="宋体"/>
          <w:snapToGrid/>
          <w:kern w:val="2"/>
          <w:sz w:val="24"/>
        </w:rPr>
        <w:t>方  式：凡有意参与磋商的供应商须</w:t>
      </w:r>
      <w:r>
        <w:rPr>
          <w:rFonts w:hint="eastAsia" w:ascii="宋体" w:hAnsi="宋体" w:eastAsia="宋体" w:cs="宋体"/>
          <w:snapToGrid/>
          <w:kern w:val="2"/>
          <w:sz w:val="24"/>
          <w:lang w:val="en-US" w:eastAsia="zh-CN"/>
        </w:rPr>
        <w:t>登录</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南通市卫生健康委员会官网</w:t>
      </w:r>
      <w:r>
        <w:rPr>
          <w:rFonts w:hint="eastAsia" w:ascii="宋体" w:hAnsi="宋体" w:eastAsia="宋体" w:cs="宋体"/>
          <w:snapToGrid/>
          <w:kern w:val="2"/>
          <w:sz w:val="24"/>
        </w:rPr>
        <w:t>”下</w:t>
      </w:r>
      <w:r>
        <w:rPr>
          <w:rFonts w:hint="eastAsia" w:ascii="宋体" w:hAnsi="宋体" w:eastAsia="宋体" w:cs="宋体"/>
          <w:snapToGrid/>
          <w:kern w:val="2"/>
          <w:sz w:val="24"/>
          <w:szCs w:val="24"/>
        </w:rPr>
        <w:t>载本项目的竞争性磋商文件。</w:t>
      </w:r>
    </w:p>
    <w:p w14:paraId="30DD5B1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2" w:firstLineChars="200"/>
        <w:rPr>
          <w:rFonts w:ascii="宋体" w:hAnsi="宋体" w:eastAsia="宋体" w:cs="宋体"/>
          <w:sz w:val="24"/>
          <w:szCs w:val="24"/>
        </w:rPr>
      </w:pPr>
      <w:r>
        <w:rPr>
          <w:rFonts w:hint="eastAsia" w:ascii="宋体" w:hAnsi="宋体" w:eastAsia="宋体" w:cs="宋体"/>
          <w:sz w:val="24"/>
          <w:szCs w:val="24"/>
        </w:rPr>
        <w:t>四、提交响应文件截止时间、磋商时间和地点</w:t>
      </w:r>
    </w:p>
    <w:p w14:paraId="5D97C718">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u w:val="single"/>
          <w:lang w:eastAsia="zh-CN"/>
        </w:rPr>
      </w:pPr>
      <w:r>
        <w:rPr>
          <w:rFonts w:hint="eastAsia" w:ascii="宋体" w:hAnsi="宋体" w:eastAsia="宋体" w:cs="宋体"/>
          <w:sz w:val="24"/>
          <w:szCs w:val="24"/>
        </w:rPr>
        <w:t xml:space="preserve">时间：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30分00秒</w:t>
      </w:r>
      <w:r>
        <w:rPr>
          <w:rFonts w:hint="eastAsia" w:ascii="宋体" w:hAnsi="宋体" w:eastAsia="宋体" w:cs="宋体"/>
          <w:bCs/>
          <w:sz w:val="24"/>
          <w:szCs w:val="24"/>
        </w:rPr>
        <w:t>（北京时间）</w:t>
      </w:r>
      <w:r>
        <w:rPr>
          <w:rFonts w:hint="eastAsia" w:ascii="宋体" w:hAnsi="宋体" w:eastAsia="宋体" w:cs="宋体"/>
          <w:bCs/>
          <w:sz w:val="24"/>
          <w:szCs w:val="24"/>
          <w:lang w:eastAsia="zh-CN"/>
        </w:rPr>
        <w:t>，逾时，采购单位将拒绝接受其响应文件。</w:t>
      </w:r>
    </w:p>
    <w:p w14:paraId="04F00BE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地点：</w:t>
      </w:r>
      <w:r>
        <w:rPr>
          <w:rFonts w:hint="eastAsia" w:ascii="宋体" w:hAnsi="宋体" w:eastAsia="宋体" w:cs="宋体"/>
          <w:sz w:val="24"/>
          <w:szCs w:val="24"/>
          <w:highlight w:val="none"/>
        </w:rPr>
        <w:t xml:space="preserve">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5532541B">
      <w:pPr>
        <w:pStyle w:val="4"/>
        <w:keepNext w:val="0"/>
        <w:keepLines w:val="0"/>
        <w:pageBreakBefore w:val="0"/>
        <w:widowControl w:val="0"/>
        <w:kinsoku/>
        <w:wordWrap/>
        <w:overflowPunct/>
        <w:topLinePunct w:val="0"/>
        <w:autoSpaceDE/>
        <w:autoSpaceDN/>
        <w:bidi w:val="0"/>
        <w:snapToGrid w:val="0"/>
        <w:spacing w:before="0" w:after="0" w:line="360" w:lineRule="auto"/>
        <w:ind w:firstLine="482" w:firstLineChars="200"/>
        <w:rPr>
          <w:rFonts w:eastAsia="宋体" w:cs="宋体"/>
          <w:sz w:val="24"/>
          <w:szCs w:val="24"/>
        </w:rPr>
      </w:pPr>
      <w:r>
        <w:rPr>
          <w:rFonts w:hint="eastAsia" w:eastAsia="宋体" w:cs="宋体"/>
          <w:sz w:val="24"/>
          <w:szCs w:val="24"/>
        </w:rPr>
        <w:t>五、响应文件的开启</w:t>
      </w:r>
    </w:p>
    <w:p w14:paraId="29FC3D4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ascii="宋体" w:hAnsi="宋体" w:eastAsia="宋体" w:cs="宋体"/>
          <w:bCs/>
          <w:sz w:val="24"/>
          <w:szCs w:val="24"/>
          <w:u w:val="single"/>
        </w:rPr>
      </w:pPr>
      <w:r>
        <w:rPr>
          <w:rFonts w:hint="eastAsia" w:ascii="宋体" w:hAnsi="宋体" w:eastAsia="宋体" w:cs="宋体"/>
          <w:sz w:val="24"/>
          <w:szCs w:val="24"/>
        </w:rPr>
        <w:t xml:space="preserve">时  间： </w:t>
      </w:r>
      <w:r>
        <w:rPr>
          <w:rFonts w:hint="eastAsia" w:ascii="宋体" w:hAnsi="宋体" w:eastAsia="宋体" w:cs="宋体"/>
          <w:sz w:val="24"/>
          <w:u w:val="single" w:color="000000"/>
        </w:rPr>
        <w:t>202</w:t>
      </w:r>
      <w:r>
        <w:rPr>
          <w:rFonts w:hint="eastAsia" w:ascii="宋体" w:hAnsi="宋体" w:eastAsia="宋体" w:cs="宋体"/>
          <w:sz w:val="24"/>
          <w:u w:val="single" w:color="000000"/>
          <w:lang w:val="en-US" w:eastAsia="zh-CN"/>
        </w:rPr>
        <w:t>4</w:t>
      </w:r>
      <w:r>
        <w:rPr>
          <w:rFonts w:hint="eastAsia" w:ascii="宋体" w:hAnsi="宋体" w:eastAsia="宋体" w:cs="宋体"/>
          <w:sz w:val="24"/>
          <w:u w:val="single" w:color="000000"/>
        </w:rPr>
        <w:t>年</w:t>
      </w:r>
      <w:r>
        <w:rPr>
          <w:rFonts w:hint="eastAsia" w:ascii="宋体" w:hAnsi="宋体" w:eastAsia="宋体" w:cs="宋体"/>
          <w:sz w:val="24"/>
          <w:u w:val="single" w:color="000000"/>
          <w:lang w:val="en-US" w:eastAsia="zh-CN"/>
        </w:rPr>
        <w:t>9</w:t>
      </w:r>
      <w:r>
        <w:rPr>
          <w:rFonts w:hint="eastAsia" w:ascii="宋体" w:hAnsi="宋体" w:eastAsia="宋体" w:cs="宋体"/>
          <w:sz w:val="24"/>
          <w:u w:val="single" w:color="000000"/>
        </w:rPr>
        <w:t>月</w:t>
      </w:r>
      <w:r>
        <w:rPr>
          <w:rFonts w:hint="eastAsia" w:ascii="宋体" w:hAnsi="宋体" w:eastAsia="宋体" w:cs="宋体"/>
          <w:sz w:val="24"/>
          <w:u w:val="single" w:color="000000"/>
          <w:lang w:val="en-US" w:eastAsia="zh-CN"/>
        </w:rPr>
        <w:t>10</w:t>
      </w:r>
      <w:r>
        <w:rPr>
          <w:rFonts w:hint="eastAsia" w:ascii="宋体" w:hAnsi="宋体" w:eastAsia="宋体" w:cs="宋体"/>
          <w:sz w:val="24"/>
          <w:u w:val="single" w:color="000000"/>
        </w:rPr>
        <w:t>日</w:t>
      </w:r>
      <w:r>
        <w:rPr>
          <w:rFonts w:hint="eastAsia" w:ascii="宋体" w:hAnsi="宋体" w:eastAsia="宋体" w:cs="宋体"/>
          <w:sz w:val="24"/>
          <w:u w:val="single" w:color="000000"/>
          <w:lang w:val="en-US" w:eastAsia="zh-CN"/>
        </w:rPr>
        <w:t>10</w:t>
      </w:r>
      <w:r>
        <w:rPr>
          <w:rFonts w:hint="eastAsia" w:ascii="宋体" w:hAnsi="宋体" w:eastAsia="宋体" w:cs="宋体"/>
          <w:bCs/>
          <w:sz w:val="24"/>
          <w:szCs w:val="24"/>
          <w:u w:val="single"/>
        </w:rPr>
        <w:t>时</w:t>
      </w:r>
      <w:r>
        <w:rPr>
          <w:rFonts w:hint="eastAsia" w:ascii="宋体" w:hAnsi="宋体" w:eastAsia="宋体" w:cs="宋体"/>
          <w:bCs/>
          <w:sz w:val="24"/>
          <w:szCs w:val="24"/>
          <w:u w:val="single"/>
          <w:lang w:val="en-US" w:eastAsia="zh-CN"/>
        </w:rPr>
        <w:t>30分</w:t>
      </w:r>
      <w:r>
        <w:rPr>
          <w:rFonts w:hint="eastAsia" w:ascii="宋体" w:hAnsi="宋体" w:eastAsia="宋体" w:cs="宋体"/>
          <w:bCs/>
          <w:sz w:val="24"/>
          <w:szCs w:val="24"/>
        </w:rPr>
        <w:t>（北京时间）</w:t>
      </w:r>
    </w:p>
    <w:p w14:paraId="385A6CBB">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rPr>
          <w:rFonts w:hint="eastAsia" w:ascii="宋体" w:hAnsi="宋体" w:eastAsia="宋体" w:cs="宋体"/>
          <w:b/>
          <w:sz w:val="24"/>
          <w:szCs w:val="24"/>
        </w:rPr>
      </w:pPr>
      <w:r>
        <w:rPr>
          <w:rFonts w:hint="eastAsia" w:ascii="宋体" w:hAnsi="宋体" w:eastAsia="宋体" w:cs="宋体"/>
          <w:b w:val="0"/>
          <w:bCs w:val="0"/>
          <w:sz w:val="24"/>
          <w:szCs w:val="24"/>
        </w:rPr>
        <w:t xml:space="preserve">地  点： </w:t>
      </w:r>
      <w:r>
        <w:rPr>
          <w:rFonts w:hint="eastAsia" w:ascii="宋体" w:hAnsi="宋体" w:eastAsia="宋体" w:cs="宋体"/>
          <w:b w:val="0"/>
          <w:bCs w:val="0"/>
          <w:kern w:val="2"/>
          <w:sz w:val="24"/>
          <w:szCs w:val="24"/>
          <w:u w:val="single"/>
          <w:lang w:val="en-US" w:eastAsia="zh-CN" w:bidi="ar-SA"/>
        </w:rPr>
        <w:t>南通市崇川路58号产业技术研究院9号楼24楼万隆咨询集团开标室，如有变动另行通知。</w:t>
      </w:r>
    </w:p>
    <w:p w14:paraId="4A7D1639">
      <w:pPr>
        <w:pStyle w:val="4"/>
        <w:keepNext w:val="0"/>
        <w:keepLines w:val="0"/>
        <w:pageBreakBefore w:val="0"/>
        <w:widowControl w:val="0"/>
        <w:kinsoku/>
        <w:wordWrap/>
        <w:overflowPunct/>
        <w:topLinePunct w:val="0"/>
        <w:autoSpaceDE/>
        <w:autoSpaceDN/>
        <w:bidi w:val="0"/>
        <w:adjustRightInd w:val="0"/>
        <w:snapToGrid w:val="0"/>
        <w:spacing w:before="0" w:after="0" w:line="360" w:lineRule="auto"/>
        <w:ind w:left="482"/>
        <w:rPr>
          <w:rFonts w:hint="eastAsia" w:ascii="宋体" w:hAnsi="宋体" w:eastAsia="宋体" w:cs="宋体"/>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w:t>
      </w:r>
      <w:r>
        <w:rPr>
          <w:rFonts w:hint="eastAsia" w:ascii="宋体" w:hAnsi="宋体" w:eastAsia="宋体" w:cs="宋体"/>
          <w:sz w:val="24"/>
          <w:szCs w:val="24"/>
        </w:rPr>
        <w:t>公告期限</w:t>
      </w:r>
    </w:p>
    <w:p w14:paraId="4A759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90F92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、其他补充事宜：</w:t>
      </w:r>
    </w:p>
    <w:p w14:paraId="2F2B9EFD">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磋商保证金：免收。</w:t>
      </w:r>
    </w:p>
    <w:p w14:paraId="632975C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项目磋商活动模式：现场磋商模式，供应商须参加现场磋商活动。</w:t>
      </w:r>
    </w:p>
    <w:p w14:paraId="7229E0C1">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480"/>
        <w:textAlignment w:val="baseline"/>
        <w:rPr>
          <w:rFonts w:hint="eastAsia" w:ascii="宋体" w:hAnsi="宋体" w:eastAsia="宋体" w:cs="宋体"/>
          <w:sz w:val="24"/>
          <w:szCs w:val="24"/>
        </w:rPr>
      </w:pPr>
      <w:r>
        <w:rPr>
          <w:rFonts w:hint="eastAsia" w:ascii="宋体" w:hAnsi="宋体" w:eastAsia="宋体" w:cs="宋体"/>
          <w:sz w:val="24"/>
          <w:szCs w:val="24"/>
        </w:rPr>
        <w:t>项目演示、样品、答辩等：无。</w:t>
      </w:r>
    </w:p>
    <w:p w14:paraId="465936B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对项目需求部分（供应商资格要求、项目需求、商务技术评分标准）的询问、质疑请向采购单位提出，由采购单位负责答复；对项目磋商文件其它部分的询问请向磋商代理机构提出。</w:t>
      </w:r>
    </w:p>
    <w:p w14:paraId="6D9077EF">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480" w:firstLineChars="0"/>
        <w:rPr>
          <w:rFonts w:hint="eastAsia" w:ascii="宋体" w:hAnsi="宋体" w:eastAsia="宋体" w:cs="宋体"/>
          <w:sz w:val="24"/>
          <w:szCs w:val="24"/>
        </w:rPr>
      </w:pPr>
      <w:r>
        <w:rPr>
          <w:rFonts w:hint="eastAsia" w:ascii="宋体" w:hAnsi="宋体" w:eastAsia="宋体" w:cs="宋体"/>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67302761">
      <w:pPr>
        <w:keepNext w:val="0"/>
        <w:keepLines w:val="0"/>
        <w:pageBreakBefore w:val="0"/>
        <w:widowControl w:val="0"/>
        <w:kinsoku/>
        <w:wordWrap/>
        <w:overflowPunct/>
        <w:topLinePunct w:val="0"/>
        <w:autoSpaceDE/>
        <w:autoSpaceDN/>
        <w:bidi w:val="0"/>
        <w:adjustRightInd w:val="0"/>
        <w:snapToGrid w:val="0"/>
        <w:spacing w:line="360" w:lineRule="auto"/>
        <w:ind w:left="482"/>
        <w:textAlignment w:val="baseline"/>
        <w:rPr>
          <w:rFonts w:ascii="宋体" w:hAnsi="宋体" w:eastAsia="宋体" w:cs="宋体"/>
          <w:b/>
          <w:bCs/>
          <w:sz w:val="24"/>
        </w:rPr>
      </w:pPr>
      <w:r>
        <w:rPr>
          <w:rFonts w:hint="eastAsia" w:ascii="宋体" w:hAnsi="宋体" w:eastAsia="宋体" w:cs="宋体"/>
          <w:b/>
          <w:bCs/>
          <w:sz w:val="24"/>
          <w:lang w:val="en-US" w:eastAsia="zh-CN"/>
        </w:rPr>
        <w:t>八</w:t>
      </w:r>
      <w:r>
        <w:rPr>
          <w:rFonts w:hint="eastAsia" w:ascii="宋体" w:hAnsi="宋体" w:eastAsia="宋体" w:cs="宋体"/>
          <w:b/>
          <w:bCs/>
          <w:sz w:val="24"/>
        </w:rPr>
        <w:t>、凡对本次采购提出询问，请按以下方式联系。</w:t>
      </w:r>
    </w:p>
    <w:p w14:paraId="452EB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1、采购单位信息</w:t>
      </w:r>
    </w:p>
    <w:p w14:paraId="5A9FB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lang w:eastAsia="zh-CN"/>
        </w:rPr>
      </w:pPr>
      <w:r>
        <w:rPr>
          <w:rFonts w:hint="eastAsia" w:ascii="宋体" w:hAnsi="宋体" w:eastAsia="宋体" w:cs="宋体"/>
          <w:color w:val="333333"/>
          <w:sz w:val="24"/>
        </w:rPr>
        <w:t>名    称：</w:t>
      </w:r>
      <w:r>
        <w:rPr>
          <w:rFonts w:hint="eastAsia" w:ascii="宋体" w:hAnsi="宋体" w:eastAsia="宋体" w:cs="宋体"/>
          <w:color w:val="333333"/>
          <w:sz w:val="24"/>
          <w:lang w:eastAsia="zh-CN"/>
        </w:rPr>
        <w:t>南通市急救中心</w:t>
      </w:r>
    </w:p>
    <w:p w14:paraId="131E56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w:t>
      </w:r>
      <w:r>
        <w:rPr>
          <w:rFonts w:hint="eastAsia" w:ascii="宋体" w:hAnsi="宋体" w:eastAsia="宋体" w:cs="宋体"/>
          <w:color w:val="333333"/>
          <w:sz w:val="24"/>
          <w:lang w:val="en-US" w:eastAsia="zh-CN"/>
        </w:rPr>
        <w:t>人</w:t>
      </w:r>
      <w:r>
        <w:rPr>
          <w:rFonts w:hint="eastAsia" w:ascii="宋体" w:hAnsi="宋体" w:eastAsia="宋体" w:cs="宋体"/>
          <w:color w:val="333333"/>
          <w:sz w:val="24"/>
        </w:rPr>
        <w:t xml:space="preserve">：陶主任    </w:t>
      </w:r>
    </w:p>
    <w:p w14:paraId="3308D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lang w:val="en-US" w:eastAsia="zh-CN"/>
        </w:rPr>
        <w:t>联系电话：13515200881</w:t>
      </w:r>
    </w:p>
    <w:p w14:paraId="59E623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2、采购代理机构信息</w:t>
      </w:r>
    </w:p>
    <w:p w14:paraId="544EA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名    称：南通万隆工程管理有限公司</w:t>
      </w:r>
    </w:p>
    <w:p w14:paraId="7521D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14:paraId="42C3D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hint="default" w:ascii="宋体" w:hAnsi="宋体" w:eastAsia="宋体" w:cs="宋体"/>
          <w:color w:val="333333"/>
          <w:sz w:val="24"/>
          <w:lang w:val="en-US" w:eastAsia="zh-CN"/>
        </w:rPr>
      </w:pPr>
      <w:r>
        <w:rPr>
          <w:rFonts w:hint="eastAsia" w:ascii="宋体" w:hAnsi="宋体" w:eastAsia="宋体" w:cs="宋体"/>
          <w:color w:val="333333"/>
          <w:sz w:val="24"/>
        </w:rPr>
        <w:t>联系方式：</w:t>
      </w:r>
      <w:r>
        <w:rPr>
          <w:rFonts w:hint="eastAsia" w:ascii="宋体" w:hAnsi="宋体" w:eastAsia="宋体" w:cs="宋体"/>
          <w:color w:val="333333"/>
          <w:sz w:val="24"/>
          <w:lang w:val="en-US" w:eastAsia="zh-CN"/>
        </w:rPr>
        <w:t>杜赟</w:t>
      </w:r>
      <w:r>
        <w:rPr>
          <w:rFonts w:hint="eastAsia" w:ascii="宋体" w:hAnsi="宋体" w:eastAsia="宋体" w:cs="宋体"/>
          <w:color w:val="333333"/>
          <w:sz w:val="24"/>
        </w:rPr>
        <w:t xml:space="preserve"> </w:t>
      </w:r>
      <w:r>
        <w:rPr>
          <w:rFonts w:hint="eastAsia" w:ascii="宋体" w:hAnsi="宋体" w:eastAsia="宋体" w:cs="宋体"/>
          <w:color w:val="333333"/>
          <w:sz w:val="24"/>
          <w:lang w:val="en-US" w:eastAsia="zh-CN"/>
        </w:rPr>
        <w:t>13773640999</w:t>
      </w:r>
    </w:p>
    <w:p w14:paraId="18376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3、项目联系方式</w:t>
      </w:r>
    </w:p>
    <w:p w14:paraId="19449D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项目联系人：陶主任</w:t>
      </w:r>
    </w:p>
    <w:p w14:paraId="42029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ascii="宋体" w:hAnsi="宋体" w:eastAsia="宋体" w:cs="宋体"/>
        </w:rPr>
      </w:pPr>
      <w:r>
        <w:rPr>
          <w:rFonts w:hint="eastAsia" w:ascii="宋体" w:hAnsi="宋体" w:eastAsia="宋体" w:cs="宋体"/>
          <w:color w:val="333333"/>
          <w:sz w:val="24"/>
        </w:rPr>
        <w:t xml:space="preserve">电      话：13515200881 </w:t>
      </w:r>
      <w:r>
        <w:rPr>
          <w:rFonts w:hint="eastAsia" w:ascii="宋体" w:hAnsi="宋体" w:eastAsia="宋体" w:cs="宋体"/>
        </w:rPr>
        <w:t xml:space="preserve">                                 </w:t>
      </w:r>
    </w:p>
    <w:p w14:paraId="387AA66D">
      <w:pPr>
        <w:adjustRightInd w:val="0"/>
        <w:snapToGrid w:val="0"/>
        <w:spacing w:line="360" w:lineRule="auto"/>
        <w:ind w:firstLine="480" w:firstLineChars="200"/>
        <w:jc w:val="center"/>
        <w:rPr>
          <w:rFonts w:ascii="宋体" w:hAnsi="宋体" w:eastAsia="宋体" w:cs="宋体"/>
          <w:b/>
          <w:bCs/>
          <w:snapToGrid/>
          <w:w w:val="80"/>
          <w:kern w:val="2"/>
          <w:sz w:val="44"/>
          <w:szCs w:val="44"/>
        </w:rPr>
      </w:pPr>
      <w:r>
        <w:rPr>
          <w:rFonts w:hint="eastAsia" w:ascii="宋体" w:hAnsi="宋体" w:eastAsia="宋体" w:cs="宋体"/>
          <w:sz w:val="24"/>
        </w:rPr>
        <w:t xml:space="preserve">                                          </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磋商须知</w:t>
      </w:r>
    </w:p>
    <w:p w14:paraId="1B2E965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1" w:name="_Toc521201598"/>
      <w:bookmarkStart w:id="2" w:name="_Toc11499585"/>
      <w:bookmarkStart w:id="3" w:name="_Toc94544871"/>
      <w:bookmarkStart w:id="4" w:name="_Toc94585341"/>
      <w:bookmarkStart w:id="5" w:name="_Toc8895740"/>
      <w:bookmarkStart w:id="6" w:name="_Toc12670504"/>
      <w:bookmarkStart w:id="7" w:name="_Toc11554640"/>
      <w:bookmarkStart w:id="8" w:name="_Toc521203419"/>
      <w:bookmarkStart w:id="9" w:name="_Toc363573855"/>
      <w:bookmarkStart w:id="10" w:name="_Toc94544745"/>
      <w:bookmarkStart w:id="11" w:name="_Toc11500281"/>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总则</w:t>
      </w:r>
    </w:p>
    <w:p w14:paraId="2F65E3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2" w:name="_Hlt16619475"/>
      <w:bookmarkEnd w:id="12"/>
      <w:bookmarkStart w:id="13" w:name="_Toc458694821"/>
      <w:bookmarkStart w:id="14" w:name="_Toc16938520"/>
      <w:bookmarkStart w:id="15" w:name="_Toc20823276"/>
      <w:bookmarkStart w:id="16" w:name="_Toc513029204"/>
      <w:r>
        <w:rPr>
          <w:rFonts w:hint="eastAsia" w:ascii="宋体" w:hAnsi="宋体" w:eastAsia="宋体" w:cs="宋体"/>
          <w:kern w:val="0"/>
          <w:sz w:val="24"/>
          <w:szCs w:val="24"/>
        </w:rPr>
        <w:t>1</w:t>
      </w:r>
      <w:bookmarkEnd w:id="13"/>
      <w:r>
        <w:rPr>
          <w:rFonts w:hint="eastAsia" w:ascii="宋体" w:hAnsi="宋体" w:eastAsia="宋体" w:cs="宋体"/>
          <w:kern w:val="0"/>
          <w:sz w:val="24"/>
          <w:szCs w:val="24"/>
          <w:lang w:eastAsia="zh-CN"/>
        </w:rPr>
        <w:t>、</w:t>
      </w:r>
      <w:r>
        <w:rPr>
          <w:rFonts w:hint="eastAsia" w:ascii="宋体" w:hAnsi="宋体" w:eastAsia="宋体" w:cs="宋体"/>
          <w:kern w:val="0"/>
          <w:sz w:val="24"/>
          <w:szCs w:val="24"/>
        </w:rPr>
        <w:t>采购方式</w:t>
      </w:r>
      <w:bookmarkEnd w:id="14"/>
      <w:bookmarkEnd w:id="15"/>
      <w:bookmarkEnd w:id="16"/>
    </w:p>
    <w:p w14:paraId="13B74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本次采取竞争性磋商方式，本磋商文件仅适用于</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中所述项目。</w:t>
      </w:r>
    </w:p>
    <w:p w14:paraId="5D90FC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17" w:name="_Toc20823277"/>
      <w:bookmarkStart w:id="18" w:name="_Toc513029205"/>
      <w:bookmarkStart w:id="19" w:name="_Toc16938521"/>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合格的</w:t>
      </w:r>
      <w:bookmarkEnd w:id="17"/>
      <w:bookmarkEnd w:id="18"/>
      <w:bookmarkEnd w:id="19"/>
      <w:r>
        <w:rPr>
          <w:rFonts w:hint="eastAsia" w:ascii="宋体" w:hAnsi="宋体" w:eastAsia="宋体" w:cs="宋体"/>
          <w:kern w:val="0"/>
          <w:sz w:val="24"/>
          <w:szCs w:val="24"/>
        </w:rPr>
        <w:t>供应商</w:t>
      </w:r>
    </w:p>
    <w:p w14:paraId="7BBB2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2.1满足</w:t>
      </w:r>
      <w:r>
        <w:rPr>
          <w:rFonts w:hint="eastAsia" w:ascii="宋体" w:hAnsi="宋体" w:eastAsia="宋体" w:cs="宋体"/>
          <w:sz w:val="24"/>
          <w:szCs w:val="24"/>
          <w:lang w:val="en-US" w:eastAsia="zh-CN"/>
        </w:rPr>
        <w:t>采购邀请</w:t>
      </w:r>
      <w:r>
        <w:rPr>
          <w:rFonts w:hint="eastAsia" w:ascii="宋体" w:hAnsi="宋体" w:eastAsia="宋体" w:cs="宋体"/>
          <w:sz w:val="24"/>
          <w:szCs w:val="24"/>
        </w:rPr>
        <w:t>中供应商的资格要求的规定。</w:t>
      </w:r>
    </w:p>
    <w:p w14:paraId="57309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满足本文件实质性条款的规定。</w:t>
      </w:r>
    </w:p>
    <w:p w14:paraId="1F57D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20" w:name="_Toc513029206"/>
      <w:bookmarkStart w:id="21" w:name="_Toc20823278"/>
      <w:bookmarkStart w:id="22" w:name="_Toc16938522"/>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适用法律</w:t>
      </w:r>
      <w:bookmarkEnd w:id="20"/>
      <w:bookmarkEnd w:id="21"/>
      <w:bookmarkEnd w:id="22"/>
    </w:p>
    <w:p w14:paraId="29DF3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3.1 本次采购及由此产生的合同受中华人民共和国有关的法律法规制约和保护。</w:t>
      </w:r>
    </w:p>
    <w:p w14:paraId="2034C5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bookmarkStart w:id="23" w:name="_Toc16938523"/>
      <w:bookmarkStart w:id="24" w:name="_Toc513029207"/>
      <w:bookmarkStart w:id="25" w:name="_Toc20823279"/>
      <w:bookmarkStart w:id="26" w:name="_Toc462564067"/>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磋商费用</w:t>
      </w:r>
      <w:bookmarkEnd w:id="23"/>
      <w:bookmarkEnd w:id="24"/>
      <w:bookmarkEnd w:id="25"/>
      <w:bookmarkEnd w:id="26"/>
    </w:p>
    <w:p w14:paraId="0EE0A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rPr>
      </w:pPr>
      <w:r>
        <w:rPr>
          <w:rFonts w:hint="eastAsia" w:ascii="宋体" w:hAnsi="宋体" w:eastAsia="宋体" w:cs="宋体"/>
          <w:bCs/>
          <w:sz w:val="24"/>
          <w:szCs w:val="24"/>
        </w:rPr>
        <w:t>4.1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各供应商须在递交磋商响应文件的同时缴纳磋商文件资料费300元。无论是否成交，该费用不予退还。该费用须与磋商响应文件同时递交，否则其文件将被拒绝接受</w:t>
      </w:r>
      <w:r>
        <w:rPr>
          <w:rFonts w:hint="eastAsia" w:ascii="宋体" w:hAnsi="宋体" w:eastAsia="宋体" w:cs="宋体"/>
          <w:sz w:val="24"/>
          <w:szCs w:val="24"/>
          <w:lang w:eastAsia="zh-CN"/>
        </w:rPr>
        <w:t>。</w:t>
      </w:r>
    </w:p>
    <w:p w14:paraId="5858D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 本项目采购代理费1500元及专家评审费（按实列支）由成交供应商承担，请参加磋商的供应商在成本中自行考虑。上述费用领取成交通知书前，向代理公司一次性缴。</w:t>
      </w:r>
    </w:p>
    <w:p w14:paraId="08DBB8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w:t>
      </w:r>
      <w:r>
        <w:rPr>
          <w:rFonts w:hint="eastAsia" w:ascii="宋体" w:hAnsi="宋体" w:eastAsia="宋体" w:cs="宋体"/>
          <w:sz w:val="24"/>
          <w:szCs w:val="24"/>
        </w:rPr>
        <w:t>供应商应自行承担所有与参加磋商有关的费用，无论磋商过程中的做法和结果如何，采购单位和采购代理机构在任何情况下均无义务和责任承担这些费用</w:t>
      </w:r>
      <w:r>
        <w:rPr>
          <w:rFonts w:hint="eastAsia" w:ascii="宋体" w:hAnsi="宋体" w:eastAsia="宋体" w:cs="宋体"/>
          <w:sz w:val="24"/>
          <w:szCs w:val="24"/>
          <w:lang w:eastAsia="zh-CN"/>
        </w:rPr>
        <w:t>。</w:t>
      </w:r>
    </w:p>
    <w:p w14:paraId="19443B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磋商文件的约束力</w:t>
      </w:r>
    </w:p>
    <w:p w14:paraId="7249F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5.1</w:t>
      </w:r>
      <w:r>
        <w:rPr>
          <w:rFonts w:hint="eastAsia" w:ascii="宋体" w:hAnsi="宋体" w:eastAsia="宋体" w:cs="宋体"/>
          <w:sz w:val="24"/>
          <w:szCs w:val="24"/>
        </w:rPr>
        <w:t xml:space="preserve"> 供应商一旦参加本项目采购活动，即被认为接受了本磋商文件的规定和约束。</w:t>
      </w:r>
    </w:p>
    <w:p w14:paraId="729292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磋商文件的解释</w:t>
      </w:r>
    </w:p>
    <w:p w14:paraId="5FB9F7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bCs/>
          <w:sz w:val="24"/>
          <w:szCs w:val="24"/>
        </w:rPr>
        <w:t>6.1</w:t>
      </w:r>
      <w:r>
        <w:rPr>
          <w:rFonts w:hint="eastAsia" w:ascii="宋体" w:hAnsi="宋体" w:eastAsia="宋体" w:cs="宋体"/>
          <w:sz w:val="24"/>
          <w:szCs w:val="24"/>
        </w:rPr>
        <w:t>磋商文件需求部分（供应商资格要求、项目需求、商务技术评分标准）由</w:t>
      </w:r>
      <w:r>
        <w:rPr>
          <w:rFonts w:hint="eastAsia" w:ascii="宋体" w:hAnsi="宋体" w:eastAsia="宋体" w:cs="宋体"/>
          <w:sz w:val="24"/>
          <w:szCs w:val="24"/>
          <w:lang w:eastAsia="zh-CN"/>
        </w:rPr>
        <w:t>采购单位</w:t>
      </w:r>
      <w:r>
        <w:rPr>
          <w:rFonts w:hint="eastAsia" w:ascii="宋体" w:hAnsi="宋体" w:eastAsia="宋体" w:cs="宋体"/>
          <w:sz w:val="24"/>
          <w:szCs w:val="24"/>
        </w:rPr>
        <w:t>解释，其它部分由</w:t>
      </w:r>
      <w:r>
        <w:rPr>
          <w:rFonts w:hint="eastAsia" w:ascii="宋体" w:hAnsi="宋体" w:eastAsia="宋体" w:cs="宋体"/>
          <w:sz w:val="24"/>
          <w:szCs w:val="24"/>
          <w:lang w:val="en-US" w:eastAsia="zh-CN"/>
        </w:rPr>
        <w:t>采购代理机构</w:t>
      </w:r>
      <w:r>
        <w:rPr>
          <w:rFonts w:hint="eastAsia" w:ascii="宋体" w:hAnsi="宋体" w:eastAsia="宋体" w:cs="宋体"/>
          <w:sz w:val="24"/>
          <w:szCs w:val="24"/>
        </w:rPr>
        <w:t>解释。</w:t>
      </w:r>
    </w:p>
    <w:p w14:paraId="01DC538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27" w:name="_Toc16938525"/>
      <w:bookmarkStart w:id="28" w:name="_Toc120614215"/>
      <w:bookmarkStart w:id="29" w:name="_Toc20823281"/>
      <w:bookmarkStart w:id="30" w:name="_Toc513029209"/>
      <w:r>
        <w:rPr>
          <w:rFonts w:hint="eastAsia" w:ascii="宋体" w:hAnsi="宋体" w:eastAsia="宋体" w:cs="宋体"/>
          <w:b/>
          <w:bCs/>
          <w:kern w:val="0"/>
          <w:sz w:val="24"/>
          <w:szCs w:val="24"/>
        </w:rPr>
        <w:t>二</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磋商文件</w:t>
      </w:r>
      <w:bookmarkEnd w:id="27"/>
      <w:bookmarkEnd w:id="28"/>
      <w:bookmarkEnd w:id="29"/>
      <w:bookmarkEnd w:id="30"/>
    </w:p>
    <w:p w14:paraId="500291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1" w:name="_Toc20823282"/>
      <w:bookmarkStart w:id="32" w:name="_Toc16938526"/>
      <w:bookmarkStart w:id="33" w:name="_Toc51302921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磋商文件构成</w:t>
      </w:r>
      <w:bookmarkEnd w:id="31"/>
      <w:bookmarkEnd w:id="32"/>
      <w:bookmarkEnd w:id="33"/>
    </w:p>
    <w:p w14:paraId="0B090F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 xml:space="preserve"> 磋商文件由以下部分组成：</w:t>
      </w:r>
    </w:p>
    <w:p w14:paraId="26019F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采购邀请</w:t>
      </w:r>
    </w:p>
    <w:p w14:paraId="757A16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（2）磋商须知</w:t>
      </w:r>
    </w:p>
    <w:p w14:paraId="036B7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（3）项目需求</w:t>
      </w:r>
    </w:p>
    <w:p w14:paraId="5A18B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（4）评审方法和评审标准</w:t>
      </w:r>
    </w:p>
    <w:p w14:paraId="35785F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val="en-US" w:eastAsia="zh-CN"/>
        </w:rPr>
        <w:t>合同条款</w:t>
      </w:r>
    </w:p>
    <w:p w14:paraId="0A3721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响应文件组成</w:t>
      </w:r>
    </w:p>
    <w:p w14:paraId="6CFD42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）附件</w:t>
      </w:r>
    </w:p>
    <w:p w14:paraId="50E30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请仔细检查磋商文件是否齐全，如有缺漏请立即与</w:t>
      </w:r>
      <w:r>
        <w:rPr>
          <w:rFonts w:hint="eastAsia" w:ascii="宋体" w:hAnsi="宋体" w:eastAsia="宋体" w:cs="宋体"/>
          <w:sz w:val="24"/>
          <w:szCs w:val="24"/>
          <w:lang w:val="en-US" w:eastAsia="zh-CN"/>
        </w:rPr>
        <w:t>采购单位或采购代理机构</w:t>
      </w:r>
      <w:r>
        <w:rPr>
          <w:rFonts w:hint="eastAsia" w:ascii="宋体" w:hAnsi="宋体" w:eastAsia="宋体" w:cs="宋体"/>
          <w:sz w:val="24"/>
          <w:szCs w:val="24"/>
        </w:rPr>
        <w:t>联系解决。</w:t>
      </w:r>
    </w:p>
    <w:p w14:paraId="173DB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62173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4" w:name="_Toc513029211"/>
      <w:bookmarkStart w:id="35" w:name="_Toc20823283"/>
      <w:bookmarkStart w:id="36" w:name="_Toc462564070"/>
      <w:bookmarkStart w:id="37" w:name="_Toc16938527"/>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磋商文件的澄清</w:t>
      </w:r>
      <w:bookmarkEnd w:id="34"/>
      <w:bookmarkEnd w:id="35"/>
      <w:bookmarkEnd w:id="36"/>
      <w:bookmarkEnd w:id="37"/>
    </w:p>
    <w:p w14:paraId="67306A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任何要求对磋商文件进行澄清的供应商，应在提交首次响应文件截止时间五日前发采购单位指定邮箱（</w:t>
      </w:r>
      <w:r>
        <w:rPr>
          <w:rFonts w:hint="eastAsia" w:ascii="宋体" w:hAnsi="宋体" w:eastAsia="宋体" w:cs="宋体"/>
          <w:sz w:val="24"/>
          <w:szCs w:val="24"/>
          <w:lang w:val="en-US" w:eastAsia="zh-CN"/>
        </w:rPr>
        <w:t>252119303</w:t>
      </w:r>
      <w:r>
        <w:rPr>
          <w:rFonts w:hint="eastAsia" w:ascii="宋体" w:hAnsi="宋体" w:eastAsia="宋体" w:cs="宋体"/>
          <w:sz w:val="24"/>
          <w:szCs w:val="24"/>
        </w:rPr>
        <w:t>@qq.com）。</w:t>
      </w:r>
      <w:r>
        <w:rPr>
          <w:rFonts w:hint="eastAsia" w:ascii="宋体" w:hAnsi="宋体" w:eastAsia="宋体" w:cs="宋体"/>
          <w:sz w:val="24"/>
          <w:szCs w:val="24"/>
          <w:lang w:eastAsia="zh-CN"/>
        </w:rPr>
        <w:t>采购单位</w:t>
      </w:r>
      <w:r>
        <w:rPr>
          <w:rFonts w:hint="eastAsia" w:ascii="宋体" w:hAnsi="宋体" w:eastAsia="宋体" w:cs="宋体"/>
          <w:sz w:val="24"/>
          <w:szCs w:val="24"/>
        </w:rPr>
        <w:t>有权对发出的磋商文件进行必要的澄清或修改。</w:t>
      </w:r>
    </w:p>
    <w:p w14:paraId="34AC5A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采购单位</w:t>
      </w:r>
      <w:r>
        <w:rPr>
          <w:rFonts w:hint="eastAsia" w:ascii="宋体" w:hAnsi="宋体" w:eastAsia="宋体" w:cs="宋体"/>
          <w:sz w:val="24"/>
          <w:szCs w:val="24"/>
        </w:rPr>
        <w:t>视情组织答疑会</w:t>
      </w:r>
    </w:p>
    <w:p w14:paraId="5922D7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38" w:name="_Toc16938528"/>
      <w:bookmarkStart w:id="39" w:name="_Toc513029212"/>
      <w:bookmarkStart w:id="40" w:name="_Toc20823284"/>
      <w:bookmarkStart w:id="41" w:name="_Toc462564071"/>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磋商文件的修改</w:t>
      </w:r>
      <w:bookmarkEnd w:id="38"/>
      <w:bookmarkEnd w:id="39"/>
      <w:bookmarkEnd w:id="40"/>
      <w:bookmarkEnd w:id="41"/>
    </w:p>
    <w:p w14:paraId="3D91B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3.1</w:t>
      </w:r>
      <w:r>
        <w:rPr>
          <w:rFonts w:hint="eastAsia" w:ascii="宋体" w:hAnsi="宋体" w:eastAsia="宋体" w:cs="宋体"/>
          <w:sz w:val="24"/>
          <w:szCs w:val="24"/>
        </w:rPr>
        <w:t xml:space="preserve"> 在响应文件提交截止时间前，</w:t>
      </w:r>
      <w:r>
        <w:rPr>
          <w:rFonts w:hint="eastAsia" w:ascii="宋体" w:hAnsi="宋体" w:eastAsia="宋体" w:cs="宋体"/>
          <w:sz w:val="24"/>
          <w:szCs w:val="24"/>
          <w:lang w:val="en-US" w:eastAsia="zh-CN"/>
        </w:rPr>
        <w:t>采购单位</w:t>
      </w:r>
      <w:r>
        <w:rPr>
          <w:rFonts w:hint="eastAsia" w:ascii="宋体" w:hAnsi="宋体" w:eastAsia="宋体" w:cs="宋体"/>
          <w:sz w:val="24"/>
          <w:szCs w:val="24"/>
        </w:rPr>
        <w:t>可以对磋商文件进行修改。</w:t>
      </w:r>
    </w:p>
    <w:p w14:paraId="14BAD3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3.2 </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有权按照法定的要求推迟响应文件提交截止日期和磋商日期。</w:t>
      </w:r>
    </w:p>
    <w:p w14:paraId="799376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3.3 </w:t>
      </w:r>
      <w:r>
        <w:rPr>
          <w:rFonts w:hint="eastAsia" w:ascii="宋体" w:hAnsi="宋体" w:eastAsia="宋体" w:cs="宋体"/>
          <w:sz w:val="24"/>
          <w:szCs w:val="24"/>
        </w:rPr>
        <w:t>磋商文件的修改将在“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”公布，补充文件将作为磋商文件的组成部分，并对供应商具有约束力。</w:t>
      </w:r>
    </w:p>
    <w:p w14:paraId="5EBFFC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sz w:val="24"/>
          <w:szCs w:val="24"/>
        </w:rPr>
      </w:pPr>
      <w:bookmarkStart w:id="42" w:name="_Toc16938529"/>
      <w:bookmarkStart w:id="43" w:name="_Toc513029213"/>
      <w:bookmarkStart w:id="44" w:name="_Toc20823285"/>
      <w:bookmarkStart w:id="45" w:name="_Toc462564072"/>
      <w:bookmarkStart w:id="46" w:name="_Toc120614216"/>
      <w:r>
        <w:rPr>
          <w:rFonts w:hint="eastAsia" w:ascii="宋体" w:hAnsi="宋体" w:eastAsia="宋体" w:cs="宋体"/>
          <w:b/>
          <w:bCs/>
          <w:kern w:val="0"/>
          <w:sz w:val="24"/>
          <w:szCs w:val="24"/>
        </w:rPr>
        <w:t>三</w:t>
      </w:r>
      <w:r>
        <w:rPr>
          <w:rFonts w:hint="eastAsia" w:ascii="宋体" w:hAnsi="宋体" w:eastAsia="宋体" w:cs="宋体"/>
          <w:b/>
          <w:bCs/>
          <w:kern w:val="0"/>
          <w:sz w:val="24"/>
          <w:szCs w:val="24"/>
          <w:lang w:eastAsia="zh-CN"/>
        </w:rPr>
        <w:t>、</w:t>
      </w:r>
      <w:bookmarkEnd w:id="42"/>
      <w:bookmarkEnd w:id="43"/>
      <w:bookmarkEnd w:id="44"/>
      <w:bookmarkEnd w:id="45"/>
      <w:bookmarkEnd w:id="46"/>
      <w:r>
        <w:rPr>
          <w:rFonts w:hint="eastAsia" w:ascii="宋体" w:hAnsi="宋体" w:eastAsia="宋体" w:cs="宋体"/>
          <w:b/>
          <w:bCs/>
          <w:sz w:val="24"/>
          <w:szCs w:val="24"/>
        </w:rPr>
        <w:t>响应文件的编制</w:t>
      </w:r>
    </w:p>
    <w:p w14:paraId="2AB171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Cs/>
          <w:kern w:val="0"/>
          <w:sz w:val="24"/>
          <w:szCs w:val="24"/>
        </w:rPr>
      </w:pPr>
      <w:bookmarkStart w:id="47" w:name="_Toc20823286"/>
      <w:bookmarkStart w:id="48" w:name="_Toc513029214"/>
      <w:bookmarkStart w:id="49" w:name="_Toc16938530"/>
      <w:bookmarkStart w:id="50" w:name="_Toc462564073"/>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响应文件的语言及度量衡单位</w:t>
      </w:r>
      <w:bookmarkEnd w:id="47"/>
      <w:bookmarkEnd w:id="48"/>
      <w:bookmarkEnd w:id="49"/>
      <w:bookmarkEnd w:id="50"/>
    </w:p>
    <w:p w14:paraId="7AABD6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1.1</w:t>
      </w:r>
      <w:r>
        <w:rPr>
          <w:rFonts w:hint="eastAsia" w:ascii="宋体" w:hAnsi="宋体" w:eastAsia="宋体" w:cs="宋体"/>
          <w:sz w:val="24"/>
          <w:szCs w:val="24"/>
        </w:rPr>
        <w:t>供应商提交的响应文件以及供应商与采购代理机构及采购单位就有关磋商的所有来往通知、函件和文件均应使用</w:t>
      </w:r>
      <w:r>
        <w:rPr>
          <w:rFonts w:hint="eastAsia" w:ascii="宋体" w:hAnsi="宋体" w:eastAsia="宋体" w:cs="宋体"/>
          <w:bCs/>
          <w:sz w:val="24"/>
          <w:szCs w:val="24"/>
        </w:rPr>
        <w:t>简体中文</w:t>
      </w:r>
      <w:r>
        <w:rPr>
          <w:rFonts w:hint="eastAsia" w:ascii="宋体" w:hAnsi="宋体" w:eastAsia="宋体" w:cs="宋体"/>
          <w:sz w:val="24"/>
          <w:szCs w:val="24"/>
        </w:rPr>
        <w:t>。</w:t>
      </w:r>
    </w:p>
    <w:p w14:paraId="186C30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1.2</w:t>
      </w:r>
      <w:r>
        <w:rPr>
          <w:rFonts w:hint="eastAsia" w:ascii="宋体" w:hAnsi="宋体" w:eastAsia="宋体" w:cs="宋体"/>
          <w:sz w:val="24"/>
          <w:szCs w:val="24"/>
        </w:rPr>
        <w:t xml:space="preserve"> 除技术性能另有规定外，响应文件所使用的度量衡单位，均须采用国家法定计量单位。</w:t>
      </w:r>
      <w:bookmarkStart w:id="51" w:name="_Toc462564074"/>
      <w:bookmarkStart w:id="52" w:name="_Toc513029215"/>
      <w:bookmarkStart w:id="53" w:name="_Toc16938531"/>
      <w:bookmarkStart w:id="54" w:name="_Toc20823287"/>
    </w:p>
    <w:p w14:paraId="3746D5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响应文件构成</w:t>
      </w:r>
      <w:bookmarkEnd w:id="51"/>
      <w:bookmarkEnd w:id="52"/>
      <w:bookmarkEnd w:id="53"/>
      <w:bookmarkEnd w:id="54"/>
    </w:p>
    <w:p w14:paraId="65E44D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eastAsia="宋体" w:cs="宋体"/>
          <w:sz w:val="24"/>
          <w:szCs w:val="24"/>
        </w:rPr>
        <w:t xml:space="preserve"> 供应商编写的响应文件应包括资格审查文件、商务技术响应文件、报价响应文件。供应商按“第</w:t>
      </w:r>
      <w:r>
        <w:rPr>
          <w:rFonts w:hint="eastAsia" w:ascii="宋体" w:hAnsi="宋体" w:eastAsia="宋体" w:cs="宋体"/>
          <w:sz w:val="24"/>
          <w:szCs w:val="24"/>
          <w:lang w:val="en-US" w:eastAsia="zh-CN"/>
        </w:rPr>
        <w:t>六</w:t>
      </w:r>
      <w:r>
        <w:rPr>
          <w:rFonts w:hint="eastAsia" w:ascii="宋体" w:hAnsi="宋体" w:eastAsia="宋体" w:cs="宋体"/>
          <w:sz w:val="24"/>
          <w:szCs w:val="24"/>
        </w:rPr>
        <w:t>部分 响应文件组成”要求编写响应文件。</w:t>
      </w:r>
    </w:p>
    <w:p w14:paraId="27DC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55" w:name="_Hlt26670360"/>
      <w:bookmarkEnd w:id="55"/>
      <w:bookmarkStart w:id="56" w:name="_Hlt26668975"/>
      <w:bookmarkEnd w:id="56"/>
      <w:bookmarkStart w:id="57" w:name="_Hlt26954838"/>
      <w:bookmarkEnd w:id="57"/>
      <w:bookmarkStart w:id="58" w:name="_Toc14577360"/>
      <w:bookmarkStart w:id="59" w:name="_Toc49090511"/>
      <w:r>
        <w:rPr>
          <w:rFonts w:hint="eastAsia" w:ascii="宋体" w:hAnsi="宋体" w:eastAsia="宋体" w:cs="宋体"/>
          <w:kern w:val="0"/>
          <w:sz w:val="24"/>
          <w:szCs w:val="24"/>
        </w:rPr>
        <w:t>3</w:t>
      </w:r>
      <w:bookmarkEnd w:id="58"/>
      <w:bookmarkEnd w:id="59"/>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w:t>
      </w:r>
    </w:p>
    <w:p w14:paraId="793BB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3.1磋商响应有效期为</w:t>
      </w:r>
      <w:r>
        <w:rPr>
          <w:rFonts w:hint="eastAsia" w:ascii="宋体" w:hAnsi="宋体" w:eastAsia="宋体" w:cs="宋体"/>
          <w:sz w:val="24"/>
          <w:szCs w:val="24"/>
        </w:rPr>
        <w:t>采购代理机构</w:t>
      </w:r>
      <w:r>
        <w:rPr>
          <w:rFonts w:hint="eastAsia" w:ascii="宋体" w:hAnsi="宋体" w:eastAsia="宋体" w:cs="宋体"/>
          <w:bCs/>
          <w:sz w:val="24"/>
          <w:szCs w:val="24"/>
        </w:rPr>
        <w:t>规定的响应文件</w:t>
      </w:r>
      <w:r>
        <w:rPr>
          <w:rFonts w:hint="eastAsia" w:ascii="宋体" w:hAnsi="宋体" w:eastAsia="宋体" w:cs="宋体"/>
          <w:sz w:val="24"/>
          <w:szCs w:val="24"/>
        </w:rPr>
        <w:t>提交</w:t>
      </w:r>
      <w:r>
        <w:rPr>
          <w:rFonts w:hint="eastAsia" w:ascii="宋体" w:hAnsi="宋体" w:eastAsia="宋体" w:cs="宋体"/>
          <w:bCs/>
          <w:sz w:val="24"/>
          <w:szCs w:val="24"/>
        </w:rPr>
        <w:t>截止时间后</w:t>
      </w:r>
      <w:r>
        <w:rPr>
          <w:rFonts w:hint="eastAsia" w:ascii="宋体" w:hAnsi="宋体" w:eastAsia="宋体" w:cs="宋体"/>
          <w:b/>
          <w:sz w:val="24"/>
          <w:szCs w:val="24"/>
          <w:u w:val="single"/>
        </w:rPr>
        <w:t>六十（60）天</w:t>
      </w:r>
      <w:r>
        <w:rPr>
          <w:rFonts w:hint="eastAsia" w:ascii="宋体" w:hAnsi="宋体" w:eastAsia="宋体" w:cs="宋体"/>
          <w:bCs/>
          <w:sz w:val="24"/>
          <w:szCs w:val="24"/>
        </w:rPr>
        <w:t>。磋商响应有效期比规定短的将被视为非实质性响应而予以拒绝。</w:t>
      </w:r>
    </w:p>
    <w:p w14:paraId="294BC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磋商响应有效期的延长</w:t>
      </w:r>
    </w:p>
    <w:p w14:paraId="6C16A74B">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hint="eastAsia" w:ascii="宋体" w:hAnsi="宋体" w:eastAsia="宋体" w:cs="宋体"/>
          <w:b/>
          <w:bCs/>
          <w:sz w:val="24"/>
          <w:szCs w:val="24"/>
        </w:rPr>
      </w:pPr>
      <w:r>
        <w:rPr>
          <w:rFonts w:hint="eastAsia" w:ascii="宋体" w:hAnsi="宋体" w:eastAsia="宋体" w:cs="宋体"/>
          <w:bCs/>
          <w:sz w:val="24"/>
          <w:szCs w:val="24"/>
        </w:rPr>
        <w:t>4.1在特殊情况下，</w:t>
      </w:r>
      <w:r>
        <w:rPr>
          <w:rFonts w:hint="eastAsia" w:ascii="宋体" w:hAnsi="宋体" w:eastAsia="宋体" w:cs="宋体"/>
          <w:sz w:val="24"/>
          <w:szCs w:val="24"/>
        </w:rPr>
        <w:t>采购代理机构</w:t>
      </w:r>
      <w:r>
        <w:rPr>
          <w:rFonts w:hint="eastAsia" w:ascii="宋体" w:hAnsi="宋体" w:eastAsia="宋体" w:cs="宋体"/>
          <w:bCs/>
          <w:sz w:val="24"/>
          <w:szCs w:val="24"/>
        </w:rPr>
        <w:t>于原磋商响应有效期满之前，可向磋商供应商提出延长磋商响应有效期的要求。这种要求与答复均应采用书面形式。供应商可以拒绝</w:t>
      </w:r>
      <w:r>
        <w:rPr>
          <w:rFonts w:hint="eastAsia" w:ascii="宋体" w:hAnsi="宋体" w:eastAsia="宋体" w:cs="宋体"/>
          <w:sz w:val="24"/>
          <w:szCs w:val="24"/>
        </w:rPr>
        <w:t>采购代理机构</w:t>
      </w:r>
      <w:r>
        <w:rPr>
          <w:rFonts w:hint="eastAsia" w:ascii="宋体" w:hAnsi="宋体" w:eastAsia="宋体" w:cs="宋体"/>
          <w:bCs/>
          <w:sz w:val="24"/>
          <w:szCs w:val="24"/>
        </w:rPr>
        <w:t>的这一要求而放弃磋商响应，同意延长磋商响应有效期的供应商既不能要求也不允许修改其响应文件。</w:t>
      </w:r>
      <w:r>
        <w:rPr>
          <w:rFonts w:hint="eastAsia" w:ascii="宋体" w:hAnsi="宋体" w:eastAsia="宋体" w:cs="宋体"/>
          <w:sz w:val="24"/>
          <w:szCs w:val="24"/>
        </w:rPr>
        <w:t>受磋商响应有效期约束的所有权利与义务均延长至新的有效期。</w:t>
      </w:r>
    </w:p>
    <w:p w14:paraId="1FB4ABD9">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、响应文件的提交</w:t>
      </w:r>
    </w:p>
    <w:p w14:paraId="4AB3ED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60" w:name="_Toc462564084"/>
      <w:bookmarkStart w:id="61" w:name="_Toc16938541"/>
      <w:bookmarkStart w:id="62" w:name="_Toc20823297"/>
      <w:bookmarkStart w:id="63" w:name="_Toc513029225"/>
      <w:bookmarkStart w:id="64" w:name="_Toc16938546"/>
      <w:bookmarkStart w:id="65" w:name="_Toc20823302"/>
      <w:bookmarkStart w:id="66" w:name="_Toc51302923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60"/>
      <w:bookmarkEnd w:id="61"/>
      <w:bookmarkEnd w:id="62"/>
      <w:bookmarkEnd w:id="63"/>
      <w:r>
        <w:rPr>
          <w:rFonts w:hint="eastAsia" w:ascii="宋体" w:hAnsi="宋体" w:eastAsia="宋体" w:cs="宋体"/>
          <w:kern w:val="0"/>
          <w:sz w:val="24"/>
          <w:szCs w:val="24"/>
        </w:rPr>
        <w:t>的提交</w:t>
      </w:r>
    </w:p>
    <w:p w14:paraId="3CD629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bookmarkStart w:id="67" w:name="_Toc20823298"/>
      <w:bookmarkStart w:id="68" w:name="_Toc513029226"/>
      <w:bookmarkStart w:id="69" w:name="_Toc16938542"/>
      <w:r>
        <w:rPr>
          <w:rFonts w:hint="eastAsia" w:ascii="宋体" w:hAnsi="宋体" w:eastAsia="宋体" w:cs="宋体"/>
          <w:bCs/>
          <w:sz w:val="24"/>
          <w:szCs w:val="24"/>
        </w:rPr>
        <w:t>1.1 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14:paraId="4E4DD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1.2响应文件均为壹式叁份，其中“正本”壹份和“副本”贰份。</w:t>
      </w:r>
    </w:p>
    <w:p w14:paraId="72FC35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1.3响应文件由①资格审查文件、②商务技术响应文件、③报价响应文件，共3部分组成，供应商须在每份响应文件上明确标注项目名称、项目编号、对应的响应文件名称（资格审查文件或商务技术响应文件或报价响应文件）、供应商的全称、日期、“正本”或“副本”字样。“正本”和“副本”若有差异，概以“正本”为准。</w:t>
      </w:r>
    </w:p>
    <w:p w14:paraId="752B7F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1.4供应商须将三个部分的响应文件单独密封。密封后，应在每一密封袋上明确标注项目名称、项目编号、对应的响应文件名称（资格审查文件或商务技术响应文件或报价响应文件）、供应商的全称、日期，封袋上加盖供应商公章。</w:t>
      </w:r>
    </w:p>
    <w:p w14:paraId="1BB2E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1.5 供应商可将响应文件正、副本统一密封或分别密封，如正本和副本分别密封的，应在封袋上标明正、副本字样。</w:t>
      </w:r>
    </w:p>
    <w:p w14:paraId="1C1B46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1.6 响应文件中的所有“正本”，其正文内容须按磋商文件要求由供应商法定代表人或委托代理人签字（或盖章）并加盖单位公章。“副本”可复印，但须加盖单位公章。如非企业法人参加磋商，则以下所称的“法定代表人”为“企业负责人”，下同</w:t>
      </w:r>
      <w:r>
        <w:rPr>
          <w:rFonts w:hint="eastAsia" w:ascii="宋体" w:hAnsi="宋体" w:eastAsia="宋体" w:cs="宋体"/>
          <w:bCs/>
          <w:sz w:val="24"/>
          <w:szCs w:val="24"/>
          <w:lang w:eastAsia="zh-CN"/>
        </w:rPr>
        <w:t>。</w:t>
      </w:r>
    </w:p>
    <w:p w14:paraId="2D86B2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【特别提醒】响应文件中的资格审查文件、商务技术响应文件的“正本”或“副本”中，均不得含有报价响应文件中报价表（报价单）内的任何项目价格，否则作无效响应处理。</w:t>
      </w:r>
    </w:p>
    <w:p w14:paraId="537BAE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响应文件截止日期</w:t>
      </w:r>
      <w:bookmarkEnd w:id="67"/>
      <w:bookmarkEnd w:id="68"/>
      <w:bookmarkEnd w:id="69"/>
    </w:p>
    <w:p w14:paraId="3F45F5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2.1 供应商递交响应文件的时间不得迟于</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rPr>
        <w:t>中规定的响应文件提交截止时间。</w:t>
      </w:r>
    </w:p>
    <w:p w14:paraId="6DBCB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供应商应充分考虑到交通、停车等风险因素，如因供应商自身原因造成的响应文件逾时递交由供应商自行承担全部责任。</w:t>
      </w:r>
    </w:p>
    <w:p w14:paraId="596BDF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2.2</w:t>
      </w:r>
      <w:r>
        <w:rPr>
          <w:rFonts w:hint="eastAsia" w:ascii="宋体" w:hAnsi="宋体" w:eastAsia="宋体" w:cs="宋体"/>
          <w:bCs/>
          <w:sz w:val="24"/>
          <w:szCs w:val="24"/>
        </w:rPr>
        <w:t xml:space="preserve"> </w:t>
      </w:r>
      <w:r>
        <w:rPr>
          <w:rFonts w:hint="eastAsia" w:ascii="宋体" w:hAnsi="宋体" w:eastAsia="宋体" w:cs="宋体"/>
          <w:sz w:val="24"/>
          <w:szCs w:val="24"/>
        </w:rPr>
        <w:t>采购代理机构</w:t>
      </w:r>
      <w:r>
        <w:rPr>
          <w:rFonts w:hint="eastAsia" w:ascii="宋体" w:hAnsi="宋体" w:eastAsia="宋体" w:cs="宋体"/>
          <w:bCs/>
          <w:sz w:val="24"/>
          <w:szCs w:val="24"/>
        </w:rPr>
        <w:t>可以按照规定，通过修改响应文件酌情延长响应文件提交截止日期，在此情况下，供应商的所有权利和义务以及供应商受制的截止日期均应以延长后新的截止日期为准。</w:t>
      </w:r>
    </w:p>
    <w:p w14:paraId="119007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0" w:name="_Toc513029227"/>
      <w:bookmarkStart w:id="71" w:name="_Toc20823299"/>
      <w:bookmarkStart w:id="72" w:name="_Toc16938543"/>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w:t>
      </w:r>
      <w:bookmarkEnd w:id="70"/>
      <w:bookmarkEnd w:id="71"/>
      <w:bookmarkEnd w:id="72"/>
      <w:r>
        <w:rPr>
          <w:rFonts w:hint="eastAsia" w:ascii="宋体" w:hAnsi="宋体" w:eastAsia="宋体" w:cs="宋体"/>
          <w:kern w:val="0"/>
          <w:sz w:val="24"/>
          <w:szCs w:val="24"/>
        </w:rPr>
        <w:t>的拒收</w:t>
      </w:r>
    </w:p>
    <w:p w14:paraId="0E8E0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3.1 </w:t>
      </w:r>
      <w:r>
        <w:rPr>
          <w:rFonts w:hint="eastAsia" w:ascii="宋体" w:hAnsi="宋体" w:eastAsia="宋体" w:cs="宋体"/>
          <w:sz w:val="24"/>
          <w:szCs w:val="24"/>
        </w:rPr>
        <w:t>采购代理机构</w:t>
      </w:r>
      <w:r>
        <w:rPr>
          <w:rFonts w:hint="eastAsia" w:ascii="宋体" w:hAnsi="宋体" w:eastAsia="宋体" w:cs="宋体"/>
          <w:bCs/>
          <w:sz w:val="24"/>
          <w:szCs w:val="24"/>
        </w:rPr>
        <w:t>拒绝接收在其规定的响应文件提交截止时间后递交的任何响应文件。</w:t>
      </w:r>
    </w:p>
    <w:p w14:paraId="1F0EF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bCs/>
          <w:kern w:val="0"/>
          <w:sz w:val="24"/>
          <w:szCs w:val="24"/>
        </w:rPr>
      </w:pPr>
      <w:bookmarkStart w:id="73" w:name="_Toc16938544"/>
      <w:bookmarkStart w:id="74" w:name="_Toc20823300"/>
      <w:bookmarkStart w:id="75" w:name="_Toc513029228"/>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响应文件的撤回和修改</w:t>
      </w:r>
      <w:bookmarkEnd w:id="73"/>
      <w:bookmarkEnd w:id="74"/>
      <w:bookmarkEnd w:id="75"/>
    </w:p>
    <w:p w14:paraId="5555B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响应文件的撤回</w:t>
      </w:r>
    </w:p>
    <w:p w14:paraId="306E7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供应商可在响应文件提交截止时间前，撤回其响应文件。供应商撤回响应文件，则认为其不再参与本项目磋商活动。</w:t>
      </w:r>
    </w:p>
    <w:p w14:paraId="03515D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响应文件的修改</w:t>
      </w:r>
    </w:p>
    <w:p w14:paraId="2544A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供应商可在响应文件提交截止时间前，对其响应文件进行修改。</w:t>
      </w:r>
    </w:p>
    <w:p w14:paraId="6A1704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rPr>
        <w:t>4.3</w:t>
      </w:r>
      <w:r>
        <w:rPr>
          <w:rFonts w:hint="eastAsia" w:ascii="宋体" w:hAnsi="宋体" w:eastAsia="宋体" w:cs="宋体"/>
          <w:bCs/>
          <w:sz w:val="24"/>
          <w:szCs w:val="24"/>
        </w:rPr>
        <w:t xml:space="preserve"> 在响应文件提交截止时间之后，供应商不得对其响应文件作任何修改。</w:t>
      </w:r>
    </w:p>
    <w:p w14:paraId="70FBF2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4.4</w:t>
      </w:r>
      <w:r>
        <w:rPr>
          <w:rFonts w:hint="eastAsia" w:ascii="宋体" w:hAnsi="宋体" w:eastAsia="宋体" w:cs="宋体"/>
          <w:bCs/>
          <w:sz w:val="24"/>
          <w:szCs w:val="24"/>
        </w:rPr>
        <w:t xml:space="preserve"> 在响应文件截止时间至响应文件中规定的磋商响应有效期满之间的这段时间内，供应商不得撤回其响应文件。</w:t>
      </w:r>
    </w:p>
    <w:p w14:paraId="4F2809D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磋商与评审</w:t>
      </w:r>
    </w:p>
    <w:p w14:paraId="201EA7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eastAsia="zh-CN"/>
        </w:rPr>
        <w:t>、磋商仪式</w:t>
      </w:r>
    </w:p>
    <w:p w14:paraId="47C53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1.1采购代理机构将在</w:t>
      </w:r>
      <w:r>
        <w:rPr>
          <w:rFonts w:hint="eastAsia" w:ascii="宋体" w:hAnsi="宋体" w:eastAsia="宋体" w:cs="宋体"/>
          <w:bCs/>
          <w:sz w:val="24"/>
          <w:szCs w:val="24"/>
          <w:lang w:val="en-US" w:eastAsia="zh-CN"/>
        </w:rPr>
        <w:t>采购邀请</w:t>
      </w:r>
      <w:r>
        <w:rPr>
          <w:rFonts w:hint="eastAsia" w:ascii="宋体" w:hAnsi="宋体" w:eastAsia="宋体" w:cs="宋体"/>
          <w:bCs/>
          <w:sz w:val="24"/>
          <w:szCs w:val="24"/>
          <w:lang w:eastAsia="zh-CN"/>
        </w:rPr>
        <w:t>中规定的时间和地点组织磋商开始仪式。</w:t>
      </w:r>
    </w:p>
    <w:p w14:paraId="1E4872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1.2 磋商活动由采购代理机构组织，现场进行磋商，并公布各供应商的最后报价。</w:t>
      </w:r>
    </w:p>
    <w:p w14:paraId="5551E6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磋商小组</w:t>
      </w:r>
    </w:p>
    <w:p w14:paraId="47512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2.1磋商开始仪式结束后，采购单位将立即组织磋商小组进行评审。</w:t>
      </w:r>
    </w:p>
    <w:p w14:paraId="70D71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磋商小组由采购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代表和评审专家共3人</w:t>
      </w:r>
      <w:r>
        <w:rPr>
          <w:rFonts w:hint="eastAsia" w:ascii="宋体" w:hAnsi="宋体" w:eastAsia="宋体" w:cs="宋体"/>
          <w:sz w:val="24"/>
          <w:szCs w:val="24"/>
          <w:lang w:val="en-US" w:eastAsia="zh-CN"/>
        </w:rPr>
        <w:t>或3人</w:t>
      </w:r>
      <w:r>
        <w:rPr>
          <w:rFonts w:hint="eastAsia" w:ascii="宋体" w:hAnsi="宋体" w:eastAsia="宋体" w:cs="宋体"/>
          <w:sz w:val="24"/>
          <w:szCs w:val="24"/>
        </w:rPr>
        <w:t>以上单数组成，其中评审专家人数不得少于磋商小组成员总数的2/3。采购</w:t>
      </w:r>
      <w:r>
        <w:rPr>
          <w:rFonts w:hint="eastAsia" w:ascii="宋体" w:hAnsi="宋体" w:eastAsia="宋体" w:cs="宋体"/>
          <w:sz w:val="24"/>
          <w:szCs w:val="24"/>
          <w:lang w:val="en-US" w:eastAsia="zh-CN"/>
        </w:rPr>
        <w:t>单位</w:t>
      </w:r>
      <w:r>
        <w:rPr>
          <w:rFonts w:hint="eastAsia" w:ascii="宋体" w:hAnsi="宋体" w:eastAsia="宋体" w:cs="宋体"/>
          <w:sz w:val="24"/>
          <w:szCs w:val="24"/>
        </w:rPr>
        <w:t>不得以评审专家身份参加本部门或本单位采购项目的评审。</w:t>
      </w:r>
    </w:p>
    <w:p w14:paraId="00330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采用竞争性磋商的政府采购项目，评审专家应当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竞争性磋商采购项目，评审专家中应当包含1名法律专家。</w:t>
      </w:r>
    </w:p>
    <w:p w14:paraId="315683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磋商小组独立工作，负责评审所有响应文件并确定成交侯选人。</w:t>
      </w:r>
    </w:p>
    <w:p w14:paraId="5937DA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磋商评审过程的保密与公正</w:t>
      </w:r>
    </w:p>
    <w:p w14:paraId="0AFCDDA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.1磋商小组、采购单位和采购代理机构工作人员、相关监督人员等与评审工作有关的人员，对评审情况以及在评审过程中获悉的国家秘密、商业秘密负有保密责任。</w:t>
      </w:r>
    </w:p>
    <w:p w14:paraId="560CA02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.2在磋商评审过程中，磋商供应商不得以任何行为影响磋商评审过程，否则其响应文件将被作为无效响应文件。</w:t>
      </w:r>
    </w:p>
    <w:p w14:paraId="0A0F3DFA">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3A65F97C">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.4</w:t>
      </w:r>
      <w:r>
        <w:rPr>
          <w:rFonts w:hint="eastAsia" w:ascii="宋体" w:hAnsi="宋体" w:eastAsia="宋体" w:cs="宋体"/>
          <w:bCs/>
          <w:sz w:val="24"/>
          <w:szCs w:val="24"/>
        </w:rPr>
        <w:t>评审开始后，直至向成交供应商授予合同时止，凡是与审查、澄清、评价和比较响应的有关资料以及授标建议等，采购</w:t>
      </w:r>
      <w:r>
        <w:rPr>
          <w:rFonts w:hint="eastAsia" w:ascii="宋体" w:hAnsi="宋体" w:eastAsia="宋体" w:cs="宋体"/>
          <w:bCs/>
          <w:sz w:val="24"/>
          <w:szCs w:val="24"/>
          <w:lang w:val="en-US" w:eastAsia="zh-CN"/>
        </w:rPr>
        <w:t>单位</w:t>
      </w:r>
      <w:r>
        <w:rPr>
          <w:rFonts w:hint="eastAsia" w:ascii="宋体" w:hAnsi="宋体" w:eastAsia="宋体" w:cs="宋体"/>
          <w:bCs/>
          <w:sz w:val="24"/>
          <w:szCs w:val="24"/>
        </w:rPr>
        <w:t>、磋商小组</w:t>
      </w:r>
      <w:r>
        <w:rPr>
          <w:rFonts w:hint="eastAsia" w:ascii="宋体" w:hAnsi="宋体" w:eastAsia="宋体" w:cs="宋体"/>
          <w:bCs/>
          <w:sz w:val="24"/>
          <w:szCs w:val="24"/>
          <w:lang w:eastAsia="zh-CN"/>
        </w:rPr>
        <w:t>、采购代理机构</w:t>
      </w:r>
      <w:r>
        <w:rPr>
          <w:rFonts w:hint="eastAsia" w:ascii="宋体" w:hAnsi="宋体" w:eastAsia="宋体" w:cs="宋体"/>
          <w:bCs/>
          <w:sz w:val="24"/>
          <w:szCs w:val="24"/>
        </w:rPr>
        <w:t>均不得向供应商或与评标无关的其他人员透露。</w:t>
      </w:r>
    </w:p>
    <w:p w14:paraId="55E0F1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.5在评审期间，采购代理机构将设专门人员与供应商联系</w:t>
      </w:r>
      <w:r>
        <w:rPr>
          <w:rFonts w:hint="eastAsia" w:ascii="宋体" w:hAnsi="宋体" w:eastAsia="宋体" w:cs="宋体"/>
          <w:sz w:val="24"/>
          <w:szCs w:val="24"/>
          <w:lang w:eastAsia="zh-CN"/>
        </w:rPr>
        <w:t>。</w:t>
      </w:r>
    </w:p>
    <w:p w14:paraId="69522F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3.6采购代理机构和评审小组不向未成交的供应商解释未成交原因，也不公布评审过程中的相关细节</w:t>
      </w:r>
      <w:r>
        <w:rPr>
          <w:rFonts w:hint="eastAsia" w:ascii="宋体" w:hAnsi="宋体" w:eastAsia="宋体" w:cs="宋体"/>
          <w:sz w:val="24"/>
          <w:szCs w:val="24"/>
        </w:rPr>
        <w:t>。</w:t>
      </w:r>
    </w:p>
    <w:p w14:paraId="13612D9B">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、评审过程的澄清</w:t>
      </w:r>
    </w:p>
    <w:p w14:paraId="5B552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.1评审期间，为有助于对响应文件的审查、评价和比较，磋商小组有权要求响应</w:t>
      </w:r>
      <w:r>
        <w:rPr>
          <w:rFonts w:hint="eastAsia" w:ascii="宋体" w:hAnsi="宋体" w:eastAsia="宋体" w:cs="宋体"/>
          <w:sz w:val="24"/>
          <w:szCs w:val="24"/>
          <w:lang w:val="en-US" w:eastAsia="zh-CN"/>
        </w:rPr>
        <w:t>供应商</w:t>
      </w:r>
      <w:r>
        <w:rPr>
          <w:rFonts w:hint="eastAsia" w:ascii="宋体" w:hAnsi="宋体" w:eastAsia="宋体" w:cs="宋体"/>
          <w:sz w:val="24"/>
          <w:szCs w:val="24"/>
        </w:rPr>
        <w:t>对其响应文件进行</w:t>
      </w:r>
      <w:r>
        <w:rPr>
          <w:rFonts w:hint="eastAsia" w:ascii="宋体" w:hAnsi="宋体" w:eastAsia="宋体" w:cs="宋体"/>
          <w:sz w:val="24"/>
          <w:szCs w:val="24"/>
          <w:lang w:val="en-US" w:eastAsia="zh-CN"/>
        </w:rPr>
        <w:t>书面</w:t>
      </w:r>
      <w:r>
        <w:rPr>
          <w:rFonts w:hint="eastAsia" w:ascii="宋体" w:hAnsi="宋体" w:eastAsia="宋体" w:cs="宋体"/>
          <w:sz w:val="24"/>
          <w:szCs w:val="24"/>
        </w:rPr>
        <w:t>澄清，但并非对每个供应商都作澄清要求。</w:t>
      </w:r>
    </w:p>
    <w:p w14:paraId="73A090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.2接到磋商小组澄清要求的供应商应按磋商小组规定的时间做出</w:t>
      </w:r>
      <w:r>
        <w:rPr>
          <w:rFonts w:hint="eastAsia" w:ascii="宋体" w:hAnsi="宋体" w:eastAsia="宋体" w:cs="宋体"/>
          <w:sz w:val="24"/>
          <w:szCs w:val="24"/>
          <w:lang w:val="en-US" w:eastAsia="zh-CN"/>
        </w:rPr>
        <w:t>书面</w:t>
      </w:r>
      <w:r>
        <w:rPr>
          <w:rFonts w:hint="eastAsia" w:ascii="宋体" w:hAnsi="宋体" w:eastAsia="宋体" w:cs="宋体"/>
          <w:sz w:val="24"/>
          <w:szCs w:val="24"/>
        </w:rPr>
        <w:t>澄清，澄清的内容作为响应文件的补充部分，但实质性的内容不得做任何更改。</w:t>
      </w:r>
    </w:p>
    <w:p w14:paraId="39EA96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.3 接到磋商小组澄清要求的供应商如未按规定做出澄清，其风</w:t>
      </w:r>
      <w:r>
        <w:rPr>
          <w:rFonts w:hint="eastAsia" w:ascii="宋体" w:hAnsi="宋体" w:eastAsia="宋体" w:cs="宋体"/>
          <w:bCs/>
          <w:sz w:val="24"/>
          <w:szCs w:val="24"/>
        </w:rPr>
        <w:t>险由供应商自行承担。</w:t>
      </w:r>
    </w:p>
    <w:p w14:paraId="6172A1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对响应文件的初审</w:t>
      </w:r>
    </w:p>
    <w:p w14:paraId="0F0E5E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5.1响应文件初审分为资格性审查和符合性审查。</w:t>
      </w:r>
    </w:p>
    <w:p w14:paraId="021F9E37">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5.1.1资格性检查：依据法律法规和磋商文件的规定，由评审小组对响应文件中的资格审查证明材料进行审查。</w:t>
      </w:r>
    </w:p>
    <w:p w14:paraId="3B52F8A3">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在进行资格性审查的同时，采购代理机构将从“信用中国”网站（www.creditchina.gov.cn）查询供应商的信用记录，以确定供应商是否具备参加磋商的资格。查询结果将留存并归档。</w:t>
      </w:r>
    </w:p>
    <w:p w14:paraId="2E354A32">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接受联合体的项目，两个以上的自然人、法人或者其他组织组成一个联合体，以一个供应商的身份共同参加政府采购活动的,联合体成员中任何一方存在不良信用记录的，视同联合体存在不良应用记录。</w:t>
      </w:r>
    </w:p>
    <w:p w14:paraId="7059DFDD">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5.1.2符合性审查：依据磋商文件的规定，由磋商小组从响应文件的有效性、完整性和对磋商文件的响应程度进行审查，以确定是否对磋商文件的实质性要求作出响应。</w:t>
      </w:r>
    </w:p>
    <w:p w14:paraId="1D3E6BDC">
      <w:pPr>
        <w:pStyle w:val="5"/>
        <w:keepNext w:val="0"/>
        <w:keepLines w:val="0"/>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5.1.3未通过资格审查或符合性审查的供应商人，采购代理机构将告知未通过资格审查或符合性审查的原因，评审结束后，采购代理机构将不再告知未通过资格审查或符合性审查的原因</w:t>
      </w:r>
    </w:p>
    <w:p w14:paraId="1D454C10">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5.2</w:t>
      </w:r>
      <w:r>
        <w:rPr>
          <w:rFonts w:hint="eastAsia" w:ascii="宋体" w:hAnsi="宋体" w:eastAsia="宋体" w:cs="宋体"/>
          <w:bCs/>
          <w:sz w:val="24"/>
          <w:szCs w:val="24"/>
        </w:rPr>
        <w:t>在正式磋商之前，磋商小组将首先审查每份响应文件是否实质性响应了磋商文件的要求。实质性响应的响应文件应该是与磋商文件要求的全部条款、条件和规格相符，没有重大负偏离或保留。</w:t>
      </w:r>
    </w:p>
    <w:p w14:paraId="4691490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D24D602">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5.3</w:t>
      </w:r>
      <w:r>
        <w:rPr>
          <w:rFonts w:hint="eastAsia" w:ascii="宋体" w:hAnsi="宋体" w:eastAsia="宋体" w:cs="宋体"/>
          <w:bCs/>
          <w:sz w:val="24"/>
          <w:szCs w:val="24"/>
        </w:rPr>
        <w:t>如果响应文件实质上没有响应磋商文件的要求，磋商小组将予以拒绝，供应商不得通过修改或撤销不合要求的偏离或保留而使其响应文件成为实质性响应的文件。</w:t>
      </w:r>
    </w:p>
    <w:p w14:paraId="0BB64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5.4</w:t>
      </w:r>
      <w:r>
        <w:rPr>
          <w:rFonts w:hint="eastAsia" w:ascii="宋体" w:hAnsi="宋体" w:eastAsia="宋体" w:cs="宋体"/>
          <w:bCs/>
          <w:sz w:val="24"/>
          <w:szCs w:val="24"/>
        </w:rPr>
        <w:t>磋商小组将对确定为实质性响应的文件进行进一步审核，看其是否有计算上或累加上的算术错误，修正错误的原则如下：</w:t>
      </w:r>
    </w:p>
    <w:p w14:paraId="5CC00E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（1）响应文件中</w:t>
      </w:r>
      <w:r>
        <w:rPr>
          <w:rFonts w:hint="eastAsia" w:ascii="宋体" w:hAnsi="宋体" w:eastAsia="宋体" w:cs="宋体"/>
          <w:kern w:val="0"/>
          <w:sz w:val="24"/>
          <w:szCs w:val="24"/>
        </w:rPr>
        <w:t>报价总表</w:t>
      </w:r>
      <w:r>
        <w:rPr>
          <w:rFonts w:hint="eastAsia" w:ascii="宋体" w:hAnsi="宋体" w:eastAsia="宋体" w:cs="宋体"/>
          <w:bCs/>
          <w:sz w:val="24"/>
          <w:szCs w:val="24"/>
        </w:rPr>
        <w:t>内容与响应文件中相应内容不一致的，以</w:t>
      </w:r>
      <w:r>
        <w:rPr>
          <w:rFonts w:hint="eastAsia" w:ascii="宋体" w:hAnsi="宋体" w:eastAsia="宋体" w:cs="宋体"/>
          <w:kern w:val="0"/>
          <w:sz w:val="24"/>
          <w:szCs w:val="24"/>
        </w:rPr>
        <w:t>报价总表</w:t>
      </w:r>
      <w:r>
        <w:rPr>
          <w:rFonts w:hint="eastAsia" w:ascii="宋体" w:hAnsi="宋体" w:eastAsia="宋体" w:cs="宋体"/>
          <w:bCs/>
          <w:sz w:val="24"/>
          <w:szCs w:val="24"/>
        </w:rPr>
        <w:t>为准。</w:t>
      </w:r>
    </w:p>
    <w:p w14:paraId="1E0F2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（2）大写金额和小写金额不一致的，以大写金额为准。</w:t>
      </w:r>
    </w:p>
    <w:p w14:paraId="6B4FD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（3）单价金额小数点或者百分比有明显错位的，以</w:t>
      </w:r>
      <w:r>
        <w:rPr>
          <w:rFonts w:hint="eastAsia" w:ascii="宋体" w:hAnsi="宋体" w:eastAsia="宋体" w:cs="宋体"/>
          <w:kern w:val="0"/>
          <w:sz w:val="24"/>
          <w:szCs w:val="24"/>
        </w:rPr>
        <w:t>报价总表</w:t>
      </w:r>
      <w:r>
        <w:rPr>
          <w:rFonts w:hint="eastAsia" w:ascii="宋体" w:hAnsi="宋体" w:eastAsia="宋体" w:cs="宋体"/>
          <w:bCs/>
          <w:sz w:val="24"/>
          <w:szCs w:val="24"/>
        </w:rPr>
        <w:t>的总价为准，并修改单价。</w:t>
      </w:r>
    </w:p>
    <w:p w14:paraId="03172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（4）总价金额与按单价汇总金额不一致的，以单价金额计算结果为准。</w:t>
      </w:r>
    </w:p>
    <w:p w14:paraId="2DFC2F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同时出现两种以上错误的，按照前款规定的顺序修正。</w:t>
      </w:r>
    </w:p>
    <w:p w14:paraId="1DA55B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5.5</w:t>
      </w:r>
      <w:r>
        <w:rPr>
          <w:rFonts w:hint="eastAsia" w:ascii="宋体" w:hAnsi="宋体" w:eastAsia="宋体" w:cs="宋体"/>
          <w:bCs/>
          <w:sz w:val="24"/>
          <w:szCs w:val="24"/>
        </w:rPr>
        <w:t>磋商小组将按上述修正错误的方法调整响应文件中的报价，调整后的价格应对供应商具有约束力。如果供应商不接受修正后的价格，则其磋商活动将被拒绝。</w:t>
      </w:r>
    </w:p>
    <w:p w14:paraId="270F51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5.6</w:t>
      </w:r>
      <w:r>
        <w:rPr>
          <w:rFonts w:hint="eastAsia" w:ascii="宋体" w:hAnsi="宋体" w:eastAsia="宋体" w:cs="宋体"/>
          <w:bCs/>
          <w:sz w:val="24"/>
          <w:szCs w:val="24"/>
        </w:rPr>
        <w:t>磋商小组将允许修正响应文件中不构成重大偏离的、微小的、非正规的、不一致的或不规则的地方，但这些修改不能影响任何供应商相应的名次排列。</w:t>
      </w:r>
    </w:p>
    <w:p w14:paraId="4C0BA387">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5.7提供相同品牌相同型号产品且通过资格审查、符合性审查的不同供应商参加同一合同项下磋商的，按一家供应商计算，评审后得分最高的同品牌同型号供应商获得成交人推荐资格；评审得分相同的，由磋商小组采取随机抽取的方式确定一个成交候选人，其他同品牌供应商不作为成交候选人。</w:t>
      </w:r>
    </w:p>
    <w:p w14:paraId="2CC49CFD">
      <w:pPr>
        <w:adjustRightInd w:val="0"/>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非单一产品采购项目，磋商文件中将载明其中的核心产品。多家供应商提供的核心产品品牌相同的，按前款规定处理。</w:t>
      </w:r>
    </w:p>
    <w:p w14:paraId="3CDBE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rPr>
        <w:t>5.8供应商在评审全过程中应保证不离开现场，并随时能与采购代理机构及磋商小组联系。</w:t>
      </w:r>
    </w:p>
    <w:p w14:paraId="757EB67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被认定为未实质性响应磋商文件的响应文件的情形。</w:t>
      </w:r>
    </w:p>
    <w:p w14:paraId="1FB3B2F4">
      <w:pPr>
        <w:keepNext w:val="0"/>
        <w:keepLines w:val="0"/>
        <w:pageBreakBefore w:val="0"/>
        <w:widowControl w:val="0"/>
        <w:tabs>
          <w:tab w:val="left" w:pos="6555"/>
          <w:tab w:val="right" w:pos="8306"/>
        </w:tabs>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.1出现下列情形之一的，作无效响应处理。</w:t>
      </w:r>
      <w:r>
        <w:rPr>
          <w:rFonts w:hint="eastAsia" w:ascii="宋体" w:hAnsi="宋体" w:eastAsia="宋体" w:cs="宋体"/>
          <w:bCs/>
          <w:sz w:val="24"/>
          <w:szCs w:val="24"/>
        </w:rPr>
        <w:tab/>
      </w:r>
      <w:r>
        <w:rPr>
          <w:rFonts w:hint="eastAsia" w:ascii="宋体" w:hAnsi="宋体" w:eastAsia="宋体" w:cs="宋体"/>
          <w:b/>
          <w:sz w:val="24"/>
          <w:szCs w:val="24"/>
        </w:rPr>
        <w:tab/>
      </w:r>
    </w:p>
    <w:p w14:paraId="6F3C4ABC">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6.1.1磋商响应文件未按磋商文件要求装订、密封、签署、盖章及主要资料不齐全的。</w:t>
      </w:r>
    </w:p>
    <w:p w14:paraId="57CF10C5">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snapToGrid/>
          <w:kern w:val="2"/>
          <w:sz w:val="24"/>
          <w:szCs w:val="24"/>
          <w:lang w:eastAsia="zh-CN"/>
        </w:rPr>
      </w:pPr>
      <w:r>
        <w:rPr>
          <w:rFonts w:hint="eastAsia" w:ascii="宋体" w:hAnsi="宋体" w:eastAsia="宋体" w:cs="宋体"/>
          <w:bCs/>
          <w:sz w:val="24"/>
          <w:szCs w:val="24"/>
          <w:lang w:val="en-US" w:eastAsia="zh-CN"/>
        </w:rPr>
        <w:t>6.1.2</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的资料有虚报或者谎报的</w:t>
      </w:r>
      <w:r>
        <w:rPr>
          <w:rFonts w:hint="eastAsia" w:ascii="宋体" w:hAnsi="宋体" w:eastAsia="宋体" w:cs="宋体"/>
          <w:snapToGrid/>
          <w:kern w:val="2"/>
          <w:sz w:val="24"/>
          <w:szCs w:val="24"/>
          <w:lang w:eastAsia="zh-CN"/>
        </w:rPr>
        <w:t>。</w:t>
      </w:r>
    </w:p>
    <w:p w14:paraId="40B27743">
      <w:pPr>
        <w:pStyle w:val="33"/>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.1.3</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中资格审查文件及</w:t>
      </w:r>
      <w:r>
        <w:rPr>
          <w:rFonts w:hint="eastAsia" w:ascii="宋体" w:hAnsi="宋体" w:cs="宋体"/>
          <w:snapToGrid/>
          <w:kern w:val="2"/>
          <w:sz w:val="24"/>
          <w:szCs w:val="24"/>
          <w:lang w:val="en-US" w:eastAsia="zh-CN"/>
        </w:rPr>
        <w:t>商务</w:t>
      </w:r>
      <w:r>
        <w:rPr>
          <w:rFonts w:hint="eastAsia" w:ascii="宋体" w:hAnsi="宋体" w:eastAsia="宋体" w:cs="宋体"/>
          <w:snapToGrid/>
          <w:kern w:val="2"/>
          <w:sz w:val="24"/>
          <w:szCs w:val="24"/>
        </w:rPr>
        <w:t>技术响应文件出现</w:t>
      </w:r>
      <w:r>
        <w:rPr>
          <w:rFonts w:hint="eastAsia" w:ascii="宋体" w:hAnsi="宋体" w:eastAsia="宋体" w:cs="宋体"/>
          <w:snapToGrid/>
          <w:kern w:val="2"/>
          <w:sz w:val="24"/>
          <w:szCs w:val="24"/>
          <w:lang w:val="en-US" w:eastAsia="zh-CN"/>
        </w:rPr>
        <w:t>磋商</w:t>
      </w:r>
      <w:r>
        <w:rPr>
          <w:rFonts w:hint="eastAsia" w:ascii="宋体" w:hAnsi="宋体" w:eastAsia="宋体" w:cs="宋体"/>
          <w:snapToGrid/>
          <w:kern w:val="2"/>
          <w:sz w:val="24"/>
          <w:szCs w:val="24"/>
        </w:rPr>
        <w:t>报价的内容</w:t>
      </w:r>
      <w:r>
        <w:rPr>
          <w:rFonts w:hint="eastAsia" w:ascii="宋体" w:hAnsi="宋体" w:eastAsia="宋体" w:cs="宋体"/>
          <w:snapToGrid/>
          <w:kern w:val="2"/>
          <w:sz w:val="24"/>
          <w:szCs w:val="24"/>
          <w:lang w:eastAsia="zh-CN"/>
        </w:rPr>
        <w:t>。</w:t>
      </w:r>
    </w:p>
    <w:p w14:paraId="4006AB91">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6.1.4</w:t>
      </w:r>
      <w:r>
        <w:rPr>
          <w:rFonts w:hint="eastAsia" w:ascii="宋体" w:hAnsi="宋体" w:eastAsia="宋体" w:cs="宋体"/>
          <w:bCs/>
          <w:sz w:val="24"/>
          <w:szCs w:val="24"/>
        </w:rPr>
        <w:t>未通过符合性检查</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不具备磋商文件中规定的资格要求的。</w:t>
      </w:r>
    </w:p>
    <w:p w14:paraId="757A09BB">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6.1.5</w:t>
      </w:r>
      <w:r>
        <w:rPr>
          <w:rFonts w:hint="eastAsia" w:ascii="宋体" w:hAnsi="宋体" w:eastAsia="宋体" w:cs="宋体"/>
          <w:bCs/>
          <w:sz w:val="24"/>
          <w:szCs w:val="24"/>
        </w:rPr>
        <w:t xml:space="preserve"> </w:t>
      </w:r>
      <w:r>
        <w:rPr>
          <w:rFonts w:hint="eastAsia" w:ascii="宋体" w:hAnsi="宋体" w:eastAsia="宋体" w:cs="宋体"/>
          <w:kern w:val="2"/>
          <w:sz w:val="24"/>
          <w:szCs w:val="24"/>
        </w:rPr>
        <w:t>磋商响应文件</w:t>
      </w:r>
      <w:r>
        <w:rPr>
          <w:rFonts w:hint="eastAsia" w:ascii="宋体" w:hAnsi="宋体" w:eastAsia="宋体" w:cs="宋体"/>
          <w:snapToGrid/>
          <w:kern w:val="2"/>
          <w:sz w:val="24"/>
          <w:szCs w:val="24"/>
        </w:rPr>
        <w:t>有重大漏项或重大不合理的</w:t>
      </w:r>
      <w:r>
        <w:rPr>
          <w:rFonts w:hint="eastAsia" w:ascii="宋体" w:hAnsi="宋体" w:eastAsia="宋体" w:cs="宋体"/>
          <w:bCs/>
          <w:sz w:val="24"/>
          <w:szCs w:val="24"/>
        </w:rPr>
        <w:t>。</w:t>
      </w:r>
    </w:p>
    <w:p w14:paraId="5226FC0D">
      <w:pPr>
        <w:keepNext w:val="0"/>
        <w:keepLines w:val="0"/>
        <w:pageBreakBefore w:val="0"/>
        <w:widowControl w:val="0"/>
        <w:kinsoku/>
        <w:wordWrap/>
        <w:overflowPunct/>
        <w:topLinePunct w:val="0"/>
        <w:autoSpaceDE/>
        <w:autoSpaceDN/>
        <w:bidi w:val="0"/>
        <w:adjustRightInd w:val="0"/>
        <w:snapToGrid w:val="0"/>
        <w:spacing w:line="360" w:lineRule="auto"/>
        <w:ind w:firstLine="484" w:firstLineChars="202"/>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6.1.6</w:t>
      </w:r>
      <w:r>
        <w:rPr>
          <w:rFonts w:hint="eastAsia" w:ascii="宋体" w:hAnsi="宋体" w:eastAsia="宋体" w:cs="宋体"/>
          <w:snapToGrid/>
          <w:kern w:val="2"/>
          <w:sz w:val="24"/>
          <w:szCs w:val="24"/>
        </w:rPr>
        <w:t>项目技术、方案不满足项目需求中的要求，有重大偏离或保留的</w:t>
      </w:r>
      <w:r>
        <w:rPr>
          <w:rFonts w:hint="eastAsia" w:ascii="宋体" w:hAnsi="宋体" w:eastAsia="宋体" w:cs="宋体"/>
          <w:bCs/>
          <w:sz w:val="24"/>
          <w:szCs w:val="24"/>
        </w:rPr>
        <w:t>。</w:t>
      </w:r>
    </w:p>
    <w:p w14:paraId="4266BF0D">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6.1.7</w:t>
      </w:r>
      <w:r>
        <w:rPr>
          <w:rFonts w:hint="eastAsia" w:ascii="宋体" w:hAnsi="宋体" w:eastAsia="宋体" w:cs="宋体"/>
          <w:bCs/>
          <w:sz w:val="24"/>
          <w:szCs w:val="24"/>
        </w:rPr>
        <w:t>同一供应商提交两个（含两个）以上不同的响应报价的。</w:t>
      </w:r>
    </w:p>
    <w:p w14:paraId="680C3BC2">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napToGrid/>
          <w:kern w:val="2"/>
          <w:sz w:val="24"/>
          <w:szCs w:val="24"/>
        </w:rPr>
      </w:pPr>
      <w:r>
        <w:rPr>
          <w:rFonts w:hint="eastAsia" w:ascii="宋体" w:hAnsi="宋体" w:eastAsia="宋体" w:cs="宋体"/>
          <w:bCs/>
          <w:sz w:val="24"/>
          <w:szCs w:val="24"/>
          <w:lang w:val="en-US" w:eastAsia="zh-CN"/>
        </w:rPr>
        <w:t>6.1.8</w:t>
      </w:r>
      <w:r>
        <w:rPr>
          <w:rFonts w:hint="eastAsia" w:ascii="宋体" w:hAnsi="宋体" w:eastAsia="宋体" w:cs="宋体"/>
          <w:snapToGrid/>
          <w:kern w:val="2"/>
          <w:sz w:val="24"/>
          <w:szCs w:val="24"/>
        </w:rPr>
        <w:t>磋商响应报价超出项目预算或最高限价的</w:t>
      </w:r>
      <w:r>
        <w:rPr>
          <w:rFonts w:hint="eastAsia" w:ascii="宋体" w:hAnsi="宋体" w:eastAsia="宋体" w:cs="宋体"/>
          <w:bCs/>
          <w:sz w:val="24"/>
          <w:szCs w:val="24"/>
        </w:rPr>
        <w:t>。</w:t>
      </w:r>
    </w:p>
    <w:p w14:paraId="142CA306">
      <w:pPr>
        <w:snapToGrid w:val="0"/>
        <w:spacing w:line="360" w:lineRule="auto"/>
        <w:ind w:firstLine="480" w:firstLineChars="200"/>
        <w:rPr>
          <w:rFonts w:ascii="宋体" w:hAnsi="宋体" w:eastAsia="宋体" w:cs="宋体"/>
          <w:bCs/>
          <w:sz w:val="24"/>
        </w:rPr>
      </w:pPr>
      <w:r>
        <w:rPr>
          <w:rFonts w:hint="eastAsia" w:ascii="宋体" w:hAnsi="宋体" w:eastAsia="宋体" w:cs="宋体"/>
          <w:bCs/>
          <w:sz w:val="24"/>
        </w:rPr>
        <w:t>6.1.9供应商是的商务技术部分得分相差异常悬殊，磋商小组一致认为得分畸低者有可能影响产品质量或者不能诚信履约的。</w:t>
      </w:r>
    </w:p>
    <w:p w14:paraId="45D86C67">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6.1.10磋商小组认为供应商的报价明显低于其他通过符合性审查供应商的报价，有可能影响产品质量或者不能诚信履约的，将要求其在合理的时间内提供书面说明，必要时提交相关证明材料，供应商不能证明其报价合理性的。</w:t>
      </w:r>
    </w:p>
    <w:p w14:paraId="57B59324">
      <w:pPr>
        <w:snapToGrid w:val="0"/>
        <w:spacing w:line="360" w:lineRule="auto"/>
        <w:ind w:firstLine="480" w:firstLineChars="200"/>
        <w:rPr>
          <w:rFonts w:ascii="宋体" w:hAnsi="宋体" w:eastAsia="宋体" w:cs="宋体"/>
          <w:snapToGrid/>
          <w:kern w:val="2"/>
          <w:sz w:val="24"/>
        </w:rPr>
      </w:pPr>
      <w:r>
        <w:rPr>
          <w:rFonts w:hint="eastAsia" w:ascii="宋体" w:hAnsi="宋体" w:eastAsia="宋体" w:cs="宋体"/>
          <w:bCs/>
          <w:sz w:val="24"/>
        </w:rPr>
        <w:t>6.1.11除非在磋商中磋商小组对采购单位需求内容作了调整，或对采购内容作了实质性变更，供应商的磋商报价高于自己前一轮的。</w:t>
      </w:r>
    </w:p>
    <w:p w14:paraId="3EBB804D">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6.1.12</w:t>
      </w:r>
      <w:r>
        <w:rPr>
          <w:rFonts w:hint="eastAsia" w:ascii="宋体" w:hAnsi="宋体" w:eastAsia="宋体" w:cs="宋体"/>
          <w:kern w:val="2"/>
          <w:sz w:val="24"/>
        </w:rPr>
        <w:t>供应商被“信用中国”网站列入失信被执行人或重大税收违法案件当事人名单或政府采购严重失信行为记录名单，或查询“信用中国”网站后发现供应商存在其他不符合资格条件规定的信用记录的</w:t>
      </w:r>
      <w:r>
        <w:rPr>
          <w:rFonts w:hint="eastAsia" w:ascii="宋体" w:hAnsi="宋体" w:eastAsia="宋体" w:cs="宋体"/>
          <w:bCs/>
          <w:sz w:val="24"/>
        </w:rPr>
        <w:t>。</w:t>
      </w:r>
    </w:p>
    <w:p w14:paraId="7056291B">
      <w:pPr>
        <w:snapToGrid w:val="0"/>
        <w:spacing w:line="360" w:lineRule="auto"/>
        <w:ind w:firstLine="482" w:firstLineChars="201"/>
        <w:rPr>
          <w:rFonts w:ascii="宋体" w:hAnsi="宋体" w:eastAsia="宋体" w:cs="宋体"/>
          <w:bCs/>
          <w:sz w:val="24"/>
        </w:rPr>
      </w:pPr>
      <w:r>
        <w:rPr>
          <w:rFonts w:hint="eastAsia" w:ascii="宋体" w:hAnsi="宋体" w:eastAsia="宋体" w:cs="宋体"/>
          <w:bCs/>
          <w:sz w:val="24"/>
        </w:rPr>
        <w:t>6.1.13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原件的复印件或扫描件）。</w:t>
      </w:r>
    </w:p>
    <w:p w14:paraId="561905CD">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6.1.14响应文件含有采购单位不能接受的附加条件的。</w:t>
      </w:r>
    </w:p>
    <w:p w14:paraId="3AD76C57">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6.1.15</w:t>
      </w:r>
      <w:r>
        <w:rPr>
          <w:rFonts w:hint="eastAsia" w:ascii="宋体" w:hAnsi="宋体" w:eastAsia="宋体" w:cs="宋体"/>
          <w:kern w:val="2"/>
          <w:sz w:val="24"/>
        </w:rPr>
        <w:t>磋商响应文件载明的检验标准和方法等不符合磋商文件的要求的</w:t>
      </w:r>
      <w:r>
        <w:rPr>
          <w:rFonts w:hint="eastAsia" w:ascii="宋体" w:hAnsi="宋体" w:eastAsia="宋体" w:cs="宋体"/>
          <w:bCs/>
          <w:sz w:val="24"/>
        </w:rPr>
        <w:t>。</w:t>
      </w:r>
    </w:p>
    <w:p w14:paraId="49A306EA">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6.1.16</w:t>
      </w:r>
      <w:r>
        <w:rPr>
          <w:rFonts w:hint="eastAsia" w:ascii="宋体" w:hAnsi="宋体" w:eastAsia="宋体" w:cs="宋体"/>
          <w:kern w:val="2"/>
          <w:sz w:val="24"/>
        </w:rPr>
        <w:t>不同供应商的磋商响应文件以及磋商响应文件制作过程出现了磋商小组认为不应当雷同的情况的</w:t>
      </w:r>
      <w:r>
        <w:rPr>
          <w:rFonts w:hint="eastAsia" w:ascii="宋体" w:hAnsi="宋体" w:eastAsia="宋体" w:cs="宋体"/>
          <w:bCs/>
          <w:sz w:val="24"/>
        </w:rPr>
        <w:t>。</w:t>
      </w:r>
    </w:p>
    <w:p w14:paraId="3756BCBF">
      <w:pPr>
        <w:snapToGrid w:val="0"/>
        <w:spacing w:line="360" w:lineRule="auto"/>
        <w:ind w:firstLine="482" w:firstLineChars="201"/>
        <w:rPr>
          <w:rFonts w:ascii="宋体" w:hAnsi="宋体" w:eastAsia="宋体" w:cs="宋体"/>
          <w:kern w:val="2"/>
          <w:sz w:val="24"/>
        </w:rPr>
      </w:pPr>
      <w:r>
        <w:rPr>
          <w:rFonts w:hint="eastAsia" w:ascii="宋体" w:hAnsi="宋体" w:eastAsia="宋体" w:cs="宋体"/>
          <w:bCs/>
          <w:sz w:val="24"/>
        </w:rPr>
        <w:t>6.1.17</w:t>
      </w:r>
      <w:r>
        <w:rPr>
          <w:rFonts w:hint="eastAsia" w:ascii="宋体" w:hAnsi="宋体" w:eastAsia="宋体" w:cs="宋体"/>
          <w:kern w:val="2"/>
          <w:sz w:val="24"/>
        </w:rPr>
        <w:t>以他人的名义投标、串通投标、以行贿手段谋取成交或者以其他弄虚作假方式磋商响应的</w:t>
      </w:r>
      <w:r>
        <w:rPr>
          <w:rFonts w:hint="eastAsia" w:ascii="宋体" w:hAnsi="宋体" w:eastAsia="宋体" w:cs="宋体"/>
          <w:bCs/>
          <w:sz w:val="24"/>
        </w:rPr>
        <w:t>。</w:t>
      </w:r>
    </w:p>
    <w:p w14:paraId="61F0295A">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rPr>
        <w:t>6.1.18</w:t>
      </w:r>
      <w:r>
        <w:rPr>
          <w:rFonts w:hint="eastAsia" w:ascii="宋体" w:hAnsi="宋体" w:eastAsia="宋体" w:cs="宋体"/>
          <w:kern w:val="2"/>
          <w:sz w:val="24"/>
        </w:rPr>
        <w:t>磋商响应文件关键内容模糊、无法辨认</w:t>
      </w:r>
      <w:r>
        <w:rPr>
          <w:rFonts w:hint="eastAsia" w:ascii="宋体" w:hAnsi="宋体" w:eastAsia="宋体" w:cs="宋体"/>
          <w:bCs/>
          <w:sz w:val="24"/>
          <w:szCs w:val="24"/>
        </w:rPr>
        <w:t>。</w:t>
      </w:r>
    </w:p>
    <w:p w14:paraId="389D8941">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6.1.19</w:t>
      </w:r>
      <w:r>
        <w:rPr>
          <w:rFonts w:hint="eastAsia" w:ascii="宋体" w:hAnsi="宋体" w:eastAsia="宋体" w:cs="宋体"/>
          <w:kern w:val="2"/>
          <w:sz w:val="24"/>
          <w:szCs w:val="24"/>
        </w:rPr>
        <w:t>不符合法律、法规和磋商文件中规定的其他实质性响应要求的</w:t>
      </w:r>
      <w:r>
        <w:rPr>
          <w:rFonts w:hint="eastAsia" w:ascii="宋体" w:hAnsi="宋体" w:eastAsia="宋体" w:cs="宋体"/>
          <w:bCs/>
          <w:sz w:val="24"/>
          <w:szCs w:val="24"/>
        </w:rPr>
        <w:t>。</w:t>
      </w:r>
    </w:p>
    <w:p w14:paraId="67FF21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.2出现下列情形之一的，磋商失败。</w:t>
      </w:r>
    </w:p>
    <w:p w14:paraId="094E8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.2.1符合条件的供应商或者对磋商文件作实质响应的供应商不足3家的（市场竞争不充分的科研项目，以及需要扶持的科技成果转化项目可以是2家）；</w:t>
      </w:r>
    </w:p>
    <w:p w14:paraId="201EA9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.2.2出现影响采购公正的违法违规行为的；</w:t>
      </w:r>
    </w:p>
    <w:p w14:paraId="07D99D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.2.3因重大变故，采购任务取消的。</w:t>
      </w:r>
    </w:p>
    <w:p w14:paraId="24885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.2.4磋商小组认定磋商文件存在歧义、重大缺陷导致评审工作无法进行。</w:t>
      </w:r>
    </w:p>
    <w:p w14:paraId="4CD7FA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6.2.5供应商的报价均超出了采购预算或最高限价，采购单位不能支付的；</w:t>
      </w:r>
    </w:p>
    <w:p w14:paraId="42B153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6.2.6因情况变化，不再符合规定的竞争性磋商采购方式所适用情形的；</w:t>
      </w:r>
    </w:p>
    <w:p w14:paraId="62EC7D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6.2.7磋商小组依据法律法规可以认定为废标的其他情况</w:t>
      </w:r>
      <w:r>
        <w:rPr>
          <w:rFonts w:hint="eastAsia" w:ascii="宋体" w:hAnsi="宋体" w:eastAsia="宋体" w:cs="宋体"/>
          <w:bCs/>
          <w:sz w:val="24"/>
          <w:szCs w:val="24"/>
        </w:rPr>
        <w:t>。</w:t>
      </w:r>
    </w:p>
    <w:p w14:paraId="2D2F5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 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截止时间结束后参加磋商的供应商不足三家的处理：</w:t>
      </w:r>
    </w:p>
    <w:p w14:paraId="5539E1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.3.1如出现响应</w:t>
      </w:r>
      <w:r>
        <w:rPr>
          <w:rFonts w:hint="eastAsia" w:ascii="宋体" w:hAnsi="宋体" w:eastAsia="宋体" w:cs="宋体"/>
          <w:sz w:val="24"/>
          <w:szCs w:val="24"/>
        </w:rPr>
        <w:t>文件提交</w:t>
      </w:r>
      <w:r>
        <w:rPr>
          <w:rFonts w:hint="eastAsia" w:ascii="宋体" w:hAnsi="宋体" w:eastAsia="宋体" w:cs="宋体"/>
          <w:bCs/>
          <w:sz w:val="24"/>
          <w:szCs w:val="24"/>
        </w:rPr>
        <w:t>截止时间结束后参加磋商的供应商或者在评审期间对磋商文件做出实质响应的供应商不足三家情况，按政府采购相关规定执行。</w:t>
      </w:r>
    </w:p>
    <w:bookmarkEnd w:id="64"/>
    <w:bookmarkEnd w:id="65"/>
    <w:bookmarkEnd w:id="66"/>
    <w:p w14:paraId="3BC2C77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r>
        <w:rPr>
          <w:rFonts w:hint="eastAsia" w:ascii="宋体" w:hAnsi="宋体" w:eastAsia="宋体" w:cs="宋体"/>
          <w:b/>
          <w:bCs/>
          <w:kern w:val="0"/>
          <w:sz w:val="24"/>
          <w:szCs w:val="24"/>
          <w:lang w:val="en-US" w:eastAsia="zh-CN"/>
        </w:rPr>
        <w:t>六、</w:t>
      </w:r>
      <w:r>
        <w:rPr>
          <w:rFonts w:hint="eastAsia" w:ascii="宋体" w:hAnsi="宋体" w:eastAsia="宋体" w:cs="宋体"/>
          <w:b/>
          <w:bCs/>
          <w:kern w:val="0"/>
          <w:sz w:val="24"/>
          <w:szCs w:val="24"/>
        </w:rPr>
        <w:t>成交</w:t>
      </w:r>
    </w:p>
    <w:p w14:paraId="58A31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bookmarkStart w:id="76" w:name="_Toc16938554"/>
      <w:bookmarkStart w:id="77" w:name="_Toc20823310"/>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确定</w:t>
      </w:r>
      <w:bookmarkEnd w:id="76"/>
      <w:bookmarkEnd w:id="77"/>
      <w:r>
        <w:rPr>
          <w:rFonts w:hint="eastAsia" w:ascii="宋体" w:hAnsi="宋体" w:eastAsia="宋体" w:cs="宋体"/>
          <w:kern w:val="0"/>
          <w:sz w:val="24"/>
          <w:szCs w:val="24"/>
        </w:rPr>
        <w:t>成交单位</w:t>
      </w:r>
    </w:p>
    <w:p w14:paraId="2ADF22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1.1成交候选供应商的选取原则和数量见磋商文件第四部分规定。 </w:t>
      </w:r>
    </w:p>
    <w:p w14:paraId="7611D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 xml:space="preserve">1.2 </w:t>
      </w:r>
      <w:r>
        <w:rPr>
          <w:rFonts w:hint="eastAsia" w:ascii="宋体" w:hAnsi="宋体" w:eastAsia="宋体" w:cs="宋体"/>
          <w:bCs/>
          <w:sz w:val="24"/>
        </w:rPr>
        <w:t>采购单位根据磋商小组推荐的成交候选应商确定成交供应商</w:t>
      </w:r>
      <w:r>
        <w:rPr>
          <w:rFonts w:hint="eastAsia" w:ascii="宋体" w:hAnsi="宋体" w:eastAsia="宋体" w:cs="宋体"/>
          <w:bCs/>
          <w:sz w:val="24"/>
          <w:szCs w:val="24"/>
        </w:rPr>
        <w:t>。</w:t>
      </w:r>
    </w:p>
    <w:p w14:paraId="25BB2C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 xml:space="preserve">1.3 </w:t>
      </w:r>
      <w:r>
        <w:rPr>
          <w:rFonts w:hint="eastAsia" w:ascii="宋体" w:hAnsi="宋体" w:eastAsia="宋体" w:cs="宋体"/>
          <w:sz w:val="24"/>
          <w:szCs w:val="24"/>
        </w:rPr>
        <w:t>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将在“</w:t>
      </w:r>
      <w:r>
        <w:rPr>
          <w:rFonts w:hint="eastAsia" w:ascii="宋体" w:hAnsi="宋体" w:eastAsia="宋体" w:cs="宋体"/>
          <w:sz w:val="24"/>
          <w:szCs w:val="24"/>
          <w:lang w:eastAsia="zh-CN"/>
        </w:rPr>
        <w:t>南通市卫生健康委员会官网</w:t>
      </w:r>
      <w:r>
        <w:rPr>
          <w:rFonts w:hint="eastAsia" w:ascii="宋体" w:hAnsi="宋体" w:eastAsia="宋体" w:cs="宋体"/>
          <w:sz w:val="24"/>
          <w:szCs w:val="24"/>
        </w:rPr>
        <w:t>”发布成交结果公告，公告期限为1个工作日。</w:t>
      </w:r>
    </w:p>
    <w:p w14:paraId="3C9719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1.4若有充分证据证明，成交供应商出现下列情况之一的，一经查实，将被取消成交资格：</w:t>
      </w:r>
    </w:p>
    <w:p w14:paraId="3AB763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1.4.1提供虚假材料谋取成交的。</w:t>
      </w:r>
    </w:p>
    <w:p w14:paraId="54DC40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1.4.2向</w:t>
      </w:r>
      <w:r>
        <w:rPr>
          <w:rFonts w:hint="eastAsia" w:ascii="宋体" w:hAnsi="宋体" w:eastAsia="宋体" w:cs="宋体"/>
          <w:sz w:val="24"/>
          <w:szCs w:val="24"/>
          <w:lang w:eastAsia="zh-CN"/>
        </w:rPr>
        <w:t>采购单位</w:t>
      </w:r>
      <w:r>
        <w:rPr>
          <w:rFonts w:hint="eastAsia" w:ascii="宋体" w:hAnsi="宋体" w:eastAsia="宋体" w:cs="宋体"/>
          <w:sz w:val="24"/>
          <w:szCs w:val="24"/>
        </w:rPr>
        <w:t>、采购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行贿或者评审专家提供其他不正当利益的。</w:t>
      </w:r>
    </w:p>
    <w:p w14:paraId="6A305E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1.4.3恶意竞争，最终总报价明显低于其自身合理成本且又无法提供证明的。</w:t>
      </w:r>
    </w:p>
    <w:p w14:paraId="369A9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1.4.4属于本文件规定的无效条件，但在评审过程中又未被磋商小组发现的。</w:t>
      </w:r>
    </w:p>
    <w:p w14:paraId="303D2E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1.4.5与</w:t>
      </w:r>
      <w:r>
        <w:rPr>
          <w:rFonts w:hint="eastAsia" w:ascii="宋体" w:hAnsi="宋体" w:eastAsia="宋体" w:cs="宋体"/>
          <w:sz w:val="24"/>
          <w:szCs w:val="24"/>
          <w:lang w:eastAsia="zh-CN"/>
        </w:rPr>
        <w:t>采购单位</w:t>
      </w:r>
      <w:r>
        <w:rPr>
          <w:rFonts w:hint="eastAsia" w:ascii="宋体" w:hAnsi="宋体" w:eastAsia="宋体" w:cs="宋体"/>
          <w:sz w:val="24"/>
          <w:szCs w:val="24"/>
        </w:rPr>
        <w:t>或者其他供应商恶意串通的。</w:t>
      </w:r>
    </w:p>
    <w:p w14:paraId="7D9D8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1.4.6采取不正当手段诋毁、排挤其他供应商的。</w:t>
      </w:r>
    </w:p>
    <w:p w14:paraId="55371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bookmarkStart w:id="78" w:name="_Toc200451960"/>
      <w:r>
        <w:rPr>
          <w:rFonts w:hint="eastAsia" w:ascii="宋体" w:hAnsi="宋体" w:eastAsia="宋体" w:cs="宋体"/>
          <w:sz w:val="24"/>
          <w:szCs w:val="24"/>
        </w:rPr>
        <w:t>1.5.</w:t>
      </w:r>
      <w:r>
        <w:rPr>
          <w:rFonts w:hint="eastAsia" w:ascii="宋体" w:hAnsi="宋体" w:eastAsia="宋体" w:cs="宋体"/>
          <w:kern w:val="0"/>
          <w:sz w:val="24"/>
          <w:szCs w:val="24"/>
        </w:rPr>
        <w:t>有下列情形之一的，视为供应商串通参与磋商，响应无效：</w:t>
      </w:r>
    </w:p>
    <w:p w14:paraId="69534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1.5.1不同供应商的响应文件由同一单位或者个人编制；</w:t>
      </w:r>
    </w:p>
    <w:p w14:paraId="07BE5B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1.5.2不同供应商委托同一单位或者个人办理磋商事宜；</w:t>
      </w:r>
    </w:p>
    <w:p w14:paraId="5310A5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1.5.3不同供应商的响应文件载明的项目管理成员或者联系人员为同一人；</w:t>
      </w:r>
    </w:p>
    <w:p w14:paraId="59E54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1.5.4不同供应商的响应文件异常一致或者响应报价呈规律性差异。</w:t>
      </w:r>
    </w:p>
    <w:p w14:paraId="7D0FF5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质疑处理</w:t>
      </w:r>
      <w:bookmarkEnd w:id="78"/>
    </w:p>
    <w:p w14:paraId="2FF03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提出质疑的供应商应当是参与所质疑项目采购活动的供应商。潜在供应商依法获取其可质疑的磋商文件的，可以对磋商文件提出质疑。</w:t>
      </w:r>
    </w:p>
    <w:p w14:paraId="7BC4C7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2.2供应商认为磋商文件、采购过程和采购结果使自己的权益受到损害的，可以在知道或应知其权益受到损害之日起七个工作日内，以书面形式向采购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或</w:t>
      </w:r>
      <w:r>
        <w:rPr>
          <w:rFonts w:hint="eastAsia" w:ascii="宋体" w:hAnsi="宋体" w:eastAsia="宋体" w:cs="宋体"/>
          <w:sz w:val="24"/>
          <w:szCs w:val="24"/>
          <w:lang w:eastAsia="zh-CN"/>
        </w:rPr>
        <w:t>采购单位</w:t>
      </w:r>
      <w:r>
        <w:rPr>
          <w:rFonts w:hint="eastAsia" w:ascii="宋体" w:hAnsi="宋体" w:eastAsia="宋体" w:cs="宋体"/>
          <w:sz w:val="24"/>
          <w:szCs w:val="24"/>
        </w:rPr>
        <w:t>提出质疑。上述应知其权益受到损害之日，是指：</w:t>
      </w:r>
    </w:p>
    <w:p w14:paraId="6AD88C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sz w:val="24"/>
          <w:szCs w:val="24"/>
        </w:rPr>
        <w:t>2.2.1</w:t>
      </w:r>
      <w:r>
        <w:rPr>
          <w:rFonts w:hint="eastAsia" w:ascii="宋体" w:hAnsi="宋体" w:eastAsia="宋体" w:cs="宋体"/>
          <w:kern w:val="0"/>
          <w:sz w:val="24"/>
          <w:szCs w:val="24"/>
        </w:rPr>
        <w:t>对可以质疑的磋商文件提出质疑的，为收到磋商文件之日或者</w:t>
      </w:r>
      <w:r>
        <w:rPr>
          <w:rFonts w:hint="eastAsia" w:ascii="宋体" w:hAnsi="宋体" w:eastAsia="宋体" w:cs="宋体"/>
          <w:kern w:val="0"/>
          <w:sz w:val="24"/>
          <w:szCs w:val="24"/>
          <w:lang w:val="en-US" w:eastAsia="zh-CN"/>
        </w:rPr>
        <w:t>采购邀请</w:t>
      </w:r>
      <w:r>
        <w:rPr>
          <w:rFonts w:hint="eastAsia" w:ascii="宋体" w:hAnsi="宋体" w:eastAsia="宋体" w:cs="宋体"/>
          <w:kern w:val="0"/>
          <w:sz w:val="24"/>
          <w:szCs w:val="24"/>
        </w:rPr>
        <w:t>期限届满之日；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2.2.2</w:t>
      </w:r>
      <w:r>
        <w:rPr>
          <w:rFonts w:hint="eastAsia" w:ascii="宋体" w:hAnsi="宋体" w:eastAsia="宋体" w:cs="宋体"/>
          <w:kern w:val="0"/>
          <w:sz w:val="24"/>
          <w:szCs w:val="24"/>
        </w:rPr>
        <w:t>对采购过程提出质疑的，为各采购程序环节结束之日；</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w:t>
      </w:r>
      <w:r>
        <w:rPr>
          <w:rFonts w:hint="eastAsia" w:ascii="宋体" w:hAnsi="宋体" w:eastAsia="宋体" w:cs="宋体"/>
          <w:sz w:val="24"/>
          <w:szCs w:val="24"/>
        </w:rPr>
        <w:t>2.2.3</w:t>
      </w:r>
      <w:r>
        <w:rPr>
          <w:rFonts w:hint="eastAsia" w:ascii="宋体" w:hAnsi="宋体" w:eastAsia="宋体" w:cs="宋体"/>
          <w:kern w:val="0"/>
          <w:sz w:val="24"/>
          <w:szCs w:val="24"/>
        </w:rPr>
        <w:t>对成交结果提出质疑的，为成交结果公告期限届满之日。</w:t>
      </w:r>
    </w:p>
    <w:p w14:paraId="27E583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供应商应当在法定质疑期内一次性提出针对同一采购程序环节的质疑。</w:t>
      </w:r>
    </w:p>
    <w:p w14:paraId="0A68AB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2.3质疑函必须按照本磋商文件中《质疑函范本》要求的格式和内容进行填写。供应商如组成联合体参加磋商，则《质疑函范本》中要求签字、盖章、加盖公章之处，联合体各方均须按要求签字、盖章、加盖公章。</w:t>
      </w:r>
    </w:p>
    <w:p w14:paraId="704460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2.4对采购方式、磋商文件中项目需求、供应商资格条件、评审方法和评审标准、资格审查结果等应当由采购单位答复的质疑，请向采购单位提出，由采购单位负责答复。供应商对其他事项的质疑，请向采购代理机构提出，由采购代理机构负责答复。</w:t>
      </w:r>
    </w:p>
    <w:p w14:paraId="18DED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采购单位质疑接收人及联系方式，见磋商文件第一部分。</w:t>
      </w:r>
    </w:p>
    <w:p w14:paraId="6BA4DF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以下情形的质疑不予受理</w:t>
      </w:r>
    </w:p>
    <w:p w14:paraId="6A0D78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2.5.1 内容不符合《政府采购质疑和投诉办法》第十二条规定的质疑。</w:t>
      </w:r>
    </w:p>
    <w:p w14:paraId="08C243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2.5.2 超出政府采购法定期限的质疑。</w:t>
      </w:r>
    </w:p>
    <w:p w14:paraId="73AD3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2.5.3 未参加磋商活动的供应商或在磋商活动中自身权益未受到损害的供应商所提出的质疑。</w:t>
      </w:r>
    </w:p>
    <w:p w14:paraId="381B53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2.5.4供应商组成联合体参加磋商，联合体中任何一方或多方未按要求签字、盖章、加盖公章的质疑。</w:t>
      </w:r>
    </w:p>
    <w:p w14:paraId="6335E960">
      <w:pPr>
        <w:keepNext w:val="0"/>
        <w:keepLines w:val="0"/>
        <w:pageBreakBefore w:val="0"/>
        <w:widowControl w:val="0"/>
        <w:kinsoku/>
        <w:wordWrap/>
        <w:overflowPunct/>
        <w:topLinePunct w:val="0"/>
        <w:autoSpaceDE/>
        <w:autoSpaceDN/>
        <w:bidi w:val="0"/>
        <w:adjustRightInd w:val="0"/>
        <w:snapToGrid w:val="0"/>
        <w:spacing w:line="360" w:lineRule="auto"/>
        <w:ind w:firstLine="468" w:firstLineChars="195"/>
        <w:textAlignment w:val="auto"/>
        <w:rPr>
          <w:rFonts w:hint="eastAsia" w:ascii="宋体" w:hAnsi="宋体" w:eastAsia="宋体" w:cs="宋体"/>
          <w:sz w:val="24"/>
          <w:szCs w:val="24"/>
        </w:rPr>
      </w:pPr>
      <w:r>
        <w:rPr>
          <w:rFonts w:hint="eastAsia" w:ascii="宋体" w:hAnsi="宋体" w:eastAsia="宋体" w:cs="宋体"/>
          <w:sz w:val="24"/>
          <w:szCs w:val="24"/>
        </w:rPr>
        <w:t>2.6 供应商提出书面质疑必须有理、有据，不得捏造事实、提供虚假材料进行恶意质疑。否则，一经查实，采购</w:t>
      </w:r>
      <w:r>
        <w:rPr>
          <w:rFonts w:hint="eastAsia" w:ascii="宋体" w:hAnsi="宋体" w:eastAsia="宋体" w:cs="宋体"/>
          <w:sz w:val="24"/>
          <w:szCs w:val="24"/>
          <w:lang w:val="en-US" w:eastAsia="zh-CN"/>
        </w:rPr>
        <w:t>代理机构</w:t>
      </w:r>
      <w:r>
        <w:rPr>
          <w:rFonts w:hint="eastAsia" w:ascii="宋体" w:hAnsi="宋体" w:eastAsia="宋体" w:cs="宋体"/>
          <w:sz w:val="24"/>
          <w:szCs w:val="24"/>
        </w:rPr>
        <w:t>有权依据政府采购的有关规定，报请政府采购监管部门对该供应商进行相应的行政处罚和记录该供应商的失信信息。</w:t>
      </w:r>
    </w:p>
    <w:p w14:paraId="538089B2">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成交通知书</w:t>
      </w:r>
    </w:p>
    <w:p w14:paraId="2875EE9E">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3.l</w:t>
      </w:r>
      <w:r>
        <w:rPr>
          <w:rFonts w:hint="eastAsia" w:ascii="宋体" w:hAnsi="宋体" w:eastAsia="宋体" w:cs="宋体"/>
          <w:b/>
          <w:sz w:val="24"/>
          <w:szCs w:val="24"/>
        </w:rPr>
        <w:t xml:space="preserve"> </w:t>
      </w:r>
      <w:r>
        <w:rPr>
          <w:rFonts w:hint="eastAsia" w:ascii="宋体" w:hAnsi="宋体" w:eastAsia="宋体" w:cs="宋体"/>
          <w:sz w:val="24"/>
          <w:szCs w:val="24"/>
        </w:rPr>
        <w:t>成交结果确定后，采购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将向成交供应商发出成交通知书。</w:t>
      </w:r>
    </w:p>
    <w:p w14:paraId="4A06A757">
      <w:pPr>
        <w:keepNext w:val="0"/>
        <w:keepLines w:val="0"/>
        <w:pageBreakBefore w:val="0"/>
        <w:widowControl w:val="0"/>
        <w:kinsoku/>
        <w:wordWrap/>
        <w:overflowPunct/>
        <w:topLinePunct w:val="0"/>
        <w:autoSpaceDE/>
        <w:autoSpaceDN/>
        <w:bidi w:val="0"/>
        <w:adjustRightInd w:val="0"/>
        <w:snapToGrid w:val="0"/>
        <w:spacing w:line="360" w:lineRule="auto"/>
        <w:ind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3.2成交通知书将是合同的一个组成部分。对</w:t>
      </w:r>
      <w:r>
        <w:rPr>
          <w:rFonts w:hint="eastAsia" w:ascii="宋体" w:hAnsi="宋体" w:eastAsia="宋体" w:cs="宋体"/>
          <w:sz w:val="24"/>
          <w:szCs w:val="24"/>
          <w:lang w:eastAsia="zh-CN"/>
        </w:rPr>
        <w:t>采购单位</w:t>
      </w:r>
      <w:r>
        <w:rPr>
          <w:rFonts w:hint="eastAsia" w:ascii="宋体" w:hAnsi="宋体" w:eastAsia="宋体" w:cs="宋体"/>
          <w:sz w:val="24"/>
          <w:szCs w:val="24"/>
        </w:rPr>
        <w:t>和成交供应商均具有法律效力。成交通知书发出后，</w:t>
      </w:r>
      <w:r>
        <w:rPr>
          <w:rFonts w:hint="eastAsia" w:ascii="宋体" w:hAnsi="宋体" w:eastAsia="宋体" w:cs="宋体"/>
          <w:sz w:val="24"/>
          <w:szCs w:val="24"/>
          <w:lang w:eastAsia="zh-CN"/>
        </w:rPr>
        <w:t>采购单位</w:t>
      </w:r>
      <w:r>
        <w:rPr>
          <w:rFonts w:hint="eastAsia" w:ascii="宋体" w:hAnsi="宋体" w:eastAsia="宋体" w:cs="宋体"/>
          <w:sz w:val="24"/>
          <w:szCs w:val="24"/>
        </w:rPr>
        <w:t>改变成交结果的，或者成交供应商放弃磋商项目的，应当依法承担法律责任。</w:t>
      </w:r>
    </w:p>
    <w:p w14:paraId="73C795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2"/>
        <w:rPr>
          <w:rFonts w:hint="eastAsia" w:ascii="宋体" w:hAnsi="宋体" w:eastAsia="宋体" w:cs="宋体"/>
          <w:b/>
          <w:bCs/>
          <w:kern w:val="0"/>
          <w:sz w:val="24"/>
          <w:szCs w:val="24"/>
        </w:rPr>
      </w:pPr>
      <w:bookmarkStart w:id="79" w:name="_Toc120614220"/>
      <w:bookmarkStart w:id="80" w:name="_Toc513029236"/>
      <w:bookmarkStart w:id="81" w:name="_Toc16938552"/>
      <w:bookmarkStart w:id="82" w:name="_Toc20823308"/>
      <w:r>
        <w:rPr>
          <w:rFonts w:hint="eastAsia" w:ascii="宋体" w:hAnsi="宋体" w:eastAsia="宋体" w:cs="宋体"/>
          <w:b/>
          <w:bCs/>
          <w:kern w:val="0"/>
          <w:sz w:val="24"/>
          <w:szCs w:val="24"/>
          <w:lang w:val="en-US" w:eastAsia="zh-CN"/>
        </w:rPr>
        <w:t>七、</w:t>
      </w:r>
      <w:r>
        <w:rPr>
          <w:rFonts w:hint="eastAsia" w:ascii="宋体" w:hAnsi="宋体" w:eastAsia="宋体" w:cs="宋体"/>
          <w:b/>
          <w:bCs/>
          <w:kern w:val="0"/>
          <w:sz w:val="24"/>
          <w:szCs w:val="24"/>
        </w:rPr>
        <w:t>授予合同</w:t>
      </w:r>
      <w:bookmarkEnd w:id="79"/>
    </w:p>
    <w:bookmarkEnd w:id="80"/>
    <w:bookmarkEnd w:id="81"/>
    <w:bookmarkEnd w:id="82"/>
    <w:p w14:paraId="749413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签订合同</w:t>
      </w:r>
    </w:p>
    <w:p w14:paraId="1D33EC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.l成交供应商应当在成交通知书发出之日起三十日内，按照磋商文件确定的事项与</w:t>
      </w:r>
      <w:r>
        <w:rPr>
          <w:rFonts w:hint="eastAsia" w:ascii="宋体" w:hAnsi="宋体" w:eastAsia="宋体" w:cs="宋体"/>
          <w:sz w:val="24"/>
          <w:szCs w:val="24"/>
          <w:lang w:eastAsia="zh-CN"/>
        </w:rPr>
        <w:t>采购单位</w:t>
      </w:r>
      <w:r>
        <w:rPr>
          <w:rFonts w:hint="eastAsia" w:ascii="宋体" w:hAnsi="宋体" w:eastAsia="宋体" w:cs="宋体"/>
          <w:sz w:val="24"/>
          <w:szCs w:val="24"/>
        </w:rPr>
        <w:t>签订采购合同。</w:t>
      </w:r>
    </w:p>
    <w:p w14:paraId="3874A60D">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1.2磋商文件、成交供应商的响应文件及磋商过程中有关澄清、承诺文件均应作为合同附件。</w:t>
      </w:r>
    </w:p>
    <w:p w14:paraId="77755658">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1.3签订合同后，成交供应商不得将货物及其他相关服务进行转包。未经</w:t>
      </w:r>
      <w:r>
        <w:rPr>
          <w:rFonts w:hint="eastAsia" w:ascii="宋体" w:hAnsi="宋体" w:eastAsia="宋体" w:cs="宋体"/>
          <w:sz w:val="24"/>
          <w:szCs w:val="24"/>
          <w:lang w:eastAsia="zh-CN"/>
        </w:rPr>
        <w:t>采购单位</w:t>
      </w:r>
      <w:r>
        <w:rPr>
          <w:rFonts w:hint="eastAsia" w:ascii="宋体" w:hAnsi="宋体" w:eastAsia="宋体" w:cs="宋体"/>
          <w:sz w:val="24"/>
          <w:szCs w:val="24"/>
        </w:rPr>
        <w:t>同意，成交供应商也不得采用分包的形式履行合同，否则</w:t>
      </w:r>
      <w:r>
        <w:rPr>
          <w:rFonts w:hint="eastAsia" w:ascii="宋体" w:hAnsi="宋体" w:eastAsia="宋体" w:cs="宋体"/>
          <w:sz w:val="24"/>
          <w:szCs w:val="24"/>
          <w:lang w:eastAsia="zh-CN"/>
        </w:rPr>
        <w:t>采购单位</w:t>
      </w:r>
      <w:r>
        <w:rPr>
          <w:rFonts w:hint="eastAsia" w:ascii="宋体" w:hAnsi="宋体" w:eastAsia="宋体" w:cs="宋体"/>
          <w:sz w:val="24"/>
          <w:szCs w:val="24"/>
        </w:rPr>
        <w:t>有权终止合同，成交供应商的履约保证金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如有</w:t>
      </w:r>
      <w:r>
        <w:rPr>
          <w:rFonts w:hint="eastAsia" w:ascii="宋体" w:hAnsi="宋体" w:eastAsia="宋体" w:cs="宋体"/>
          <w:sz w:val="24"/>
          <w:szCs w:val="24"/>
          <w:lang w:eastAsia="zh-CN"/>
        </w:rPr>
        <w:t>）</w:t>
      </w:r>
      <w:r>
        <w:rPr>
          <w:rFonts w:hint="eastAsia" w:ascii="宋体" w:hAnsi="宋体" w:eastAsia="宋体" w:cs="宋体"/>
          <w:sz w:val="24"/>
          <w:szCs w:val="24"/>
        </w:rPr>
        <w:t>将不予退还。采购合同分包履行的，成交供应商就采购项目和分包项目向</w:t>
      </w:r>
      <w:r>
        <w:rPr>
          <w:rFonts w:hint="eastAsia" w:ascii="宋体" w:hAnsi="宋体" w:eastAsia="宋体" w:cs="宋体"/>
          <w:sz w:val="24"/>
          <w:szCs w:val="24"/>
          <w:lang w:eastAsia="zh-CN"/>
        </w:rPr>
        <w:t>采购单位</w:t>
      </w:r>
      <w:r>
        <w:rPr>
          <w:rFonts w:hint="eastAsia" w:ascii="宋体" w:hAnsi="宋体" w:eastAsia="宋体" w:cs="宋体"/>
          <w:sz w:val="24"/>
          <w:szCs w:val="24"/>
        </w:rPr>
        <w:t>负责，分包供应商就分包项目承担责任。转包或分包造成</w:t>
      </w:r>
      <w:r>
        <w:rPr>
          <w:rFonts w:hint="eastAsia" w:ascii="宋体" w:hAnsi="宋体" w:eastAsia="宋体" w:cs="宋体"/>
          <w:sz w:val="24"/>
          <w:szCs w:val="24"/>
          <w:lang w:eastAsia="zh-CN"/>
        </w:rPr>
        <w:t>采购单位</w:t>
      </w:r>
      <w:r>
        <w:rPr>
          <w:rFonts w:hint="eastAsia" w:ascii="宋体" w:hAnsi="宋体" w:eastAsia="宋体" w:cs="宋体"/>
          <w:sz w:val="24"/>
          <w:szCs w:val="24"/>
        </w:rPr>
        <w:t>损失的，成交供应商应承担相应赔偿责任。</w:t>
      </w:r>
    </w:p>
    <w:p w14:paraId="24B63D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3"/>
        <w:rPr>
          <w:rFonts w:hint="eastAsia" w:ascii="宋体" w:hAnsi="宋体" w:eastAsia="宋体" w:cs="宋体"/>
          <w:b/>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货物和服务的追加、减少和添购。</w:t>
      </w:r>
    </w:p>
    <w:p w14:paraId="6FB74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2.1政府采购合同履行中，</w:t>
      </w:r>
      <w:r>
        <w:rPr>
          <w:rFonts w:hint="eastAsia" w:ascii="宋体" w:hAnsi="宋体" w:eastAsia="宋体" w:cs="宋体"/>
          <w:sz w:val="24"/>
          <w:szCs w:val="24"/>
          <w:lang w:eastAsia="zh-CN"/>
        </w:rPr>
        <w:t>采购单位</w:t>
      </w:r>
      <w:r>
        <w:rPr>
          <w:rFonts w:hint="eastAsia" w:ascii="宋体" w:hAnsi="宋体" w:eastAsia="宋体" w:cs="宋体"/>
          <w:sz w:val="24"/>
          <w:szCs w:val="24"/>
        </w:rPr>
        <w:t>需追加与合同标的相同的货物和服务的，在不改变合同其他条款的前提下，可以与成交供应商协商签订补充合同，但所有补充合同的采购金额不超过原合同金额10%。</w:t>
      </w:r>
    </w:p>
    <w:p w14:paraId="7F9C282A">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2.2采购结束后，</w:t>
      </w:r>
      <w:r>
        <w:rPr>
          <w:rFonts w:hint="eastAsia" w:ascii="宋体" w:hAnsi="宋体" w:eastAsia="宋体" w:cs="宋体"/>
          <w:sz w:val="24"/>
          <w:szCs w:val="24"/>
          <w:lang w:eastAsia="zh-CN"/>
        </w:rPr>
        <w:t>采购单位</w:t>
      </w:r>
      <w:r>
        <w:rPr>
          <w:rFonts w:hint="eastAsia" w:ascii="宋体" w:hAnsi="宋体" w:eastAsia="宋体" w:cs="宋体"/>
          <w:sz w:val="24"/>
          <w:szCs w:val="24"/>
        </w:rPr>
        <w:t>若由于各种客观原因，必须对采购项目所牵涉的货物和服务进行适当的减少时，在双方协商一致的前提下，可以按照采购时的价格水平做相应的调减，并据此签订补充合同。</w:t>
      </w:r>
    </w:p>
    <w:p w14:paraId="6299DABB">
      <w:pPr>
        <w:pStyle w:val="5"/>
        <w:pageBreakBefore w:val="0"/>
        <w:widowControl w:val="0"/>
        <w:kinsoku/>
        <w:wordWrap/>
        <w:overflowPunct/>
        <w:topLinePunct w:val="0"/>
        <w:autoSpaceDE/>
        <w:autoSpaceDN/>
        <w:bidi w:val="0"/>
        <w:snapToGrid w:val="0"/>
        <w:spacing w:before="0" w:after="0" w:line="360" w:lineRule="auto"/>
        <w:ind w:firstLine="480" w:firstLineChars="200"/>
        <w:textAlignment w:val="auto"/>
        <w:rPr>
          <w:rFonts w:hint="eastAsia" w:ascii="宋体" w:hAnsi="宋体" w:eastAsia="宋体" w:cs="宋体"/>
          <w:b w:val="0"/>
          <w:bCs w:val="0"/>
          <w:sz w:val="24"/>
          <w:szCs w:val="24"/>
        </w:rPr>
        <w:sectPr>
          <w:headerReference r:id="rId7" w:type="default"/>
          <w:footerReference r:id="rId8" w:type="default"/>
          <w:pgSz w:w="11906" w:h="16838"/>
          <w:pgMar w:top="1020" w:right="1134" w:bottom="1020" w:left="1134" w:header="907" w:footer="737" w:gutter="0"/>
          <w:pgBorders>
            <w:top w:val="none" w:sz="0" w:space="0"/>
            <w:left w:val="none" w:sz="0" w:space="0"/>
            <w:bottom w:val="none" w:sz="0" w:space="0"/>
            <w:right w:val="none" w:sz="0" w:space="0"/>
          </w:pgBorders>
          <w:pgNumType w:fmt="numberInDash" w:start="1"/>
          <w:cols w:space="0" w:num="1"/>
          <w:rtlGutter w:val="0"/>
          <w:docGrid w:linePitch="312" w:charSpace="0"/>
        </w:sectPr>
      </w:pPr>
    </w:p>
    <w:bookmarkEnd w:id="1"/>
    <w:bookmarkEnd w:id="2"/>
    <w:bookmarkEnd w:id="3"/>
    <w:bookmarkEnd w:id="4"/>
    <w:bookmarkEnd w:id="5"/>
    <w:bookmarkEnd w:id="6"/>
    <w:bookmarkEnd w:id="7"/>
    <w:bookmarkEnd w:id="8"/>
    <w:bookmarkEnd w:id="9"/>
    <w:bookmarkEnd w:id="10"/>
    <w:bookmarkEnd w:id="11"/>
    <w:p w14:paraId="762C483D">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第三部分 项目需求</w:t>
      </w:r>
    </w:p>
    <w:p w14:paraId="27290E2C">
      <w:pPr>
        <w:snapToGrid w:val="0"/>
        <w:spacing w:line="360" w:lineRule="auto"/>
        <w:ind w:firstLine="480" w:firstLineChars="200"/>
        <w:rPr>
          <w:rStyle w:val="89"/>
          <w:rFonts w:ascii="宋体" w:hAnsi="宋体" w:eastAsia="宋体" w:cs="宋体"/>
          <w:bCs/>
          <w:sz w:val="24"/>
          <w:szCs w:val="24"/>
        </w:rPr>
      </w:pPr>
    </w:p>
    <w:p w14:paraId="1AA4C6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供应商在制作响应文件时仔细研究项目需求说明。项目需求包括技术要求和商务要求:技术要求是指对采购标的功能和质量要求，包括性能、材料、结构、外观、安全，或者服务内容和标准等</w:t>
      </w:r>
      <w:r>
        <w:rPr>
          <w:rFonts w:hint="eastAsia" w:ascii="宋体" w:hAnsi="宋体" w:eastAsia="宋体" w:cs="宋体"/>
          <w:sz w:val="24"/>
          <w:szCs w:val="24"/>
          <w:lang w:eastAsia="zh-CN"/>
        </w:rPr>
        <w:t>；</w:t>
      </w:r>
      <w:r>
        <w:rPr>
          <w:rFonts w:hint="eastAsia" w:ascii="宋体" w:hAnsi="宋体" w:eastAsia="宋体" w:cs="宋体"/>
          <w:sz w:val="24"/>
          <w:szCs w:val="24"/>
        </w:rPr>
        <w:t>商务要求是指取得采购标的的时间、地点、财务和服务要求，包括交付（实施）的时间（期限）和地点（范围），付款条件（进度和方法），包装和运输，售后服务，保险等。</w:t>
      </w:r>
    </w:p>
    <w:p w14:paraId="6FD6B9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7307F82A">
      <w:pPr>
        <w:keepNext w:val="0"/>
        <w:keepLines w:val="0"/>
        <w:pageBreakBefore w:val="0"/>
        <w:widowControl w:val="0"/>
        <w:kinsoku/>
        <w:wordWrap/>
        <w:overflowPunct/>
        <w:topLinePunct w:val="0"/>
        <w:autoSpaceDE/>
        <w:autoSpaceDN/>
        <w:bidi w:val="0"/>
        <w:adjustRightInd/>
        <w:snapToGrid w:val="0"/>
        <w:spacing w:line="360" w:lineRule="auto"/>
        <w:ind w:firstLine="479" w:firstLineChars="199"/>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其内容包含：</w:t>
      </w:r>
    </w:p>
    <w:p w14:paraId="48B4BA2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一、</w:t>
      </w:r>
      <w:r>
        <w:rPr>
          <w:rFonts w:hint="eastAsia" w:ascii="宋体" w:hAnsi="宋体" w:eastAsia="宋体" w:cs="宋体"/>
          <w:color w:val="auto"/>
          <w:sz w:val="24"/>
          <w:szCs w:val="24"/>
          <w:shd w:val="clear" w:color="auto" w:fill="FFFFFF"/>
        </w:rPr>
        <w:t>采购标的需执行的国家相关标准、行业标准、地方标准或者其他标准、规范</w:t>
      </w:r>
      <w:r>
        <w:rPr>
          <w:rFonts w:hint="eastAsia" w:ascii="宋体" w:hAnsi="宋体" w:eastAsia="宋体" w:cs="宋体"/>
          <w:color w:val="auto"/>
          <w:sz w:val="24"/>
          <w:szCs w:val="24"/>
          <w:shd w:val="clear" w:color="auto" w:fill="FFFFFF"/>
          <w:lang w:eastAsia="zh-CN"/>
        </w:rPr>
        <w:t>：</w:t>
      </w:r>
    </w:p>
    <w:p w14:paraId="4BE8B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交供应商应保证货物是全新、未使用过的原厂合格产品，并完全符合磋商文件及本合同规定的质量、型号等要求。验收过程中发现不符合上述要求的，将视作不合格产品，采购单位有权终止合同，造成的一切损失由成交供应商承担。</w:t>
      </w:r>
    </w:p>
    <w:p w14:paraId="7F8DE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交产品的技术标准按国家标准执行，无国家标准的，按行业标准执行，无国家和行业标准的，按企业标准执行；但在磋商文件中有特别要求的，按磋商文件中规定的要求执行，并且符合相关法律、法规规定的要求。</w:t>
      </w:r>
    </w:p>
    <w:p w14:paraId="24C28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成交供应商应保证采购单位在使用本项目合同标的物的任何部分均不受第三方关于侵犯其所有权、专利权、商标权等一切可能的知识产权侵权的指控。采购单位因此而受到的全部损失包括对第三方的任何赔偿、补偿、垫付的款项以及应对指控而支出的全部费用，均由成交供应商承担，且采购单位保留对成交供应商追究法律责任的权利。</w:t>
      </w:r>
    </w:p>
    <w:p w14:paraId="1A310EBB">
      <w:pPr>
        <w:pStyle w:val="7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sz w:val="24"/>
          <w:szCs w:val="24"/>
        </w:rPr>
        <w:t>4、成交供应商必须保证所提供的产品符合国家相应质量要求，所有产品必须具备产品合格证书</w:t>
      </w:r>
      <w:r>
        <w:rPr>
          <w:rFonts w:hint="eastAsia" w:ascii="宋体" w:hAnsi="宋体" w:eastAsia="宋体" w:cs="宋体"/>
          <w:sz w:val="24"/>
          <w:szCs w:val="24"/>
          <w:lang w:val="zh-CN"/>
        </w:rPr>
        <w:t>和检测报告</w:t>
      </w:r>
      <w:r>
        <w:rPr>
          <w:rFonts w:hint="eastAsia" w:ascii="宋体" w:hAnsi="宋体" w:eastAsia="宋体" w:cs="宋体"/>
          <w:sz w:val="24"/>
          <w:szCs w:val="24"/>
        </w:rPr>
        <w:t>，并随货同行</w:t>
      </w:r>
      <w:r>
        <w:rPr>
          <w:rFonts w:hint="eastAsia" w:ascii="宋体" w:hAnsi="宋体" w:eastAsia="宋体" w:cs="宋体"/>
          <w:color w:val="auto"/>
          <w:kern w:val="2"/>
          <w:sz w:val="24"/>
          <w:szCs w:val="24"/>
        </w:rPr>
        <w:t>。</w:t>
      </w:r>
    </w:p>
    <w:p w14:paraId="4457AA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val="en-US" w:eastAsia="zh-CN"/>
        </w:rPr>
        <w:t>二、</w:t>
      </w:r>
      <w:r>
        <w:rPr>
          <w:rFonts w:hint="eastAsia" w:ascii="宋体" w:hAnsi="宋体" w:eastAsia="宋体" w:cs="宋体"/>
          <w:color w:val="auto"/>
          <w:sz w:val="24"/>
          <w:szCs w:val="24"/>
          <w:shd w:val="clear" w:color="auto" w:fill="FFFFFF"/>
        </w:rPr>
        <w:t>采购标的需满足的质量、安全、技术规格、物理特性等要求</w:t>
      </w:r>
      <w:r>
        <w:rPr>
          <w:rFonts w:hint="eastAsia" w:ascii="宋体" w:hAnsi="宋体" w:eastAsia="宋体" w:cs="宋体"/>
          <w:color w:val="auto"/>
          <w:sz w:val="24"/>
          <w:szCs w:val="24"/>
          <w:shd w:val="clear" w:color="auto" w:fill="FFFFFF"/>
          <w:lang w:eastAsia="zh-CN"/>
        </w:rPr>
        <w:t>：</w:t>
      </w:r>
    </w:p>
    <w:p w14:paraId="2BADAED7">
      <w:pPr>
        <w:pStyle w:val="57"/>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可视喉镜</w:t>
      </w:r>
    </w:p>
    <w:p w14:paraId="562A4C5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、整机</w:t>
      </w:r>
      <w:r>
        <w:rPr>
          <w:rFonts w:hint="eastAsia" w:ascii="宋体" w:hAnsi="宋体" w:eastAsia="宋体" w:cs="宋体"/>
          <w:b w:val="0"/>
          <w:bCs w:val="0"/>
          <w:sz w:val="24"/>
          <w:szCs w:val="24"/>
          <w:highlight w:val="none"/>
          <w:lang w:val="en-US" w:eastAsia="zh-CN"/>
        </w:rPr>
        <w:t>应</w:t>
      </w:r>
      <w:r>
        <w:rPr>
          <w:rFonts w:hint="eastAsia" w:ascii="宋体" w:hAnsi="宋体" w:eastAsia="宋体" w:cs="宋体"/>
          <w:b w:val="0"/>
          <w:bCs w:val="0"/>
          <w:sz w:val="24"/>
          <w:szCs w:val="24"/>
          <w:highlight w:val="none"/>
        </w:rPr>
        <w:t>由喉镜</w:t>
      </w:r>
      <w:r>
        <w:rPr>
          <w:rFonts w:hint="eastAsia" w:ascii="宋体" w:hAnsi="宋体" w:eastAsia="宋体" w:cs="宋体"/>
          <w:b w:val="0"/>
          <w:bCs w:val="0"/>
          <w:sz w:val="24"/>
          <w:szCs w:val="24"/>
          <w:highlight w:val="none"/>
          <w:lang w:val="en-US" w:eastAsia="zh-CN"/>
        </w:rPr>
        <w:t>支架</w:t>
      </w:r>
      <w:r>
        <w:rPr>
          <w:rFonts w:hint="eastAsia" w:ascii="宋体" w:hAnsi="宋体" w:eastAsia="宋体" w:cs="宋体"/>
          <w:b w:val="0"/>
          <w:bCs w:val="0"/>
          <w:sz w:val="24"/>
          <w:szCs w:val="24"/>
          <w:highlight w:val="none"/>
        </w:rPr>
        <w:t>和显示器组成</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显示器须具有拍照录像功能。配置2套同规格喉镜片，喉镜片可重复消毒使用，整机重量≤250g。为适应院前急救便携需求，应配置专用工具包。</w:t>
      </w:r>
      <w:r>
        <w:rPr>
          <w:rFonts w:hint="eastAsia" w:ascii="宋体" w:hAnsi="宋体" w:eastAsia="宋体" w:cs="宋体"/>
          <w:b/>
          <w:snapToGrid w:val="0"/>
          <w:kern w:val="0"/>
          <w:sz w:val="24"/>
          <w:szCs w:val="24"/>
          <w:lang w:val="en-US" w:eastAsia="zh-CN" w:bidi="ar-SA"/>
        </w:rPr>
        <w:t>（须提供产品说明书，并加盖供应商公章）</w:t>
      </w:r>
    </w:p>
    <w:p w14:paraId="211E949D">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rPr>
        <w:t>▲</w:t>
      </w:r>
      <w:r>
        <w:rPr>
          <w:rFonts w:hint="eastAsia" w:ascii="宋体" w:hAnsi="宋体" w:eastAsia="宋体" w:cs="宋体"/>
          <w:b w:val="0"/>
          <w:bCs w:val="0"/>
          <w:sz w:val="24"/>
          <w:szCs w:val="24"/>
          <w:highlight w:val="none"/>
          <w:lang w:val="en-US" w:eastAsia="zh-CN"/>
        </w:rPr>
        <w:t>2、为适应院前急救复杂使用环境，增加可靠性，喉镜柄及喉镜片为高分子塑料或更高级材质，</w:t>
      </w:r>
      <w:r>
        <w:rPr>
          <w:rFonts w:hint="eastAsia" w:ascii="宋体" w:hAnsi="宋体" w:eastAsia="宋体" w:cs="宋体"/>
          <w:b w:val="0"/>
          <w:bCs w:val="0"/>
          <w:color w:val="auto"/>
          <w:kern w:val="0"/>
          <w:sz w:val="24"/>
          <w:szCs w:val="24"/>
          <w:highlight w:val="none"/>
          <w:lang w:val="en-US" w:eastAsia="zh-CN"/>
        </w:rPr>
        <w:t>窥视片组件连接方式为挂钩式或旋转卡座式</w:t>
      </w:r>
      <w:r>
        <w:rPr>
          <w:rFonts w:hint="eastAsia" w:ascii="宋体" w:hAnsi="宋体" w:eastAsia="宋体" w:cs="宋体"/>
          <w:b w:val="0"/>
          <w:bCs w:val="0"/>
          <w:sz w:val="24"/>
          <w:szCs w:val="24"/>
          <w:highlight w:val="none"/>
          <w:lang w:val="en-US" w:eastAsia="zh-CN"/>
        </w:rPr>
        <w:t>，非直插式。</w:t>
      </w:r>
      <w:r>
        <w:rPr>
          <w:rFonts w:hint="eastAsia" w:ascii="宋体" w:hAnsi="宋体" w:eastAsia="宋体" w:cs="宋体"/>
          <w:b/>
          <w:snapToGrid w:val="0"/>
          <w:kern w:val="0"/>
          <w:sz w:val="24"/>
          <w:szCs w:val="24"/>
          <w:lang w:val="en-US" w:eastAsia="zh-CN" w:bidi="ar-SA"/>
        </w:rPr>
        <w:t>（须提供产品说明书，并加盖供应商公章）</w:t>
      </w:r>
    </w:p>
    <w:p w14:paraId="4082F8F1">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000000"/>
          <w:sz w:val="24"/>
          <w:szCs w:val="24"/>
        </w:rPr>
        <w:t>▲</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显示器能上下≥0º～1</w:t>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0º转动，左右≥0º～270º转动</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方便不同站位操作</w:t>
      </w:r>
      <w:r>
        <w:rPr>
          <w:rFonts w:hint="eastAsia" w:ascii="宋体" w:hAnsi="宋体" w:eastAsia="宋体" w:cs="宋体"/>
          <w:b w:val="0"/>
          <w:bCs w:val="0"/>
          <w:sz w:val="24"/>
          <w:szCs w:val="24"/>
          <w:highlight w:val="none"/>
          <w:lang w:val="en-US" w:eastAsia="zh-CN"/>
        </w:rPr>
        <w:t>及教学演示。</w:t>
      </w:r>
      <w:r>
        <w:rPr>
          <w:rFonts w:hint="eastAsia" w:ascii="宋体" w:hAnsi="宋体" w:eastAsia="宋体" w:cs="宋体"/>
          <w:b/>
          <w:snapToGrid w:val="0"/>
          <w:kern w:val="0"/>
          <w:sz w:val="24"/>
          <w:szCs w:val="24"/>
          <w:lang w:val="en-US" w:eastAsia="zh-CN" w:bidi="ar-SA"/>
        </w:rPr>
        <w:t>（须提供产品说明书，并加盖供应商公章）</w:t>
      </w:r>
    </w:p>
    <w:p w14:paraId="681EA66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、视场角≥60º±15%</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能</w:t>
      </w:r>
      <w:r>
        <w:rPr>
          <w:rFonts w:hint="eastAsia" w:ascii="宋体" w:hAnsi="宋体" w:eastAsia="宋体" w:cs="宋体"/>
          <w:b w:val="0"/>
          <w:bCs w:val="0"/>
          <w:sz w:val="24"/>
          <w:szCs w:val="24"/>
          <w:highlight w:val="none"/>
        </w:rPr>
        <w:t>保证清晰图像和视场</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以</w:t>
      </w:r>
      <w:r>
        <w:rPr>
          <w:rFonts w:hint="eastAsia" w:ascii="宋体" w:hAnsi="宋体" w:eastAsia="宋体" w:cs="宋体"/>
          <w:b w:val="0"/>
          <w:bCs w:val="0"/>
          <w:sz w:val="24"/>
          <w:szCs w:val="24"/>
          <w:highlight w:val="none"/>
        </w:rPr>
        <w:t>及最小的图像畸变</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以增加插管成功率。</w:t>
      </w:r>
    </w:p>
    <w:p w14:paraId="01E089DC">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、摄像头内置全密封防水LED光源，光照度≥1</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0Lux</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snapToGrid w:val="0"/>
          <w:kern w:val="0"/>
          <w:sz w:val="24"/>
          <w:szCs w:val="24"/>
          <w:lang w:val="en-US" w:eastAsia="zh-CN" w:bidi="ar-SA"/>
        </w:rPr>
        <w:t>（须提供产品说明书，并加盖供应商公章）</w:t>
      </w:r>
    </w:p>
    <w:p w14:paraId="0B930AC5">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w:t>
      </w:r>
      <w:r>
        <w:rPr>
          <w:rFonts w:hint="eastAsia" w:ascii="宋体" w:hAnsi="宋体" w:eastAsia="宋体" w:cs="宋体"/>
          <w:b w:val="0"/>
          <w:bCs w:val="0"/>
          <w:sz w:val="24"/>
          <w:szCs w:val="24"/>
          <w:highlight w:val="none"/>
        </w:rPr>
        <w:t>、液晶屏像素≥</w:t>
      </w:r>
      <w:r>
        <w:rPr>
          <w:rFonts w:hint="eastAsia" w:ascii="宋体" w:hAnsi="宋体" w:eastAsia="宋体" w:cs="宋体"/>
          <w:b w:val="0"/>
          <w:bCs w:val="0"/>
          <w:sz w:val="24"/>
          <w:szCs w:val="24"/>
          <w:highlight w:val="none"/>
          <w:lang w:val="en-US" w:eastAsia="zh-CN"/>
        </w:rPr>
        <w:t>720*480</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大视角，液晶显示屏，可实时清晰进行图像传输及显示。</w:t>
      </w:r>
    </w:p>
    <w:p w14:paraId="794E0F0B">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显示器</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2.8英寸，</w:t>
      </w:r>
      <w:r>
        <w:rPr>
          <w:rFonts w:hint="eastAsia" w:ascii="宋体" w:hAnsi="宋体" w:eastAsia="宋体" w:cs="宋体"/>
          <w:b w:val="0"/>
          <w:bCs w:val="0"/>
          <w:sz w:val="24"/>
          <w:szCs w:val="24"/>
          <w:highlight w:val="none"/>
        </w:rPr>
        <w:t>分辨率≥</w:t>
      </w:r>
      <w:r>
        <w:rPr>
          <w:rFonts w:hint="eastAsia" w:ascii="宋体" w:hAnsi="宋体" w:eastAsia="宋体" w:cs="宋体"/>
          <w:b w:val="0"/>
          <w:bCs w:val="0"/>
          <w:sz w:val="24"/>
          <w:szCs w:val="24"/>
          <w:highlight w:val="none"/>
          <w:lang w:val="en-US" w:eastAsia="zh-CN"/>
        </w:rPr>
        <w:t>3.5</w:t>
      </w:r>
      <w:r>
        <w:rPr>
          <w:rFonts w:hint="eastAsia" w:ascii="宋体" w:hAnsi="宋体" w:eastAsia="宋体" w:cs="宋体"/>
          <w:b w:val="0"/>
          <w:bCs w:val="0"/>
          <w:sz w:val="24"/>
          <w:szCs w:val="24"/>
          <w:highlight w:val="none"/>
        </w:rPr>
        <w:t xml:space="preserve"> LP/mm</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snapToGrid w:val="0"/>
          <w:kern w:val="0"/>
          <w:sz w:val="24"/>
          <w:szCs w:val="24"/>
          <w:lang w:val="en-US" w:eastAsia="zh-CN" w:bidi="ar-SA"/>
        </w:rPr>
        <w:t>（须提供产品说明书，并加盖供应商公章）</w:t>
      </w:r>
    </w:p>
    <w:p w14:paraId="7195BAAF">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8、镜头应</w:t>
      </w:r>
      <w:r>
        <w:rPr>
          <w:rFonts w:hint="eastAsia" w:ascii="宋体" w:hAnsi="宋体" w:eastAsia="宋体" w:cs="宋体"/>
          <w:b w:val="0"/>
          <w:bCs w:val="0"/>
          <w:sz w:val="24"/>
          <w:szCs w:val="24"/>
          <w:highlight w:val="none"/>
        </w:rPr>
        <w:t>具有防雾功能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能适宜有自主呼吸病人实施意识清醒下的气管插管。</w:t>
      </w:r>
    </w:p>
    <w:p w14:paraId="673CF906">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9</w:t>
      </w:r>
      <w:r>
        <w:rPr>
          <w:rFonts w:hint="eastAsia" w:ascii="宋体" w:hAnsi="宋体" w:eastAsia="宋体" w:cs="宋体"/>
          <w:b w:val="0"/>
          <w:bCs w:val="0"/>
          <w:sz w:val="24"/>
          <w:szCs w:val="24"/>
          <w:highlight w:val="none"/>
        </w:rPr>
        <w:t>、内置可充电式锂电子聚合物电池</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充电时间：≤</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小时</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snapToGrid w:val="0"/>
          <w:kern w:val="0"/>
          <w:sz w:val="24"/>
          <w:szCs w:val="24"/>
          <w:lang w:val="en-US" w:eastAsia="zh-CN" w:bidi="ar-SA"/>
        </w:rPr>
        <w:t>（须提供产品说明书，并加盖供应商公章）</w:t>
      </w:r>
    </w:p>
    <w:p w14:paraId="244742F5">
      <w:pPr>
        <w:pStyle w:val="40"/>
        <w:keepNext w:val="0"/>
        <w:keepLines w:val="0"/>
        <w:pageBreakBefore w:val="0"/>
        <w:widowControl w:val="0"/>
        <w:kinsoku/>
        <w:wordWrap/>
        <w:overflowPunct/>
        <w:topLinePunct w:val="0"/>
        <w:autoSpaceDE/>
        <w:autoSpaceDN/>
        <w:bidi w:val="0"/>
        <w:snapToGrid w:val="0"/>
        <w:spacing w:line="360" w:lineRule="auto"/>
        <w:ind w:left="0" w:leftChars="0" w:right="-153"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z w:val="24"/>
          <w:szCs w:val="24"/>
          <w:highlight w:val="none"/>
          <w:lang w:val="en-US" w:eastAsia="zh-CN"/>
        </w:rPr>
        <w:t>10、配有1套和喉镜片弧度一致的，可消毒使用专用导丝，更方便插管。</w:t>
      </w:r>
    </w:p>
    <w:p w14:paraId="4193ECE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color w:val="auto"/>
          <w:sz w:val="24"/>
          <w:szCs w:val="24"/>
          <w:lang w:val="zh-CN" w:eastAsia="zh-CN"/>
        </w:rPr>
      </w:pPr>
      <w:r>
        <w:rPr>
          <w:rFonts w:hint="eastAsia" w:ascii="宋体" w:hAnsi="宋体" w:eastAsia="宋体" w:cs="宋体"/>
          <w:b/>
          <w:sz w:val="24"/>
          <w:szCs w:val="24"/>
          <w:lang w:val="en-US" w:eastAsia="zh-CN"/>
        </w:rPr>
        <w:t>注：1</w:t>
      </w:r>
      <w:r>
        <w:rPr>
          <w:rFonts w:hint="eastAsia" w:ascii="宋体" w:hAnsi="宋体" w:eastAsia="宋体" w:cs="宋体"/>
          <w:b/>
          <w:bCs w:val="0"/>
          <w:sz w:val="24"/>
          <w:szCs w:val="24"/>
          <w:lang w:val="en-US" w:eastAsia="zh-CN"/>
        </w:rPr>
        <w:t>、</w:t>
      </w:r>
      <w:r>
        <w:rPr>
          <w:rFonts w:hint="eastAsia" w:ascii="宋体" w:hAnsi="宋体" w:eastAsia="宋体" w:cs="宋体"/>
          <w:b/>
          <w:sz w:val="24"/>
          <w:szCs w:val="24"/>
        </w:rPr>
        <w:t>本项目标记“</w:t>
      </w:r>
      <w:r>
        <w:rPr>
          <w:rFonts w:hint="eastAsia" w:ascii="宋体" w:hAnsi="宋体" w:eastAsia="宋体" w:cs="宋体"/>
          <w:color w:val="000000"/>
          <w:sz w:val="24"/>
          <w:szCs w:val="24"/>
        </w:rPr>
        <w:t>★</w:t>
      </w:r>
      <w:r>
        <w:rPr>
          <w:rFonts w:hint="eastAsia" w:ascii="宋体" w:hAnsi="宋体" w:eastAsia="宋体" w:cs="宋体"/>
          <w:b/>
          <w:sz w:val="24"/>
          <w:szCs w:val="24"/>
        </w:rPr>
        <w:t>”的</w:t>
      </w:r>
      <w:r>
        <w:rPr>
          <w:rFonts w:hint="eastAsia" w:ascii="宋体" w:hAnsi="宋体" w:eastAsia="宋体" w:cs="宋体"/>
          <w:b/>
          <w:sz w:val="24"/>
          <w:szCs w:val="24"/>
          <w:lang w:val="en-US" w:eastAsia="zh-CN"/>
        </w:rPr>
        <w:t>属于重要技术指标</w:t>
      </w:r>
      <w:r>
        <w:rPr>
          <w:rFonts w:hint="eastAsia" w:ascii="宋体" w:hAnsi="宋体" w:eastAsia="宋体" w:cs="宋体"/>
          <w:b/>
          <w:sz w:val="24"/>
          <w:szCs w:val="24"/>
        </w:rPr>
        <w:t>，</w:t>
      </w:r>
      <w:r>
        <w:rPr>
          <w:rFonts w:hint="eastAsia" w:ascii="宋体" w:hAnsi="宋体" w:eastAsia="宋体" w:cs="宋体"/>
          <w:b/>
          <w:bCs/>
          <w:color w:val="auto"/>
          <w:sz w:val="24"/>
          <w:szCs w:val="24"/>
          <w:lang w:val="en-US" w:eastAsia="zh-CN"/>
        </w:rPr>
        <w:t>供应商</w:t>
      </w:r>
      <w:r>
        <w:rPr>
          <w:rFonts w:hint="eastAsia" w:ascii="宋体" w:hAnsi="宋体" w:eastAsia="宋体" w:cs="宋体"/>
          <w:b/>
          <w:sz w:val="24"/>
          <w:szCs w:val="24"/>
        </w:rPr>
        <w:t>磋商响应文件中技术参数不接受负偏离，</w:t>
      </w:r>
      <w:r>
        <w:rPr>
          <w:rFonts w:hint="eastAsia" w:ascii="宋体" w:hAnsi="宋体" w:eastAsia="宋体" w:cs="宋体"/>
          <w:b/>
          <w:bCs/>
          <w:color w:val="auto"/>
          <w:sz w:val="24"/>
          <w:szCs w:val="24"/>
        </w:rPr>
        <w:t>否则视为无效响应</w:t>
      </w:r>
      <w:r>
        <w:rPr>
          <w:rFonts w:hint="eastAsia" w:ascii="宋体" w:hAnsi="宋体" w:eastAsia="宋体" w:cs="宋体"/>
          <w:b/>
          <w:bCs w:val="0"/>
          <w:color w:val="auto"/>
          <w:sz w:val="24"/>
          <w:szCs w:val="24"/>
          <w:lang w:val="zh-CN" w:eastAsia="zh-CN"/>
        </w:rPr>
        <w:t>。</w:t>
      </w:r>
    </w:p>
    <w:p w14:paraId="4920AB21">
      <w:pPr>
        <w:pStyle w:val="80"/>
        <w:keepNext w:val="0"/>
        <w:keepLines w:val="0"/>
        <w:pageBreakBefore w:val="0"/>
        <w:widowControl w:val="0"/>
        <w:kinsoku/>
        <w:wordWrap/>
        <w:overflowPunct/>
        <w:topLinePunct w:val="0"/>
        <w:autoSpaceDE/>
        <w:autoSpaceDN/>
        <w:bidi w:val="0"/>
        <w:adjustRightInd/>
        <w:snapToGrid w:val="0"/>
        <w:spacing w:after="0"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本项目</w:t>
      </w:r>
      <w:r>
        <w:rPr>
          <w:rFonts w:hint="eastAsia" w:ascii="宋体" w:hAnsi="宋体" w:eastAsia="宋体" w:cs="宋体"/>
          <w:b/>
          <w:sz w:val="24"/>
          <w:szCs w:val="24"/>
          <w:lang w:val="en-US" w:eastAsia="zh-CN"/>
        </w:rPr>
        <w:t>未标记</w:t>
      </w:r>
      <w:r>
        <w:rPr>
          <w:rFonts w:hint="eastAsia" w:ascii="宋体" w:hAnsi="宋体" w:eastAsia="宋体" w:cs="宋体"/>
          <w:b/>
          <w:sz w:val="24"/>
          <w:szCs w:val="24"/>
        </w:rPr>
        <w:t>“</w:t>
      </w:r>
      <w:r>
        <w:rPr>
          <w:rFonts w:hint="eastAsia" w:ascii="宋体" w:hAnsi="宋体" w:eastAsia="宋体" w:cs="宋体"/>
          <w:color w:val="000000"/>
          <w:sz w:val="24"/>
          <w:szCs w:val="24"/>
        </w:rPr>
        <w:t>★</w:t>
      </w:r>
      <w:r>
        <w:rPr>
          <w:rFonts w:hint="eastAsia" w:ascii="宋体" w:hAnsi="宋体" w:eastAsia="宋体" w:cs="宋体"/>
          <w:b/>
          <w:sz w:val="24"/>
          <w:szCs w:val="24"/>
        </w:rPr>
        <w:t>”的</w:t>
      </w:r>
      <w:r>
        <w:rPr>
          <w:rFonts w:hint="eastAsia" w:ascii="宋体" w:hAnsi="宋体" w:eastAsia="宋体" w:cs="宋体"/>
          <w:b/>
          <w:sz w:val="24"/>
          <w:szCs w:val="24"/>
          <w:lang w:val="en-US" w:eastAsia="zh-CN"/>
        </w:rPr>
        <w:t>其他技术参数</w:t>
      </w:r>
      <w:r>
        <w:rPr>
          <w:rFonts w:hint="eastAsia" w:ascii="宋体" w:hAnsi="宋体" w:eastAsia="宋体" w:cs="宋体"/>
          <w:b/>
          <w:kern w:val="0"/>
          <w:sz w:val="24"/>
          <w:szCs w:val="24"/>
          <w:lang w:val="en-US" w:eastAsia="zh-CN"/>
        </w:rPr>
        <w:t>，</w:t>
      </w:r>
      <w:r>
        <w:rPr>
          <w:rFonts w:hint="eastAsia" w:ascii="宋体" w:hAnsi="宋体" w:eastAsia="宋体" w:cs="宋体"/>
          <w:b/>
          <w:bCs/>
          <w:color w:val="auto"/>
          <w:sz w:val="24"/>
          <w:szCs w:val="24"/>
          <w:lang w:val="en-US" w:eastAsia="zh-CN"/>
        </w:rPr>
        <w:t>如供应商磋商响应文件中</w:t>
      </w:r>
      <w:r>
        <w:rPr>
          <w:rFonts w:hint="eastAsia" w:ascii="宋体" w:hAnsi="宋体" w:eastAsia="宋体" w:cs="宋体"/>
          <w:b/>
          <w:sz w:val="24"/>
          <w:szCs w:val="24"/>
          <w:lang w:val="en-US" w:eastAsia="zh-CN"/>
        </w:rPr>
        <w:t>技术参数</w:t>
      </w:r>
      <w:r>
        <w:rPr>
          <w:rFonts w:hint="eastAsia" w:ascii="宋体" w:hAnsi="宋体" w:eastAsia="宋体" w:cs="宋体"/>
          <w:b/>
          <w:sz w:val="24"/>
          <w:szCs w:val="24"/>
        </w:rPr>
        <w:t>有负偏离</w:t>
      </w:r>
      <w:r>
        <w:rPr>
          <w:rFonts w:hint="eastAsia" w:ascii="宋体" w:hAnsi="宋体" w:eastAsia="宋体" w:cs="宋体"/>
          <w:b/>
          <w:sz w:val="24"/>
          <w:szCs w:val="24"/>
          <w:lang w:val="en-US" w:eastAsia="zh-CN"/>
        </w:rPr>
        <w:t>的</w:t>
      </w:r>
      <w:r>
        <w:rPr>
          <w:rFonts w:hint="eastAsia" w:ascii="宋体" w:hAnsi="宋体" w:eastAsia="宋体" w:cs="宋体"/>
          <w:b/>
          <w:sz w:val="24"/>
          <w:szCs w:val="24"/>
        </w:rPr>
        <w:t>，则按照商务技术标中“所投产品质量及技术要求”评审</w:t>
      </w:r>
      <w:r>
        <w:rPr>
          <w:rFonts w:hint="eastAsia" w:ascii="宋体" w:hAnsi="宋体" w:eastAsia="宋体" w:cs="宋体"/>
          <w:b/>
          <w:bCs/>
          <w:color w:val="auto"/>
          <w:sz w:val="24"/>
          <w:szCs w:val="24"/>
          <w:lang w:val="en-US" w:eastAsia="zh-CN"/>
        </w:rPr>
        <w:t>标准扣分。</w:t>
      </w:r>
    </w:p>
    <w:p w14:paraId="754C6D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val="0"/>
          <w:color w:val="auto"/>
          <w:kern w:val="0"/>
          <w:sz w:val="24"/>
          <w:szCs w:val="24"/>
          <w:highlight w:val="none"/>
          <w:lang w:val="en-US" w:eastAsia="zh-CN"/>
        </w:rPr>
      </w:pPr>
      <w:r>
        <w:rPr>
          <w:rFonts w:hint="eastAsia" w:ascii="宋体" w:hAnsi="宋体" w:eastAsia="宋体" w:cs="宋体"/>
          <w:b/>
          <w:kern w:val="0"/>
          <w:sz w:val="24"/>
          <w:szCs w:val="24"/>
          <w:lang w:val="en-US" w:eastAsia="zh-CN"/>
        </w:rPr>
        <w:t>3、要求供应商提供的相关证明文件</w:t>
      </w:r>
      <w:r>
        <w:rPr>
          <w:rFonts w:hint="eastAsia" w:ascii="宋体" w:hAnsi="宋体" w:eastAsia="宋体" w:cs="宋体"/>
          <w:b/>
          <w:bCs w:val="0"/>
          <w:color w:val="auto"/>
          <w:kern w:val="0"/>
          <w:sz w:val="24"/>
          <w:szCs w:val="24"/>
          <w:highlight w:val="none"/>
          <w:lang w:val="en-US" w:eastAsia="zh-CN"/>
        </w:rPr>
        <w:t>，均须加盖供应商公章。如未提供或提供的不符合要求的，视为负偏离，</w:t>
      </w:r>
      <w:r>
        <w:rPr>
          <w:rFonts w:hint="eastAsia" w:ascii="宋体" w:hAnsi="宋体" w:eastAsia="宋体" w:cs="宋体"/>
          <w:b/>
          <w:sz w:val="24"/>
          <w:szCs w:val="24"/>
        </w:rPr>
        <w:t>按照商务技术标中“所投产品质量及技术要求”评审</w:t>
      </w:r>
      <w:r>
        <w:rPr>
          <w:rFonts w:hint="eastAsia" w:ascii="宋体" w:hAnsi="宋体" w:eastAsia="宋体" w:cs="宋体"/>
          <w:b/>
          <w:bCs/>
          <w:color w:val="auto"/>
          <w:sz w:val="24"/>
          <w:szCs w:val="24"/>
          <w:lang w:val="en-US" w:eastAsia="zh-CN"/>
        </w:rPr>
        <w:t>标准扣分</w:t>
      </w:r>
      <w:r>
        <w:rPr>
          <w:rFonts w:hint="eastAsia" w:ascii="宋体" w:hAnsi="宋体" w:eastAsia="宋体" w:cs="宋体"/>
          <w:b/>
          <w:kern w:val="0"/>
          <w:sz w:val="24"/>
          <w:szCs w:val="24"/>
          <w:lang w:val="en-US" w:eastAsia="zh-CN"/>
        </w:rPr>
        <w:t>。</w:t>
      </w:r>
    </w:p>
    <w:p w14:paraId="08F9D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三、</w:t>
      </w:r>
      <w:r>
        <w:rPr>
          <w:rFonts w:hint="eastAsia" w:ascii="宋体" w:hAnsi="宋体" w:eastAsia="宋体" w:cs="宋体"/>
          <w:color w:val="auto"/>
          <w:sz w:val="24"/>
          <w:szCs w:val="24"/>
          <w:shd w:val="clear" w:color="auto" w:fill="FFFFFF"/>
        </w:rPr>
        <w:t>采购标的数量、采购项目交付或者实施的时间和地点;</w:t>
      </w:r>
    </w:p>
    <w:p w14:paraId="5E357172">
      <w:pPr>
        <w:pStyle w:val="33"/>
        <w:spacing w:line="360" w:lineRule="auto"/>
        <w:ind w:firstLine="480" w:firstLineChars="20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1、采购标的数量：可视喉镜</w:t>
      </w:r>
      <w:r>
        <w:rPr>
          <w:rFonts w:hint="eastAsia" w:ascii="宋体" w:hAnsi="宋体" w:eastAsia="宋体" w:cs="宋体"/>
          <w:color w:val="auto"/>
          <w:sz w:val="24"/>
          <w:szCs w:val="24"/>
          <w:shd w:val="clear" w:color="auto" w:fill="FFFFFF"/>
          <w:lang w:val="en-US" w:eastAsia="zh-CN"/>
        </w:rPr>
        <w:t>7台。</w:t>
      </w:r>
    </w:p>
    <w:p w14:paraId="045559F2">
      <w:pPr>
        <w:pStyle w:val="33"/>
        <w:spacing w:line="360" w:lineRule="auto"/>
        <w:ind w:firstLine="480" w:firstLineChars="200"/>
        <w:rPr>
          <w:rFonts w:ascii="宋体" w:hAnsi="宋体" w:cs="宋体"/>
          <w:sz w:val="24"/>
        </w:rPr>
      </w:pPr>
      <w:r>
        <w:rPr>
          <w:rFonts w:hint="eastAsia" w:ascii="宋体" w:hAnsi="宋体" w:cs="宋体"/>
          <w:sz w:val="24"/>
        </w:rPr>
        <w:t>2、交货时间：合</w:t>
      </w:r>
      <w:r>
        <w:rPr>
          <w:rFonts w:hint="eastAsia" w:ascii="宋体" w:hAnsi="宋体" w:cs="宋体"/>
          <w:sz w:val="24"/>
          <w:highlight w:val="none"/>
        </w:rPr>
        <w:t>同签订生效后</w:t>
      </w:r>
      <w:r>
        <w:rPr>
          <w:rFonts w:hint="eastAsia" w:ascii="宋体" w:hAnsi="宋体" w:cs="宋体"/>
          <w:sz w:val="24"/>
          <w:highlight w:val="none"/>
          <w:lang w:val="en-US" w:eastAsia="zh-CN"/>
        </w:rPr>
        <w:t>30</w:t>
      </w:r>
      <w:r>
        <w:rPr>
          <w:rFonts w:hint="eastAsia" w:ascii="宋体" w:hAnsi="宋体" w:cs="宋体"/>
          <w:sz w:val="24"/>
          <w:highlight w:val="none"/>
        </w:rPr>
        <w:t>个日历天内完成设备的供货、安装</w:t>
      </w:r>
      <w:r>
        <w:rPr>
          <w:rFonts w:hint="eastAsia" w:ascii="宋体" w:hAnsi="宋体" w:cs="宋体"/>
          <w:sz w:val="24"/>
          <w:highlight w:val="none"/>
          <w:lang w:val="en-US" w:eastAsia="zh-CN"/>
        </w:rPr>
        <w:t>调</w:t>
      </w:r>
      <w:r>
        <w:rPr>
          <w:rFonts w:hint="eastAsia" w:ascii="宋体" w:hAnsi="宋体" w:cs="宋体"/>
          <w:sz w:val="24"/>
          <w:lang w:val="en-US" w:eastAsia="zh-CN"/>
        </w:rPr>
        <w:t>试</w:t>
      </w:r>
      <w:r>
        <w:rPr>
          <w:rFonts w:hint="eastAsia" w:ascii="宋体" w:hAnsi="宋体" w:cs="宋体"/>
          <w:sz w:val="24"/>
        </w:rPr>
        <w:t>，且通过采购单位验收。</w:t>
      </w:r>
    </w:p>
    <w:p w14:paraId="4327EA61">
      <w:pPr>
        <w:pStyle w:val="44"/>
        <w:snapToGrid w:val="0"/>
        <w:spacing w:line="360" w:lineRule="auto"/>
        <w:ind w:right="-315" w:rightChars="-150" w:firstLine="480" w:firstLineChars="200"/>
        <w:rPr>
          <w:rFonts w:hint="default" w:ascii="宋体" w:hAnsi="宋体" w:eastAsia="宋体" w:cs="宋体"/>
          <w:sz w:val="24"/>
          <w:szCs w:val="24"/>
        </w:rPr>
      </w:pPr>
      <w:r>
        <w:rPr>
          <w:rFonts w:ascii="宋体" w:hAnsi="宋体" w:eastAsia="宋体" w:cs="宋体"/>
          <w:sz w:val="24"/>
          <w:szCs w:val="24"/>
        </w:rPr>
        <w:t>3、交货地点：采购单位指定地点。</w:t>
      </w:r>
    </w:p>
    <w:p w14:paraId="770E5A7A">
      <w:pPr>
        <w:pStyle w:val="44"/>
        <w:snapToGrid w:val="0"/>
        <w:spacing w:line="360" w:lineRule="auto"/>
        <w:ind w:right="-315" w:rightChars="-150" w:firstLine="480" w:firstLineChars="200"/>
        <w:rPr>
          <w:rFonts w:hint="eastAsia" w:ascii="宋体" w:hAnsi="宋体" w:eastAsia="宋体" w:cs="宋体"/>
          <w:sz w:val="24"/>
          <w:szCs w:val="24"/>
        </w:rPr>
      </w:pPr>
      <w:r>
        <w:rPr>
          <w:rFonts w:ascii="宋体" w:hAnsi="宋体" w:eastAsia="宋体" w:cs="宋体"/>
          <w:sz w:val="24"/>
          <w:szCs w:val="24"/>
        </w:rPr>
        <w:t>4、成交供应商发货到采购单位指定地点前应先告知采购单位。产品交货时，应提供到货产品、材料的清单等</w:t>
      </w:r>
      <w:r>
        <w:rPr>
          <w:rFonts w:hint="eastAsia" w:ascii="宋体" w:hAnsi="宋体" w:eastAsia="宋体" w:cs="宋体"/>
          <w:sz w:val="24"/>
          <w:szCs w:val="24"/>
          <w:lang w:val="zh-CN"/>
        </w:rPr>
        <w:t>。</w:t>
      </w:r>
    </w:p>
    <w:p w14:paraId="2F938029">
      <w:pPr>
        <w:pStyle w:val="44"/>
        <w:snapToGrid w:val="0"/>
        <w:spacing w:line="360" w:lineRule="auto"/>
        <w:ind w:right="-315" w:rightChars="-150" w:firstLine="480" w:firstLineChars="200"/>
        <w:rPr>
          <w:rFonts w:ascii="宋体" w:hAnsi="宋体" w:eastAsia="宋体" w:cs="宋体"/>
          <w:sz w:val="24"/>
          <w:szCs w:val="24"/>
        </w:rPr>
      </w:pPr>
      <w:r>
        <w:rPr>
          <w:rFonts w:hint="eastAsia" w:hAnsi="宋体" w:eastAsia="宋体" w:cs="宋体"/>
          <w:sz w:val="24"/>
          <w:szCs w:val="24"/>
          <w:lang w:val="en-US" w:eastAsia="zh-CN"/>
        </w:rPr>
        <w:t>5</w:t>
      </w:r>
      <w:r>
        <w:rPr>
          <w:rFonts w:hint="eastAsia" w:ascii="宋体" w:hAnsi="宋体" w:eastAsia="宋体" w:cs="宋体"/>
          <w:sz w:val="24"/>
          <w:szCs w:val="24"/>
        </w:rPr>
        <w:t>、运输、装卸、安全费用：包含在合同价中，成交供应商承担。</w:t>
      </w:r>
    </w:p>
    <w:p w14:paraId="4E802A9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color w:val="auto"/>
          <w:sz w:val="24"/>
          <w:szCs w:val="24"/>
          <w:shd w:val="clear" w:color="auto" w:fill="FFFFFF"/>
          <w:lang w:val="en-US" w:eastAsia="zh-CN"/>
        </w:rPr>
        <w:t>四、</w:t>
      </w:r>
      <w:r>
        <w:rPr>
          <w:rFonts w:hint="eastAsia" w:ascii="宋体" w:hAnsi="宋体" w:eastAsia="宋体" w:cs="宋体"/>
          <w:sz w:val="24"/>
        </w:rPr>
        <w:t>采购标的的验收标准</w:t>
      </w:r>
    </w:p>
    <w:p w14:paraId="2E8A93BD">
      <w:pPr>
        <w:snapToGrid w:val="0"/>
        <w:spacing w:line="360" w:lineRule="auto"/>
        <w:ind w:firstLine="480" w:firstLineChars="200"/>
        <w:jc w:val="left"/>
        <w:outlineLvl w:val="1"/>
        <w:rPr>
          <w:rFonts w:ascii="宋体" w:hAnsi="宋体" w:eastAsia="宋体" w:cs="宋体"/>
          <w:b/>
          <w:bCs/>
          <w:sz w:val="24"/>
        </w:rPr>
      </w:pPr>
      <w:r>
        <w:rPr>
          <w:rFonts w:hint="eastAsia" w:ascii="宋体" w:hAnsi="宋体" w:eastAsia="宋体" w:cs="宋体"/>
          <w:bCs/>
          <w:sz w:val="24"/>
        </w:rPr>
        <w:t>1、成交供应商</w:t>
      </w:r>
      <w:r>
        <w:rPr>
          <w:rFonts w:hint="eastAsia" w:ascii="宋体" w:hAnsi="宋体" w:eastAsia="宋体" w:cs="宋体"/>
          <w:sz w:val="24"/>
        </w:rPr>
        <w:t>履约到位、以书面形式向采购单位提出验收申请后，采购单位在5个工作日内组织验收小组，对货物的数量、型号、规格、外观、质量、安全、功能及性能等进行验收，货物验收依据采购合同、</w:t>
      </w:r>
      <w:r>
        <w:rPr>
          <w:rFonts w:hint="eastAsia" w:ascii="宋体" w:hAnsi="宋体" w:eastAsia="宋体" w:cs="宋体"/>
          <w:sz w:val="24"/>
          <w:lang w:val="en-US" w:eastAsia="zh-CN"/>
        </w:rPr>
        <w:t>磋商</w:t>
      </w:r>
      <w:r>
        <w:rPr>
          <w:rFonts w:hint="eastAsia" w:ascii="宋体" w:hAnsi="宋体" w:eastAsia="宋体" w:cs="宋体"/>
          <w:sz w:val="24"/>
        </w:rPr>
        <w:t>文件技术规格中明确的标准和技术要求。</w:t>
      </w:r>
      <w:r>
        <w:rPr>
          <w:rFonts w:hint="eastAsia" w:ascii="宋体" w:hAnsi="宋体" w:eastAsia="宋体" w:cs="宋体"/>
          <w:bCs/>
          <w:sz w:val="24"/>
        </w:rPr>
        <w:t>成交供应商</w:t>
      </w:r>
      <w:r>
        <w:rPr>
          <w:rFonts w:hint="eastAsia" w:ascii="宋体" w:hAnsi="宋体" w:eastAsia="宋体" w:cs="宋体"/>
          <w:sz w:val="24"/>
        </w:rPr>
        <w:t>须免费派工程师到达现场协助验收工作，保证货物经正确安装、正常运转和保养，在其使用寿命期内具有符合质量要求和产品说明书的性能。验收无误后采购单位出具验收报告。如验收不合格，采购单位有权中止合同并进行相关违约金处理。验收所发生的费用由成交供应商承担。</w:t>
      </w:r>
    </w:p>
    <w:p w14:paraId="48E9C8E8">
      <w:pPr>
        <w:pStyle w:val="655"/>
        <w:widowControl/>
        <w:snapToGrid w:val="0"/>
        <w:spacing w:line="360" w:lineRule="auto"/>
        <w:ind w:firstLine="480"/>
        <w:rPr>
          <w:rFonts w:hint="eastAsia" w:ascii="宋体" w:hAnsi="宋体" w:cs="宋体"/>
          <w:bCs/>
          <w:sz w:val="24"/>
          <w:szCs w:val="24"/>
        </w:rPr>
      </w:pPr>
      <w:r>
        <w:rPr>
          <w:rFonts w:hint="eastAsia" w:ascii="宋体" w:hAnsi="宋体" w:cs="宋体"/>
          <w:bCs/>
          <w:sz w:val="24"/>
          <w:szCs w:val="24"/>
        </w:rPr>
        <w:t>2、如双方对验收结果有分歧，则以南通市市场监督管理局的检测结果为准，检验费由有过失的一方支付。</w:t>
      </w:r>
    </w:p>
    <w:p w14:paraId="56DF8D0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3、若货物检测不合格，采购单位将无条件退回，成交供应商承担因此涉及到的所有费用。同时采购单位认定为成交供应商自身的原因而导致的该结果，有权单方面解除采购合同。</w:t>
      </w:r>
    </w:p>
    <w:p w14:paraId="5D2093E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采购标的其他技术、服务等要求</w:t>
      </w:r>
    </w:p>
    <w:p w14:paraId="2C6D30A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1、产品质量、功能、技术先进性：本次投标产品应有完善的质量保证措施，参数满足采购文件要求，制造工艺成熟，技术先进，功能齐备。</w:t>
      </w:r>
    </w:p>
    <w:p w14:paraId="583FDB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常用零配件保障措施：供应商应有完善的零配件保障措施，可以有效应对设备日常维保及损坏维修需要。确保设备在出现故障后，有效保障供应商在采购单位规定的时间内完成修复工作，并使设备在寿命周期内正常稳定运行。</w:t>
      </w:r>
    </w:p>
    <w:p w14:paraId="6EA0A3D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3、成交产品的包装，国家或行业主管部门有规定的，按规定执行</w:t>
      </w:r>
    </w:p>
    <w:p w14:paraId="6EA3466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3.1商品包装环保要求：</w:t>
      </w:r>
    </w:p>
    <w:p w14:paraId="0D5907F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（1）商品包装层数不得超过3层，空隙率不大于40%；</w:t>
      </w:r>
    </w:p>
    <w:p w14:paraId="09332A7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（2）商品包装尽可能使用单一材质的包装材料，如因功能需求必需使用不同材质，不同材质间应便于分离；</w:t>
      </w:r>
    </w:p>
    <w:p w14:paraId="228DC02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（3）商品包装中铅、汞、镉、六价铬的总含量应不大于100mg/kg；</w:t>
      </w:r>
    </w:p>
    <w:p w14:paraId="12002BB2">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（4）商品包装印刷使用的油墨中挥发性有机化合物(VOCs)含量应不大于 5%（以重量计）；</w:t>
      </w:r>
    </w:p>
    <w:p w14:paraId="3BDB85B5">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（5）塑料材质商品包装上呈现的印刷颜色不得超过 6 色；</w:t>
      </w:r>
    </w:p>
    <w:p w14:paraId="2F16B2C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（6）纸质商品包装应使用 75%以上的可再生纤维原料生产；</w:t>
      </w:r>
    </w:p>
    <w:p w14:paraId="18CBD4C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（7）木质商品包装的原料应来源于可持续性森林。</w:t>
      </w:r>
    </w:p>
    <w:p w14:paraId="42C1E3B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3.2快递包装环保要求：</w:t>
      </w:r>
    </w:p>
    <w:p w14:paraId="7D1913C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（1）快递包装中重金属（铅、汞、镉、六价铬）总量应不大于 100mg/kg；</w:t>
      </w:r>
    </w:p>
    <w:p w14:paraId="7C3513A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（2）快递包装印刷使用的油墨中不应添加邻苯二甲酸酯，其挥发性有机化合物(VOCs)含量应不大于5%（以重量计）；</w:t>
      </w:r>
    </w:p>
    <w:p w14:paraId="39B0E8A6">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（3）快递包装中使用纸基材的包装材料，纸基材中的有机氯的含量应不大于 150 mg/kg；</w:t>
      </w:r>
    </w:p>
    <w:p w14:paraId="1772CBE9">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（4）快递包装中使用塑料基材的包装材料不得使用邻苯二甲酸二异壬酯、邻苯二甲酸二正辛酯、邻苯二甲酸二(2-乙基)己酯、邻苯二甲酸二异癸酯、邻苯二甲酸丁基苄基酯、邻苯二甲酸二丁酯等作为增塑剂；</w:t>
      </w:r>
    </w:p>
    <w:p w14:paraId="52367403">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（5）快递中使用的塑料包装袋不得使用聚氯乙烯作为原料，且原料应为单一材质制成，生物分解率大于60%；</w:t>
      </w:r>
    </w:p>
    <w:p w14:paraId="53C85F8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（6）快递中使用的充气类填充物不得使用聚氯乙烯作为 原料，且原料为单一材质制成，生物分解率大于60%；</w:t>
      </w:r>
    </w:p>
    <w:p w14:paraId="3C071BB8">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（7）快递中使用的集装袋应为单一材质制成，其重复使用次数应不小于80次；</w:t>
      </w:r>
    </w:p>
    <w:p w14:paraId="53926B5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（8）快递中应使用幅宽不大于45mm 的生物降解胶带；</w:t>
      </w:r>
    </w:p>
    <w:p w14:paraId="0B1DF24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（9）快递包装中不得使用溶剂型胶粘剂；</w:t>
      </w:r>
    </w:p>
    <w:p w14:paraId="1E82C77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（11）快递应使用电子面单；</w:t>
      </w:r>
    </w:p>
    <w:p w14:paraId="252BA0C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（12）直接使用商品包装作为快递包装的商品，其商品包装满足《商品包装政府采购需求标准（试行）》即可；</w:t>
      </w:r>
    </w:p>
    <w:p w14:paraId="19C173AD">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 xml:space="preserve">（13）快递包装产品质量和封装方式应符合相关国家或行业标准技术指标要求                                                       </w:t>
      </w:r>
    </w:p>
    <w:p w14:paraId="637C718E">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4、本项目各需求产品的免费质保期按国家统一标准执行。</w:t>
      </w:r>
    </w:p>
    <w:p w14:paraId="318649AA">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5、成交供应商对所供产品负有全面三包质量的责任。</w:t>
      </w:r>
    </w:p>
    <w:p w14:paraId="4A8D1C5C">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6、在质保期内，因成交供应商所供装备制造质量问题时，成交供应商在接到采购单位通知后，2小时内响应，在24小时内赶到采购单位现场，并在48小时内免费予以修复或更换,并赔偿采购单位因此造成的直接损失。因非正常操作、人为而引起故障时，成交供应商在接到采购单位通知后，应在上述条款中所述的时限内赶到采购单位现场，帮助修复或更换。如成交供应商未在上述时限内进行响应或修复，采购单位有权自行采取必要的措施，由此产生的风险和费用由成交供应商承担。</w:t>
      </w:r>
    </w:p>
    <w:p w14:paraId="64742C8F">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7、成交供应商应保证其货物在正确安装、正常使用下，在其使用寿命期内应具有满意的性能。</w:t>
      </w:r>
    </w:p>
    <w:p w14:paraId="4D9DD751">
      <w:pPr>
        <w:pStyle w:val="655"/>
        <w:widowControl/>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8、成交供应商应采取必要的安全措施保证货物的运输及安装的安全，并承担货物的运输及安装过程中产生的风险。</w:t>
      </w:r>
    </w:p>
    <w:p w14:paraId="11E5F34C">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rPr>
      </w:pPr>
      <w:r>
        <w:rPr>
          <w:rFonts w:hint="eastAsia" w:ascii="宋体" w:hAnsi="宋体" w:eastAsia="宋体" w:cs="宋体"/>
          <w:bCs/>
          <w:sz w:val="24"/>
        </w:rPr>
        <w:t>9、成交供应商必须保证所提供的产品符合国家相应质量要求。</w:t>
      </w:r>
    </w:p>
    <w:p w14:paraId="03C28CAC">
      <w:pPr>
        <w:pStyle w:val="655"/>
        <w:keepNext w:val="0"/>
        <w:keepLines w:val="0"/>
        <w:pageBreakBefore w:val="0"/>
        <w:widowControl w:val="0"/>
        <w:kinsoku/>
        <w:wordWrap/>
        <w:overflowPunct/>
        <w:topLinePunct w:val="0"/>
        <w:autoSpaceDE/>
        <w:autoSpaceDN/>
        <w:bidi w:val="0"/>
        <w:snapToGrid w:val="0"/>
        <w:spacing w:line="360" w:lineRule="auto"/>
        <w:ind w:firstLine="480"/>
        <w:rPr>
          <w:rFonts w:hint="default" w:ascii="宋体" w:hAnsi="宋体" w:eastAsia="宋体" w:cs="宋体"/>
          <w:bCs/>
          <w:sz w:val="24"/>
          <w:lang w:val="en-US" w:eastAsia="zh-CN"/>
        </w:rPr>
      </w:pPr>
      <w:r>
        <w:rPr>
          <w:rFonts w:hint="eastAsia" w:ascii="宋体" w:hAnsi="宋体" w:eastAsia="宋体" w:cs="宋体"/>
          <w:bCs/>
          <w:sz w:val="24"/>
          <w:lang w:val="en-US" w:eastAsia="zh-CN"/>
        </w:rPr>
        <w:t>10、</w:t>
      </w:r>
      <w:r>
        <w:rPr>
          <w:rFonts w:hint="eastAsia" w:ascii="宋体" w:hAnsi="宋体" w:eastAsia="宋体" w:cs="宋体"/>
          <w:bCs/>
          <w:sz w:val="24"/>
          <w:lang w:eastAsia="zh-CN"/>
        </w:rPr>
        <w:t>信息保密：本项目涉及</w:t>
      </w:r>
      <w:r>
        <w:rPr>
          <w:rFonts w:hint="eastAsia" w:ascii="宋体" w:hAnsi="宋体" w:eastAsia="宋体" w:cs="宋体"/>
          <w:bCs/>
          <w:sz w:val="24"/>
          <w:lang w:val="en-US" w:eastAsia="zh-CN"/>
        </w:rPr>
        <w:t>的</w:t>
      </w:r>
      <w:r>
        <w:rPr>
          <w:rFonts w:hint="eastAsia" w:ascii="宋体" w:hAnsi="宋体" w:eastAsia="宋体" w:cs="宋体"/>
          <w:bCs/>
          <w:sz w:val="24"/>
          <w:lang w:eastAsia="zh-CN"/>
        </w:rPr>
        <w:t>相关数据未经</w:t>
      </w:r>
      <w:r>
        <w:rPr>
          <w:rFonts w:hint="eastAsia" w:ascii="宋体" w:hAnsi="宋体" w:eastAsia="宋体" w:cs="宋体"/>
          <w:bCs/>
          <w:sz w:val="24"/>
          <w:lang w:val="en-US" w:eastAsia="zh-CN"/>
        </w:rPr>
        <w:t>采购单位</w:t>
      </w:r>
      <w:r>
        <w:rPr>
          <w:rFonts w:hint="eastAsia" w:ascii="宋体" w:hAnsi="宋体" w:eastAsia="宋体" w:cs="宋体"/>
          <w:bCs/>
          <w:sz w:val="24"/>
          <w:lang w:eastAsia="zh-CN"/>
        </w:rPr>
        <w:t>的</w:t>
      </w:r>
      <w:r>
        <w:rPr>
          <w:rFonts w:hint="eastAsia" w:ascii="宋体" w:hAnsi="宋体" w:eastAsia="宋体" w:cs="宋体"/>
          <w:bCs/>
          <w:sz w:val="24"/>
          <w:lang w:val="en-US" w:eastAsia="zh-CN"/>
        </w:rPr>
        <w:t>书面</w:t>
      </w:r>
      <w:r>
        <w:rPr>
          <w:rFonts w:hint="eastAsia" w:ascii="宋体" w:hAnsi="宋体" w:eastAsia="宋体" w:cs="宋体"/>
          <w:bCs/>
          <w:sz w:val="24"/>
          <w:lang w:eastAsia="zh-CN"/>
        </w:rPr>
        <w:t>批准，</w:t>
      </w:r>
      <w:r>
        <w:rPr>
          <w:rFonts w:hint="eastAsia" w:ascii="宋体" w:hAnsi="宋体" w:eastAsia="宋体" w:cs="宋体"/>
          <w:bCs/>
          <w:sz w:val="24"/>
          <w:lang w:val="en-US" w:eastAsia="zh-CN"/>
        </w:rPr>
        <w:t>成交供应商</w:t>
      </w:r>
      <w:r>
        <w:rPr>
          <w:rFonts w:hint="eastAsia" w:ascii="宋体" w:hAnsi="宋体" w:eastAsia="宋体" w:cs="宋体"/>
          <w:bCs/>
          <w:sz w:val="24"/>
          <w:lang w:eastAsia="zh-CN"/>
        </w:rPr>
        <w:t>不得以任何形式或任何方式将</w:t>
      </w:r>
      <w:r>
        <w:rPr>
          <w:rFonts w:hint="eastAsia" w:ascii="宋体" w:hAnsi="宋体" w:eastAsia="宋体" w:cs="宋体"/>
          <w:bCs/>
          <w:sz w:val="24"/>
          <w:lang w:val="en-US" w:eastAsia="zh-CN"/>
        </w:rPr>
        <w:t>有关</w:t>
      </w:r>
      <w:r>
        <w:rPr>
          <w:rFonts w:hint="eastAsia" w:ascii="宋体" w:hAnsi="宋体" w:eastAsia="宋体" w:cs="宋体"/>
          <w:bCs/>
          <w:sz w:val="24"/>
          <w:lang w:eastAsia="zh-CN"/>
        </w:rPr>
        <w:t>信息披露或透露给任何第三方。</w:t>
      </w:r>
      <w:r>
        <w:rPr>
          <w:rFonts w:hint="eastAsia" w:ascii="宋体" w:hAnsi="宋体" w:eastAsia="宋体" w:cs="宋体"/>
          <w:bCs/>
          <w:sz w:val="24"/>
          <w:lang w:val="en-US" w:eastAsia="zh-CN"/>
        </w:rPr>
        <w:t>否</w:t>
      </w:r>
      <w:r>
        <w:rPr>
          <w:rFonts w:hint="eastAsia" w:ascii="宋体" w:hAnsi="宋体" w:eastAsia="宋体" w:cs="宋体"/>
          <w:bCs/>
          <w:sz w:val="24"/>
        </w:rPr>
        <w:t>则</w:t>
      </w:r>
      <w:r>
        <w:rPr>
          <w:rFonts w:hint="eastAsia" w:ascii="宋体" w:hAnsi="宋体" w:eastAsia="宋体" w:cs="宋体"/>
          <w:bCs/>
          <w:sz w:val="24"/>
          <w:lang w:val="en-US" w:eastAsia="zh-CN"/>
        </w:rPr>
        <w:t>成交供应商</w:t>
      </w:r>
      <w:r>
        <w:rPr>
          <w:rFonts w:hint="eastAsia" w:ascii="宋体" w:hAnsi="宋体" w:eastAsia="宋体" w:cs="宋体"/>
          <w:bCs/>
          <w:sz w:val="24"/>
        </w:rPr>
        <w:t>须</w:t>
      </w:r>
      <w:r>
        <w:rPr>
          <w:rFonts w:hint="eastAsia" w:ascii="宋体" w:hAnsi="宋体" w:eastAsia="宋体" w:cs="宋体"/>
          <w:bCs/>
          <w:sz w:val="24"/>
          <w:lang w:val="en-US" w:eastAsia="zh-CN"/>
        </w:rPr>
        <w:t>赔偿采购单位因此造成的直接经济损失，并</w:t>
      </w:r>
      <w:r>
        <w:rPr>
          <w:rFonts w:hint="eastAsia" w:ascii="宋体" w:hAnsi="宋体" w:eastAsia="宋体" w:cs="宋体"/>
          <w:bCs/>
          <w:sz w:val="24"/>
        </w:rPr>
        <w:t>承担相应的法律责任。</w:t>
      </w:r>
    </w:p>
    <w:p w14:paraId="258263AA">
      <w:pPr>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履约保证金</w:t>
      </w:r>
    </w:p>
    <w:p w14:paraId="19AD3309">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14:paraId="24C05E61">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成交供应商全部履约合同义务，经采购单位验收合格无质量、进度等问题的，采购单位在验收合格后一次性退还履约保证金，采购单位若逾期退还履约保证金的，按照逾期部分的每日0.05%支付违约金。</w:t>
      </w:r>
    </w:p>
    <w:p w14:paraId="11B093DD">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发生以下情况的，履约保证金不予退还或部分退还：</w:t>
      </w:r>
    </w:p>
    <w:p w14:paraId="2FFC1970">
      <w:pPr>
        <w:keepNext w:val="0"/>
        <w:keepLines w:val="0"/>
        <w:pageBreakBefore w:val="0"/>
        <w:widowControl w:val="0"/>
        <w:kinsoku/>
        <w:wordWrap/>
        <w:overflowPunct/>
        <w:topLinePunct w:val="0"/>
        <w:autoSpaceDE/>
        <w:autoSpaceDN/>
        <w:bidi w:val="0"/>
        <w:snapToGrid w:val="0"/>
        <w:spacing w:line="360" w:lineRule="auto"/>
        <w:ind w:firstLine="480" w:firstLineChars="200"/>
        <w:outlineLvl w:val="1"/>
        <w:rPr>
          <w:rFonts w:ascii="宋体" w:hAnsi="宋体" w:eastAsia="宋体" w:cs="宋体"/>
          <w:sz w:val="24"/>
        </w:rPr>
      </w:pPr>
      <w:r>
        <w:rPr>
          <w:rFonts w:hint="eastAsia" w:ascii="宋体" w:hAnsi="宋体" w:eastAsia="宋体" w:cs="宋体"/>
          <w:sz w:val="24"/>
        </w:rPr>
        <w:t>a.签订合同后，成交供应商不履行合同义务的，采购单位有权全额扣除履约保证金，全额不予退还，同时采购单位亦有权终止合同，成交供应商还须承担相应的法律赔偿责任。</w:t>
      </w:r>
    </w:p>
    <w:p w14:paraId="6A1660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b.成交供应商在履约过程中发生违约行为，给采购单位造成损失的，采购单位有权在成交供应商缴纳的履约保证金中予以扣款，以弥补采购单位经济损失，不足的部分成交供应商另外补齐</w:t>
      </w:r>
      <w:r>
        <w:rPr>
          <w:rFonts w:hint="eastAsia" w:ascii="宋体" w:hAnsi="宋体" w:eastAsia="宋体" w:cs="宋体"/>
          <w:bCs/>
          <w:sz w:val="24"/>
        </w:rPr>
        <w:t>。</w:t>
      </w:r>
    </w:p>
    <w:p w14:paraId="5B5779D7">
      <w:pPr>
        <w:keepNext w:val="0"/>
        <w:keepLines w:val="0"/>
        <w:pageBreakBefore w:val="0"/>
        <w:widowControl w:val="0"/>
        <w:kinsoku/>
        <w:wordWrap/>
        <w:overflowPunct/>
        <w:topLinePunct w:val="0"/>
        <w:autoSpaceDE/>
        <w:autoSpaceDN/>
        <w:bidi w:val="0"/>
        <w:snapToGrid w:val="0"/>
        <w:spacing w:line="360" w:lineRule="auto"/>
        <w:ind w:firstLine="494" w:firstLineChars="206"/>
        <w:textAlignment w:val="baseline"/>
        <w:rPr>
          <w:rFonts w:ascii="宋体" w:hAnsi="宋体" w:eastAsia="宋体" w:cs="宋体"/>
          <w:color w:val="000000"/>
          <w:sz w:val="24"/>
        </w:rPr>
      </w:pPr>
      <w:r>
        <w:rPr>
          <w:rFonts w:hint="eastAsia" w:ascii="宋体" w:hAnsi="宋体" w:eastAsia="宋体" w:cs="宋体"/>
          <w:sz w:val="24"/>
          <w:lang w:val="en-US" w:eastAsia="zh-CN"/>
        </w:rPr>
        <w:t>七、</w:t>
      </w:r>
      <w:r>
        <w:rPr>
          <w:rFonts w:hint="eastAsia" w:ascii="宋体" w:hAnsi="宋体" w:eastAsia="宋体" w:cs="宋体"/>
          <w:color w:val="000000"/>
          <w:sz w:val="24"/>
        </w:rPr>
        <w:t>付款方式</w:t>
      </w:r>
    </w:p>
    <w:p w14:paraId="78CE529E">
      <w:pPr>
        <w:pStyle w:val="655"/>
        <w:keepNext w:val="0"/>
        <w:keepLines w:val="0"/>
        <w:pageBreakBefore w:val="0"/>
        <w:widowControl w:val="0"/>
        <w:kinsoku/>
        <w:wordWrap/>
        <w:overflowPunct/>
        <w:topLinePunct w:val="0"/>
        <w:autoSpaceDE/>
        <w:autoSpaceDN/>
        <w:bidi w:val="0"/>
        <w:snapToGrid w:val="0"/>
        <w:spacing w:line="360" w:lineRule="auto"/>
        <w:ind w:firstLine="480"/>
        <w:rPr>
          <w:rFonts w:hint="eastAsia" w:ascii="宋体" w:hAnsi="宋体" w:eastAsia="宋体" w:cs="宋体"/>
          <w:bCs/>
          <w:sz w:val="24"/>
          <w:lang w:val="en-US" w:eastAsia="zh-CN"/>
        </w:rPr>
      </w:pPr>
      <w:r>
        <w:rPr>
          <w:rFonts w:hint="eastAsia" w:ascii="宋体" w:hAnsi="宋体" w:eastAsia="宋体" w:cs="宋体"/>
          <w:sz w:val="24"/>
        </w:rPr>
        <w:t>成交供应商缴纳履约保证金，双方合同签订生效后，采购单位支付合同金额的30%，成交供应商按照采购单位规定的交货时间将货物运送到采购单位指定地点，</w:t>
      </w:r>
      <w:r>
        <w:rPr>
          <w:rFonts w:hint="eastAsia" w:ascii="宋体" w:hAnsi="宋体" w:cs="宋体"/>
          <w:sz w:val="24"/>
          <w:lang w:val="en-US" w:eastAsia="zh-CN"/>
        </w:rPr>
        <w:t>安装调试完成，且</w:t>
      </w:r>
      <w:r>
        <w:rPr>
          <w:rFonts w:hint="eastAsia" w:ascii="宋体" w:hAnsi="宋体" w:eastAsia="宋体" w:cs="宋体"/>
          <w:sz w:val="24"/>
        </w:rPr>
        <w:t>验收合格后，采购单位付清剩余合同价款。成交供应商须提供相应金额且符合采购单位财务制度规定的增值税发票，采购单位按程序审批后支付款项</w:t>
      </w:r>
      <w:r>
        <w:rPr>
          <w:rFonts w:hint="eastAsia" w:ascii="宋体" w:hAnsi="宋体" w:cs="宋体"/>
          <w:sz w:val="24"/>
          <w:lang w:eastAsia="zh-CN"/>
        </w:rPr>
        <w:t>。</w:t>
      </w:r>
    </w:p>
    <w:p w14:paraId="5DC479C4">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auto"/>
          <w:sz w:val="24"/>
          <w:szCs w:val="24"/>
          <w:lang w:eastAsia="zh-CN"/>
        </w:rPr>
      </w:pPr>
    </w:p>
    <w:p w14:paraId="05C610E2">
      <w:pP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p>
    <w:p w14:paraId="49CC1694">
      <w:pPr>
        <w:snapToGrid w:val="0"/>
        <w:spacing w:before="240" w:line="360" w:lineRule="auto"/>
        <w:ind w:firstLine="707" w:firstLineChars="200"/>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第四</w:t>
      </w:r>
      <w:bookmarkStart w:id="83" w:name="_Toc37322565"/>
      <w:bookmarkStart w:id="84" w:name="_Toc43217893"/>
      <w:bookmarkStart w:id="85" w:name="_Toc182848996"/>
      <w:bookmarkStart w:id="86" w:name="_Toc85627670"/>
      <w:bookmarkStart w:id="87" w:name="_Toc38121794"/>
      <w:r>
        <w:rPr>
          <w:rFonts w:hint="eastAsia" w:ascii="宋体" w:hAnsi="宋体" w:eastAsia="宋体" w:cs="宋体"/>
          <w:b/>
          <w:bCs/>
          <w:snapToGrid/>
          <w:w w:val="80"/>
          <w:kern w:val="2"/>
          <w:sz w:val="44"/>
          <w:szCs w:val="44"/>
        </w:rPr>
        <w:t xml:space="preserve">部分 </w:t>
      </w:r>
      <w:bookmarkEnd w:id="83"/>
      <w:bookmarkEnd w:id="84"/>
      <w:bookmarkEnd w:id="85"/>
      <w:bookmarkEnd w:id="86"/>
      <w:bookmarkEnd w:id="87"/>
      <w:r>
        <w:rPr>
          <w:rFonts w:hint="eastAsia" w:ascii="宋体" w:hAnsi="宋体" w:eastAsia="宋体" w:cs="宋体"/>
          <w:b/>
          <w:bCs/>
          <w:snapToGrid/>
          <w:w w:val="80"/>
          <w:kern w:val="2"/>
          <w:sz w:val="44"/>
          <w:szCs w:val="44"/>
        </w:rPr>
        <w:t>评审方法和评审标准</w:t>
      </w:r>
    </w:p>
    <w:p w14:paraId="2576B70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sz w:val="24"/>
          <w:szCs w:val="24"/>
        </w:rPr>
      </w:pPr>
      <w:bookmarkStart w:id="88" w:name="OLE_LINK1"/>
      <w:bookmarkStart w:id="89" w:name="OLE_LINK2"/>
      <w:r>
        <w:rPr>
          <w:rFonts w:hint="eastAsia" w:ascii="宋体" w:hAnsi="宋体" w:eastAsia="宋体" w:cs="宋体"/>
          <w:b/>
          <w:sz w:val="24"/>
          <w:szCs w:val="24"/>
        </w:rPr>
        <w:t>一、磋商方式</w:t>
      </w:r>
    </w:p>
    <w:p w14:paraId="0BD19F50">
      <w:pPr>
        <w:keepNext w:val="0"/>
        <w:keepLines w:val="0"/>
        <w:pageBreakBefore w:val="0"/>
        <w:widowControl w:val="0"/>
        <w:tabs>
          <w:tab w:val="left" w:pos="3585"/>
        </w:tabs>
        <w:kinsoku/>
        <w:wordWrap/>
        <w:overflowPunct/>
        <w:topLinePunct w:val="0"/>
        <w:autoSpaceDE/>
        <w:autoSpaceDN/>
        <w:bidi w:val="0"/>
        <w:adjustRightInd w:val="0"/>
        <w:snapToGrid w:val="0"/>
        <w:spacing w:line="360" w:lineRule="auto"/>
        <w:ind w:firstLine="460" w:firstLineChars="192"/>
        <w:rPr>
          <w:rFonts w:hint="eastAsia" w:ascii="宋体" w:hAnsi="宋体" w:eastAsia="宋体" w:cs="宋体"/>
          <w:sz w:val="24"/>
          <w:szCs w:val="24"/>
        </w:rPr>
      </w:pPr>
      <w:r>
        <w:rPr>
          <w:rFonts w:hint="eastAsia" w:ascii="宋体" w:hAnsi="宋体" w:eastAsia="宋体" w:cs="宋体"/>
          <w:sz w:val="24"/>
          <w:szCs w:val="24"/>
        </w:rPr>
        <w:t>项目磋商活动模式：本项目采用现场开标模式。</w:t>
      </w:r>
    </w:p>
    <w:p w14:paraId="34C72C7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宋体" w:hAnsi="宋体" w:eastAsia="宋体" w:cs="宋体"/>
          <w:b/>
          <w:bCs w:val="0"/>
          <w:sz w:val="24"/>
          <w:szCs w:val="24"/>
        </w:rPr>
      </w:pPr>
      <w:r>
        <w:rPr>
          <w:rFonts w:hint="eastAsia" w:ascii="宋体" w:hAnsi="宋体" w:eastAsia="宋体" w:cs="宋体"/>
          <w:b/>
          <w:bCs w:val="0"/>
          <w:sz w:val="24"/>
          <w:szCs w:val="24"/>
        </w:rPr>
        <w:t>二、磋商程序及评审方法和标准</w:t>
      </w:r>
    </w:p>
    <w:p w14:paraId="22322F7D">
      <w:pPr>
        <w:keepNext w:val="0"/>
        <w:keepLines w:val="0"/>
        <w:pageBreakBefore w:val="0"/>
        <w:widowControl w:val="0"/>
        <w:kinsoku/>
        <w:wordWrap/>
        <w:overflowPunct/>
        <w:topLinePunct w:val="0"/>
        <w:autoSpaceDE/>
        <w:autoSpaceDN/>
        <w:bidi w:val="0"/>
        <w:adjustRightInd w:val="0"/>
        <w:snapToGrid w:val="0"/>
        <w:spacing w:line="360" w:lineRule="auto"/>
        <w:ind w:firstLine="592" w:firstLineChars="247"/>
        <w:rPr>
          <w:rFonts w:hint="eastAsia" w:ascii="宋体" w:hAnsi="宋体" w:eastAsia="宋体" w:cs="宋体"/>
          <w:bCs/>
          <w:sz w:val="24"/>
          <w:szCs w:val="24"/>
        </w:rPr>
      </w:pPr>
      <w:r>
        <w:rPr>
          <w:rFonts w:hint="eastAsia" w:ascii="宋体" w:hAnsi="宋体" w:eastAsia="宋体" w:cs="宋体"/>
          <w:bCs/>
          <w:sz w:val="24"/>
          <w:szCs w:val="24"/>
        </w:rPr>
        <w:t>评审方法：综合评分法，经磋商确定最终采购需求和提交最后报价的供应商后，由磋商小组采用综合评分法对提交最后报价的供应商的响应文件和最后报价进行综合评分。</w:t>
      </w:r>
    </w:p>
    <w:p w14:paraId="0AD3020B">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50"/>
        <w:rPr>
          <w:rFonts w:hint="eastAsia" w:ascii="宋体" w:hAnsi="宋体" w:eastAsia="宋体" w:cs="宋体"/>
          <w:bCs/>
          <w:sz w:val="24"/>
          <w:szCs w:val="24"/>
        </w:rPr>
      </w:pPr>
      <w:r>
        <w:rPr>
          <w:rFonts w:hint="eastAsia" w:ascii="宋体" w:hAnsi="宋体" w:eastAsia="宋体" w:cs="宋体"/>
          <w:bCs/>
          <w:sz w:val="24"/>
          <w:szCs w:val="24"/>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14:paraId="2A7E34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商务技术部分评审结束后进入最后报价环节，最后报价将作为评审价。在代理机构通知最终报价后，所有的响应供应商须在15分钟内填写并提交最后报价，未在规定时间内提交最后报价的，视作无效响应处理</w:t>
      </w:r>
      <w:r>
        <w:rPr>
          <w:rFonts w:hint="eastAsia" w:ascii="宋体" w:hAnsi="宋体" w:eastAsia="宋体" w:cs="宋体"/>
          <w:bCs/>
          <w:sz w:val="24"/>
          <w:szCs w:val="24"/>
        </w:rPr>
        <w:t>。</w:t>
      </w:r>
    </w:p>
    <w:p w14:paraId="02073A4F">
      <w:pPr>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477" w:firstLineChars="199"/>
        <w:rPr>
          <w:rFonts w:hint="eastAsia" w:ascii="宋体" w:hAnsi="宋体" w:eastAsia="宋体" w:cs="宋体"/>
          <w:bCs/>
          <w:sz w:val="24"/>
          <w:szCs w:val="24"/>
        </w:rPr>
      </w:pPr>
      <w:r>
        <w:rPr>
          <w:rFonts w:hint="eastAsia" w:ascii="宋体" w:hAnsi="宋体" w:eastAsia="宋体" w:cs="宋体"/>
          <w:bCs/>
          <w:sz w:val="24"/>
          <w:szCs w:val="24"/>
        </w:rPr>
        <w:t>最后报价是供应商响应文件的有效组成部分，提交最后报价的供应商不得少于3家。只有市场竞争不充分的科研项目,以及需要扶持的科技成果和政府购买服务项目 (含政府和社会资本合作项目),在采购过程中符合要求的供应商(社会资本)只有2家的竞争性磋商采购活动可以继续进行。采购过程中符合要求的供应商(社会资本)只有1家的,采购单位(项目实施机构)或者采购代理机构应当终止竞争性磋商采购活动，发布项目终止公告并说明原因,重新开展采购活动。</w:t>
      </w:r>
    </w:p>
    <w:p w14:paraId="1D81B09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供应商商务技术部分和价格部分的合计分值，为该供应商的评审总得分。</w:t>
      </w:r>
    </w:p>
    <w:p w14:paraId="3F3072DE">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标结果按评审总得分由高到低顺序排列。总得分相同的，按最终报价由低到高顺序排列，总得分和最终报价均相同的并列，磋商响应文件满足磋商文件全部实质性要求，且按照评审因素的量化指标评审得分最高的供应商为成交候选人。若仍相同的，则由采购单位代表采取现场抽签的方式确定成交候选人。</w:t>
      </w:r>
    </w:p>
    <w:p w14:paraId="34919275">
      <w:pPr>
        <w:keepNext w:val="0"/>
        <w:keepLines w:val="0"/>
        <w:pageBreakBefore w:val="0"/>
        <w:widowControl w:val="0"/>
        <w:kinsoku/>
        <w:wordWrap/>
        <w:overflowPunct/>
        <w:topLinePunct w:val="0"/>
        <w:autoSpaceDE/>
        <w:autoSpaceDN/>
        <w:bidi w:val="0"/>
        <w:adjustRightInd w:val="0"/>
        <w:snapToGrid w:val="0"/>
        <w:spacing w:line="360" w:lineRule="auto"/>
        <w:ind w:firstLine="555"/>
        <w:rPr>
          <w:rFonts w:hint="eastAsia" w:ascii="宋体" w:hAnsi="宋体" w:eastAsia="宋体" w:cs="宋体"/>
          <w:sz w:val="24"/>
          <w:szCs w:val="24"/>
        </w:rPr>
      </w:pPr>
      <w:r>
        <w:rPr>
          <w:rFonts w:hint="eastAsia" w:ascii="宋体" w:hAnsi="宋体" w:eastAsia="宋体" w:cs="宋体"/>
          <w:sz w:val="24"/>
          <w:szCs w:val="24"/>
        </w:rPr>
        <w:t>评委在认真审阅响应文件的基础上，根据各响应文件的响应程度独立评判，不得统一打分。</w:t>
      </w:r>
    </w:p>
    <w:p w14:paraId="452539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（一）采购</w:t>
      </w:r>
      <w:r>
        <w:rPr>
          <w:rFonts w:hint="eastAsia" w:ascii="宋体" w:hAnsi="宋体" w:eastAsia="宋体" w:cs="宋体"/>
          <w:b/>
          <w:sz w:val="24"/>
          <w:szCs w:val="24"/>
          <w:lang w:val="en-US" w:eastAsia="zh-CN"/>
        </w:rPr>
        <w:t>单位</w:t>
      </w:r>
      <w:r>
        <w:rPr>
          <w:rFonts w:hint="eastAsia" w:ascii="宋体" w:hAnsi="宋体" w:eastAsia="宋体" w:cs="宋体"/>
          <w:b/>
          <w:sz w:val="24"/>
          <w:szCs w:val="24"/>
        </w:rPr>
        <w:t>（代表）对供应商资格进行审查。</w:t>
      </w:r>
    </w:p>
    <w:p w14:paraId="617DDEB2">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供应商资格不合格的，其响应文件判定为无效响应文件。</w:t>
      </w:r>
    </w:p>
    <w:p w14:paraId="3D418C0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rPr>
          <w:rFonts w:hint="eastAsia" w:ascii="宋体" w:hAnsi="宋体" w:eastAsia="宋体" w:cs="宋体"/>
          <w:b/>
          <w:sz w:val="24"/>
          <w:szCs w:val="24"/>
        </w:rPr>
      </w:pPr>
      <w:r>
        <w:rPr>
          <w:rFonts w:hint="eastAsia" w:ascii="宋体" w:hAnsi="宋体" w:eastAsia="宋体" w:cs="宋体"/>
          <w:b/>
          <w:sz w:val="24"/>
          <w:szCs w:val="24"/>
        </w:rPr>
        <w:t>（二）磋商小组对符合资格供应商的响应文件进行符合性审查。</w:t>
      </w:r>
    </w:p>
    <w:p w14:paraId="62390C3E">
      <w:pPr>
        <w:keepNext w:val="0"/>
        <w:keepLines w:val="0"/>
        <w:pageBreakBefore w:val="0"/>
        <w:widowControl w:val="0"/>
        <w:kinsoku/>
        <w:wordWrap/>
        <w:overflowPunct/>
        <w:topLinePunct w:val="0"/>
        <w:autoSpaceDE/>
        <w:autoSpaceDN/>
        <w:bidi w:val="0"/>
        <w:adjustRightInd w:val="0"/>
        <w:snapToGrid w:val="0"/>
        <w:spacing w:line="360" w:lineRule="auto"/>
        <w:ind w:firstLine="494" w:firstLineChars="206"/>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未通过符合性审查的响应文件，将被判为不满足磋商文件实质性要求。 </w:t>
      </w:r>
    </w:p>
    <w:p w14:paraId="514C5A02">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96" w:firstLineChars="206"/>
        <w:textAlignment w:val="auto"/>
        <w:rPr>
          <w:rFonts w:hint="eastAsia" w:ascii="宋体" w:hAnsi="宋体" w:eastAsia="宋体" w:cs="宋体"/>
          <w:b/>
          <w:sz w:val="24"/>
          <w:szCs w:val="24"/>
          <w:highlight w:val="none"/>
          <w:lang w:val="zh-CN"/>
        </w:rPr>
      </w:pPr>
      <w:r>
        <w:rPr>
          <w:rFonts w:hint="eastAsia" w:ascii="宋体" w:hAnsi="宋体" w:eastAsia="宋体" w:cs="宋体"/>
          <w:b/>
          <w:sz w:val="24"/>
          <w:szCs w:val="24"/>
          <w:highlight w:val="none"/>
          <w:lang w:val="en-US" w:eastAsia="zh-CN"/>
        </w:rPr>
        <w:t>商务技术分</w:t>
      </w:r>
      <w:r>
        <w:rPr>
          <w:rFonts w:hint="eastAsia" w:ascii="宋体" w:hAnsi="宋体" w:eastAsia="宋体" w:cs="宋体"/>
          <w:b/>
          <w:sz w:val="24"/>
          <w:szCs w:val="24"/>
          <w:highlight w:val="none"/>
          <w:lang w:val="zh-CN"/>
        </w:rPr>
        <w:t>：</w:t>
      </w:r>
      <w:r>
        <w:rPr>
          <w:rFonts w:hint="eastAsia" w:ascii="宋体" w:hAnsi="宋体" w:eastAsia="宋体" w:cs="宋体"/>
          <w:b/>
          <w:sz w:val="24"/>
          <w:szCs w:val="24"/>
          <w:highlight w:val="none"/>
          <w:lang w:val="en-US" w:eastAsia="zh-CN"/>
        </w:rPr>
        <w:t>70</w:t>
      </w:r>
      <w:r>
        <w:rPr>
          <w:rFonts w:hint="eastAsia" w:ascii="宋体" w:hAnsi="宋体" w:eastAsia="宋体" w:cs="宋体"/>
          <w:b/>
          <w:sz w:val="24"/>
          <w:szCs w:val="24"/>
          <w:highlight w:val="none"/>
          <w:lang w:val="zh-CN"/>
        </w:rPr>
        <w:t>分</w:t>
      </w:r>
    </w:p>
    <w:p w14:paraId="7EB1B017">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after="0" w:line="360" w:lineRule="auto"/>
        <w:ind w:firstLine="480" w:firstLineChars="20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各供应商得分为磋商小组成员评分的算术平均分，分值保留小数点后两位。</w:t>
      </w:r>
    </w:p>
    <w:tbl>
      <w:tblPr>
        <w:tblStyle w:val="81"/>
        <w:tblW w:w="10196" w:type="dxa"/>
        <w:tblInd w:w="-4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
        <w:gridCol w:w="1606"/>
        <w:gridCol w:w="7117"/>
        <w:gridCol w:w="709"/>
      </w:tblGrid>
      <w:tr w14:paraId="2DCF3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4" w:type="dxa"/>
            <w:tcBorders>
              <w:top w:val="single" w:color="auto" w:sz="4" w:space="0"/>
              <w:bottom w:val="single" w:color="auto" w:sz="4" w:space="0"/>
              <w:right w:val="single" w:color="auto" w:sz="4" w:space="0"/>
            </w:tcBorders>
            <w:vAlign w:val="center"/>
          </w:tcPr>
          <w:p w14:paraId="7D76B10E">
            <w:pPr>
              <w:autoSpaceDE w:val="0"/>
              <w:autoSpaceDN w:val="0"/>
              <w:adjustRightInd w:val="0"/>
              <w:spacing w:line="360" w:lineRule="auto"/>
              <w:jc w:val="center"/>
              <w:rPr>
                <w:rFonts w:ascii="宋体" w:hAnsi="宋体" w:eastAsia="宋体"/>
                <w:b/>
                <w:bCs/>
                <w:snapToGrid/>
                <w:sz w:val="24"/>
              </w:rPr>
            </w:pPr>
            <w:r>
              <w:rPr>
                <w:rFonts w:ascii="宋体" w:hAnsi="宋体" w:eastAsia="宋体"/>
                <w:b/>
                <w:bCs/>
                <w:snapToGrid/>
                <w:sz w:val="24"/>
              </w:rPr>
              <w:t>序号</w:t>
            </w:r>
          </w:p>
        </w:tc>
        <w:tc>
          <w:tcPr>
            <w:tcW w:w="1606" w:type="dxa"/>
            <w:tcBorders>
              <w:top w:val="single" w:color="auto" w:sz="4" w:space="0"/>
              <w:bottom w:val="single" w:color="auto" w:sz="4" w:space="0"/>
              <w:right w:val="single" w:color="auto" w:sz="4" w:space="0"/>
            </w:tcBorders>
            <w:vAlign w:val="center"/>
          </w:tcPr>
          <w:p w14:paraId="73A52DCB">
            <w:pPr>
              <w:autoSpaceDE w:val="0"/>
              <w:autoSpaceDN w:val="0"/>
              <w:adjustRightInd w:val="0"/>
              <w:spacing w:line="360" w:lineRule="auto"/>
              <w:jc w:val="center"/>
              <w:rPr>
                <w:rFonts w:ascii="宋体" w:hAnsi="宋体" w:eastAsia="宋体"/>
                <w:b/>
                <w:bCs/>
                <w:snapToGrid/>
                <w:sz w:val="24"/>
              </w:rPr>
            </w:pPr>
            <w:r>
              <w:rPr>
                <w:rFonts w:hint="eastAsia" w:ascii="宋体" w:hAnsi="宋体" w:eastAsia="宋体" w:cs="宋体"/>
                <w:b/>
                <w:bCs/>
                <w:snapToGrid/>
                <w:sz w:val="24"/>
                <w:lang w:val="zh-CN"/>
              </w:rPr>
              <w:t>评标项目</w:t>
            </w:r>
          </w:p>
        </w:tc>
        <w:tc>
          <w:tcPr>
            <w:tcW w:w="7117" w:type="dxa"/>
            <w:tcBorders>
              <w:top w:val="single" w:color="auto" w:sz="4" w:space="0"/>
              <w:left w:val="single" w:color="auto" w:sz="4" w:space="0"/>
              <w:bottom w:val="single" w:color="auto" w:sz="4" w:space="0"/>
              <w:right w:val="single" w:color="auto" w:sz="4" w:space="0"/>
            </w:tcBorders>
            <w:vAlign w:val="center"/>
          </w:tcPr>
          <w:p w14:paraId="0C16F1F4">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cs="宋体"/>
                <w:b/>
                <w:bCs/>
                <w:snapToGrid/>
                <w:sz w:val="24"/>
                <w:lang w:val="zh-CN"/>
              </w:rPr>
              <w:t>评分要求及得分要点</w:t>
            </w:r>
          </w:p>
        </w:tc>
        <w:tc>
          <w:tcPr>
            <w:tcW w:w="709" w:type="dxa"/>
            <w:tcBorders>
              <w:top w:val="single" w:color="auto" w:sz="4" w:space="0"/>
              <w:left w:val="single" w:color="auto" w:sz="4" w:space="0"/>
              <w:bottom w:val="single" w:color="auto" w:sz="4" w:space="0"/>
            </w:tcBorders>
            <w:vAlign w:val="center"/>
          </w:tcPr>
          <w:p w14:paraId="28E98392">
            <w:pPr>
              <w:autoSpaceDE w:val="0"/>
              <w:autoSpaceDN w:val="0"/>
              <w:adjustRightInd w:val="0"/>
              <w:spacing w:line="360" w:lineRule="auto"/>
              <w:jc w:val="center"/>
              <w:rPr>
                <w:rFonts w:ascii="宋体" w:hAnsi="宋体" w:eastAsia="宋体"/>
                <w:b/>
                <w:bCs/>
                <w:snapToGrid/>
                <w:kern w:val="2"/>
                <w:sz w:val="24"/>
              </w:rPr>
            </w:pPr>
            <w:r>
              <w:rPr>
                <w:rFonts w:hint="eastAsia" w:ascii="宋体" w:hAnsi="宋体" w:eastAsia="宋体"/>
                <w:b/>
                <w:bCs/>
                <w:snapToGrid/>
                <w:kern w:val="2"/>
                <w:sz w:val="24"/>
              </w:rPr>
              <w:t>分值</w:t>
            </w:r>
          </w:p>
        </w:tc>
      </w:tr>
      <w:tr w14:paraId="609FC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DB5E696">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1</w:t>
            </w:r>
          </w:p>
        </w:tc>
        <w:tc>
          <w:tcPr>
            <w:tcW w:w="1606" w:type="dxa"/>
            <w:tcBorders>
              <w:top w:val="single" w:color="auto" w:sz="4" w:space="0"/>
              <w:left w:val="single" w:color="auto" w:sz="4" w:space="0"/>
              <w:bottom w:val="single" w:color="auto" w:sz="4" w:space="0"/>
              <w:right w:val="single" w:color="auto" w:sz="4" w:space="0"/>
            </w:tcBorders>
            <w:vAlign w:val="center"/>
          </w:tcPr>
          <w:p w14:paraId="136C51E1">
            <w:pPr>
              <w:widowControl/>
              <w:jc w:val="center"/>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rPr>
              <w:t>类似业绩</w:t>
            </w:r>
          </w:p>
        </w:tc>
        <w:tc>
          <w:tcPr>
            <w:tcW w:w="7117" w:type="dxa"/>
            <w:tcBorders>
              <w:top w:val="single" w:color="auto" w:sz="4" w:space="0"/>
              <w:left w:val="single" w:color="auto" w:sz="4" w:space="0"/>
              <w:bottom w:val="single" w:color="auto" w:sz="4" w:space="0"/>
              <w:right w:val="single" w:color="auto" w:sz="4" w:space="0"/>
            </w:tcBorders>
            <w:vAlign w:val="center"/>
          </w:tcPr>
          <w:p w14:paraId="13B7874B">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自20</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年1月1日（合同协议书载明的时间为准）以来，供应商</w:t>
            </w:r>
            <w:r>
              <w:rPr>
                <w:rFonts w:hint="eastAsia" w:ascii="宋体" w:hAnsi="宋体" w:eastAsia="宋体" w:cs="宋体"/>
                <w:color w:val="000000"/>
                <w:sz w:val="24"/>
                <w:szCs w:val="24"/>
                <w:highlight w:val="none"/>
                <w:lang w:eastAsia="zh-CN"/>
              </w:rPr>
              <w:t>有</w:t>
            </w:r>
            <w:r>
              <w:rPr>
                <w:rFonts w:hint="eastAsia" w:ascii="宋体" w:hAnsi="宋体" w:eastAsia="宋体" w:cs="宋体"/>
                <w:color w:val="000000"/>
                <w:sz w:val="24"/>
                <w:szCs w:val="24"/>
                <w:highlight w:val="none"/>
                <w:lang w:val="en-US" w:eastAsia="zh-CN"/>
              </w:rPr>
              <w:t>可视喉镜</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不限品牌型号</w:t>
            </w:r>
            <w:r>
              <w:rPr>
                <w:rFonts w:hint="eastAsia" w:ascii="宋体" w:hAnsi="宋体" w:eastAsia="宋体" w:cs="宋体"/>
                <w:color w:val="000000"/>
                <w:sz w:val="24"/>
                <w:szCs w:val="24"/>
                <w:highlight w:val="none"/>
                <w:lang w:eastAsia="zh-CN"/>
              </w:rPr>
              <w:t>）供货业绩的</w:t>
            </w:r>
            <w:r>
              <w:rPr>
                <w:rFonts w:hint="eastAsia" w:ascii="宋体" w:hAnsi="宋体" w:eastAsia="宋体" w:cs="宋体"/>
                <w:color w:val="000000"/>
                <w:sz w:val="24"/>
                <w:szCs w:val="24"/>
                <w:highlight w:val="none"/>
              </w:rPr>
              <w:t>，每有一个得</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分，本项最高得</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r>
              <w:rPr>
                <w:rFonts w:hint="eastAsia" w:ascii="宋体" w:hAnsi="宋体" w:eastAsia="宋体" w:cs="宋体"/>
                <w:color w:val="000000"/>
                <w:kern w:val="0"/>
                <w:sz w:val="24"/>
                <w:szCs w:val="24"/>
                <w:highlight w:val="none"/>
              </w:rPr>
              <w:t>。</w:t>
            </w:r>
          </w:p>
          <w:p w14:paraId="20A1812C">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w:t>
            </w:r>
            <w:r>
              <w:rPr>
                <w:rFonts w:hint="eastAsia" w:ascii="宋体" w:hAnsi="宋体" w:eastAsia="宋体" w:cs="宋体"/>
                <w:b/>
                <w:bCs/>
                <w:color w:val="000000"/>
                <w:sz w:val="24"/>
                <w:szCs w:val="24"/>
                <w:highlight w:val="none"/>
                <w:lang w:val="en-US" w:eastAsia="zh-CN"/>
              </w:rPr>
              <w:t>①</w:t>
            </w:r>
            <w:r>
              <w:rPr>
                <w:rFonts w:hint="eastAsia" w:ascii="宋体" w:hAnsi="宋体" w:eastAsia="宋体" w:cs="宋体"/>
                <w:b/>
                <w:bCs/>
                <w:color w:val="000000"/>
                <w:sz w:val="24"/>
                <w:szCs w:val="24"/>
                <w:highlight w:val="none"/>
              </w:rPr>
              <w:t>每份业绩须</w:t>
            </w:r>
            <w:r>
              <w:rPr>
                <w:rFonts w:hint="eastAsia" w:ascii="宋体" w:hAnsi="宋体" w:eastAsia="宋体" w:cs="宋体"/>
                <w:b/>
                <w:bCs/>
                <w:color w:val="000000"/>
                <w:sz w:val="24"/>
                <w:szCs w:val="24"/>
                <w:highlight w:val="none"/>
                <w:lang w:val="en-US" w:eastAsia="zh-CN"/>
              </w:rPr>
              <w:t>同时</w:t>
            </w:r>
            <w:r>
              <w:rPr>
                <w:rFonts w:hint="eastAsia" w:ascii="宋体" w:hAnsi="宋体" w:eastAsia="宋体" w:cs="宋体"/>
                <w:b/>
                <w:bCs/>
                <w:color w:val="000000"/>
                <w:sz w:val="24"/>
                <w:szCs w:val="24"/>
                <w:highlight w:val="none"/>
              </w:rPr>
              <w:t>提供合同原件的复印件或扫描件，并加盖供应商公章。原件备查。</w:t>
            </w:r>
          </w:p>
          <w:p w14:paraId="2E423C1B">
            <w:pPr>
              <w:pStyle w:val="33"/>
              <w:rPr>
                <w:rFonts w:hint="eastAsia" w:eastAsia="宋体"/>
                <w:highlight w:val="none"/>
                <w:lang w:val="en-US" w:eastAsia="zh-CN"/>
              </w:rPr>
            </w:pPr>
            <w:r>
              <w:rPr>
                <w:rFonts w:hint="eastAsia" w:ascii="宋体" w:hAnsi="宋体" w:cs="宋体"/>
                <w:b/>
                <w:bCs/>
                <w:color w:val="000000"/>
                <w:sz w:val="24"/>
                <w:szCs w:val="24"/>
                <w:highlight w:val="none"/>
                <w:lang w:val="en-US" w:eastAsia="zh-CN"/>
              </w:rPr>
              <w:t>②合同内容至少须包含</w:t>
            </w:r>
            <w:r>
              <w:rPr>
                <w:rFonts w:hint="eastAsia" w:ascii="宋体" w:hAnsi="宋体" w:cs="宋体"/>
                <w:b/>
                <w:bCs/>
                <w:sz w:val="24"/>
                <w:szCs w:val="24"/>
                <w:highlight w:val="none"/>
              </w:rPr>
              <w:t>合同签订主体、签订时间、</w:t>
            </w:r>
            <w:r>
              <w:rPr>
                <w:rFonts w:hint="eastAsia" w:ascii="宋体" w:hAnsi="宋体" w:cs="宋体"/>
                <w:b/>
                <w:bCs/>
                <w:sz w:val="24"/>
                <w:szCs w:val="24"/>
                <w:highlight w:val="none"/>
                <w:lang w:val="en-US" w:eastAsia="zh-CN"/>
              </w:rPr>
              <w:t>供货</w:t>
            </w:r>
            <w:r>
              <w:rPr>
                <w:rFonts w:hint="eastAsia" w:ascii="宋体" w:hAnsi="宋体" w:cs="宋体"/>
                <w:b/>
                <w:bCs/>
                <w:sz w:val="24"/>
                <w:szCs w:val="24"/>
                <w:highlight w:val="none"/>
              </w:rPr>
              <w:t>产品</w:t>
            </w:r>
            <w:r>
              <w:rPr>
                <w:rFonts w:hint="eastAsia" w:ascii="宋体" w:hAnsi="宋体" w:cs="宋体"/>
                <w:b/>
                <w:bCs/>
                <w:sz w:val="24"/>
                <w:szCs w:val="24"/>
                <w:highlight w:val="none"/>
                <w:lang w:val="en-US" w:eastAsia="zh-CN"/>
              </w:rPr>
              <w:t>的</w:t>
            </w:r>
            <w:r>
              <w:rPr>
                <w:rFonts w:hint="eastAsia" w:ascii="宋体" w:hAnsi="宋体" w:cs="宋体"/>
                <w:b/>
                <w:bCs/>
                <w:sz w:val="24"/>
                <w:szCs w:val="24"/>
                <w:highlight w:val="none"/>
              </w:rPr>
              <w:t>名称及品牌型号、双方签章、采购人联系方式等重要信息</w:t>
            </w:r>
            <w:r>
              <w:rPr>
                <w:rFonts w:hint="eastAsia" w:ascii="宋体" w:hAnsi="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72F2922A">
            <w:pPr>
              <w:pStyle w:val="33"/>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r>
      <w:tr w14:paraId="40F65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3035D691">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2</w:t>
            </w:r>
          </w:p>
        </w:tc>
        <w:tc>
          <w:tcPr>
            <w:tcW w:w="1606" w:type="dxa"/>
            <w:tcBorders>
              <w:top w:val="single" w:color="auto" w:sz="4" w:space="0"/>
              <w:left w:val="single" w:color="auto" w:sz="4" w:space="0"/>
              <w:bottom w:val="single" w:color="auto" w:sz="4" w:space="0"/>
              <w:right w:val="single" w:color="auto" w:sz="4" w:space="0"/>
            </w:tcBorders>
            <w:shd w:val="clear" w:color="auto" w:fill="auto"/>
            <w:vAlign w:val="center"/>
          </w:tcPr>
          <w:p w14:paraId="39340487">
            <w:pPr>
              <w:widowControl/>
              <w:snapToGrid w:val="0"/>
              <w:spacing w:line="276" w:lineRule="auto"/>
              <w:jc w:val="center"/>
              <w:textAlignment w:val="center"/>
              <w:rPr>
                <w:rFonts w:hint="eastAsia" w:ascii="宋体" w:hAnsi="宋体" w:eastAsia="宋体" w:cs="仿宋"/>
                <w:snapToGrid w:val="0"/>
                <w:sz w:val="24"/>
                <w:szCs w:val="24"/>
                <w:lang w:val="en-US" w:eastAsia="zh-CN" w:bidi="ar-SA"/>
              </w:rPr>
            </w:pPr>
            <w:r>
              <w:rPr>
                <w:rFonts w:hint="eastAsia" w:ascii="宋体" w:hAnsi="宋体" w:eastAsia="宋体" w:cs="仿宋"/>
                <w:sz w:val="24"/>
                <w:lang w:val="en-GB"/>
              </w:rPr>
              <w:t>所投产品质量及技术要求</w:t>
            </w:r>
          </w:p>
        </w:tc>
        <w:tc>
          <w:tcPr>
            <w:tcW w:w="7117" w:type="dxa"/>
            <w:tcBorders>
              <w:top w:val="single" w:color="auto" w:sz="4" w:space="0"/>
              <w:left w:val="single" w:color="auto" w:sz="4" w:space="0"/>
              <w:bottom w:val="single" w:color="auto" w:sz="4" w:space="0"/>
              <w:right w:val="single" w:color="auto" w:sz="4" w:space="0"/>
            </w:tcBorders>
            <w:shd w:val="clear" w:color="auto" w:fill="auto"/>
            <w:vAlign w:val="center"/>
          </w:tcPr>
          <w:p w14:paraId="1B2AB058">
            <w:pPr>
              <w:widowControl/>
              <w:adjustRightInd w:val="0"/>
              <w:snapToGrid w:val="0"/>
              <w:spacing w:line="276" w:lineRule="auto"/>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评委根据磋商文件中所明确的产品技术参数要求进行打分。供应商所选择的产品完全满足磋商文件要求的技术参数的，得基本分35分。</w:t>
            </w:r>
          </w:p>
          <w:p w14:paraId="4F091782">
            <w:pPr>
              <w:widowControl/>
              <w:adjustRightInd w:val="0"/>
              <w:snapToGrid w:val="0"/>
              <w:spacing w:line="276" w:lineRule="auto"/>
              <w:textAlignment w:val="center"/>
              <w:rPr>
                <w:rFonts w:hint="eastAsia" w:ascii="宋体" w:hAnsi="宋体" w:eastAsia="宋体" w:cs="宋体"/>
                <w:b w:val="0"/>
                <w:bCs/>
                <w:kern w:val="0"/>
                <w:sz w:val="24"/>
                <w:szCs w:val="24"/>
                <w:highlight w:val="yellow"/>
                <w:lang w:val="en-US" w:eastAsia="zh-CN"/>
              </w:rPr>
            </w:pPr>
            <w:r>
              <w:rPr>
                <w:rFonts w:hint="eastAsia" w:ascii="宋体" w:hAnsi="宋体" w:eastAsia="宋体" w:cs="宋体"/>
                <w:b w:val="0"/>
                <w:bCs/>
                <w:kern w:val="0"/>
                <w:sz w:val="24"/>
                <w:szCs w:val="24"/>
                <w:highlight w:val="none"/>
                <w:lang w:val="en-US" w:eastAsia="zh-CN"/>
              </w:rPr>
              <w:t>1、本项目标记为“★”的为重要技术指标，磋商响应文件中技术参数不接受负偏离，否则视为无效响应。</w:t>
            </w:r>
          </w:p>
          <w:p w14:paraId="19888142">
            <w:pPr>
              <w:widowControl/>
              <w:adjustRightInd w:val="0"/>
              <w:snapToGrid w:val="0"/>
              <w:spacing w:line="276" w:lineRule="auto"/>
              <w:textAlignment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kern w:val="0"/>
                <w:sz w:val="24"/>
                <w:szCs w:val="24"/>
                <w:lang w:val="en-US" w:eastAsia="zh-CN"/>
              </w:rPr>
              <w:t>2、本项目</w:t>
            </w:r>
            <w:r>
              <w:rPr>
                <w:rFonts w:hint="eastAsia" w:ascii="宋体" w:hAnsi="宋体" w:eastAsia="宋体" w:cs="宋体"/>
                <w:b w:val="0"/>
                <w:bCs/>
                <w:kern w:val="0"/>
                <w:sz w:val="24"/>
                <w:szCs w:val="24"/>
                <w:highlight w:val="none"/>
                <w:lang w:val="en-US" w:eastAsia="zh-CN"/>
              </w:rPr>
              <w:t>标记</w:t>
            </w:r>
            <w:r>
              <w:rPr>
                <w:rFonts w:hint="eastAsia" w:ascii="宋体" w:hAnsi="宋体" w:eastAsia="宋体" w:cs="宋体"/>
                <w:b w:val="0"/>
                <w:bCs/>
                <w:kern w:val="0"/>
                <w:sz w:val="24"/>
                <w:szCs w:val="24"/>
                <w:lang w:val="en-US" w:eastAsia="zh-CN"/>
              </w:rPr>
              <w:t>为“</w:t>
            </w:r>
            <w:r>
              <w:rPr>
                <w:rFonts w:hint="eastAsia" w:ascii="仿宋" w:hAnsi="仿宋" w:eastAsia="仿宋" w:cs="宋体"/>
                <w:kern w:val="0"/>
              </w:rPr>
              <w:t>▲</w:t>
            </w:r>
            <w:r>
              <w:rPr>
                <w:rFonts w:hint="eastAsia" w:ascii="宋体" w:hAnsi="宋体" w:eastAsia="宋体" w:cs="宋体"/>
                <w:b w:val="0"/>
                <w:bCs/>
                <w:kern w:val="0"/>
                <w:sz w:val="24"/>
                <w:szCs w:val="24"/>
                <w:lang w:val="en-US" w:eastAsia="zh-CN"/>
              </w:rPr>
              <w:t>”的技术指标，供应商所投产品的技术参数，</w:t>
            </w:r>
            <w:r>
              <w:rPr>
                <w:rFonts w:hint="eastAsia" w:ascii="宋体" w:hAnsi="宋体" w:eastAsia="宋体" w:cs="宋体"/>
                <w:b w:val="0"/>
                <w:bCs/>
                <w:color w:val="auto"/>
                <w:sz w:val="24"/>
                <w:szCs w:val="24"/>
                <w:lang w:val="en-US" w:eastAsia="zh-CN"/>
              </w:rPr>
              <w:t>每有一项不符合采购文件要求（负偏离）的扣4</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扣完为止。</w:t>
            </w:r>
          </w:p>
          <w:p w14:paraId="3794FE3D">
            <w:pPr>
              <w:widowControl/>
              <w:adjustRightInd w:val="0"/>
              <w:snapToGrid w:val="0"/>
              <w:spacing w:line="276" w:lineRule="auto"/>
              <w:textAlignment w:val="center"/>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kern w:val="0"/>
                <w:sz w:val="24"/>
                <w:szCs w:val="24"/>
                <w:lang w:val="en-US" w:eastAsia="zh-CN"/>
              </w:rPr>
              <w:t>本项目非“★”、非“</w:t>
            </w:r>
            <w:r>
              <w:rPr>
                <w:rFonts w:hint="eastAsia" w:ascii="仿宋" w:hAnsi="仿宋" w:eastAsia="仿宋" w:cs="宋体"/>
                <w:kern w:val="0"/>
              </w:rPr>
              <w:t>▲</w:t>
            </w:r>
            <w:r>
              <w:rPr>
                <w:rFonts w:hint="eastAsia" w:ascii="宋体" w:hAnsi="宋体" w:eastAsia="宋体" w:cs="宋体"/>
                <w:b w:val="0"/>
                <w:bCs/>
                <w:kern w:val="0"/>
                <w:sz w:val="24"/>
                <w:szCs w:val="24"/>
                <w:lang w:val="en-US" w:eastAsia="zh-CN"/>
              </w:rPr>
              <w:t>”的技术指标，供应商所投产品的技术参数，</w:t>
            </w:r>
            <w:r>
              <w:rPr>
                <w:rFonts w:hint="eastAsia" w:ascii="宋体" w:hAnsi="宋体" w:eastAsia="宋体" w:cs="宋体"/>
                <w:b w:val="0"/>
                <w:bCs/>
                <w:color w:val="auto"/>
                <w:sz w:val="24"/>
                <w:szCs w:val="24"/>
                <w:lang w:val="en-US" w:eastAsia="zh-CN"/>
              </w:rPr>
              <w:t>每有一项不符合采购文件要求（负偏离）的扣2</w:t>
            </w:r>
            <w:r>
              <w:rPr>
                <w:rFonts w:hint="eastAsia" w:ascii="宋体" w:hAnsi="宋体" w:eastAsia="宋体" w:cs="宋体"/>
                <w:b w:val="0"/>
                <w:bCs/>
                <w:color w:val="auto"/>
                <w:sz w:val="24"/>
                <w:szCs w:val="24"/>
              </w:rPr>
              <w:t>分</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lang w:val="en-US" w:eastAsia="zh-CN"/>
              </w:rPr>
              <w:t>扣完为止。</w:t>
            </w:r>
          </w:p>
          <w:p w14:paraId="20DF5AEA">
            <w:pPr>
              <w:widowControl/>
              <w:snapToGrid w:val="0"/>
              <w:spacing w:line="276" w:lineRule="auto"/>
              <w:jc w:val="left"/>
              <w:textAlignment w:val="center"/>
              <w:rPr>
                <w:rFonts w:hint="eastAsia" w:ascii="宋体" w:hAnsi="宋体" w:eastAsia="宋体" w:cs="仿宋"/>
                <w:b/>
                <w:bCs/>
                <w:snapToGrid w:val="0"/>
                <w:sz w:val="24"/>
                <w:szCs w:val="24"/>
                <w:lang w:val="en-US" w:eastAsia="zh-CN" w:bidi="ar-SA"/>
              </w:rPr>
            </w:pPr>
            <w:r>
              <w:rPr>
                <w:rFonts w:hint="eastAsia" w:ascii="宋体" w:hAnsi="宋体" w:eastAsia="宋体" w:cs="宋体"/>
                <w:b/>
                <w:bCs/>
                <w:sz w:val="24"/>
                <w:szCs w:val="24"/>
                <w:lang w:eastAsia="zh-CN"/>
              </w:rPr>
              <w:t>须提供：《技术部分正负偏离表》、</w:t>
            </w:r>
            <w:r>
              <w:rPr>
                <w:rFonts w:hint="eastAsia" w:ascii="宋体" w:hAnsi="宋体" w:eastAsia="宋体" w:cs="宋体"/>
                <w:b/>
                <w:bCs/>
                <w:sz w:val="24"/>
                <w:szCs w:val="24"/>
                <w:lang w:val="en-US" w:eastAsia="zh-CN"/>
              </w:rPr>
              <w:t>项目需求中要求的相关证明材料</w:t>
            </w:r>
            <w:r>
              <w:rPr>
                <w:rFonts w:hint="eastAsia" w:ascii="宋体" w:hAnsi="宋体" w:eastAsia="宋体" w:cs="宋体"/>
                <w:b/>
                <w:bCs/>
                <w:sz w:val="24"/>
                <w:szCs w:val="24"/>
                <w:lang w:eastAsia="zh-CN"/>
              </w:rPr>
              <w:t>，不满足或者未按</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lang w:eastAsia="zh-CN"/>
              </w:rPr>
              <w:t>文件要求提供相应证明材料的，均视为负偏离。</w:t>
            </w:r>
          </w:p>
        </w:tc>
        <w:tc>
          <w:tcPr>
            <w:tcW w:w="709" w:type="dxa"/>
            <w:tcBorders>
              <w:top w:val="single" w:color="auto" w:sz="4" w:space="0"/>
              <w:left w:val="single" w:color="auto" w:sz="4" w:space="0"/>
              <w:bottom w:val="single" w:color="auto" w:sz="4" w:space="0"/>
            </w:tcBorders>
            <w:shd w:val="clear" w:color="auto" w:fill="auto"/>
            <w:vAlign w:val="center"/>
          </w:tcPr>
          <w:p w14:paraId="51B7BCE8">
            <w:pPr>
              <w:adjustRightInd w:val="0"/>
              <w:snapToGrid w:val="0"/>
              <w:spacing w:line="400" w:lineRule="exact"/>
              <w:jc w:val="center"/>
              <w:rPr>
                <w:rFonts w:hint="eastAsia"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35</w:t>
            </w:r>
          </w:p>
        </w:tc>
      </w:tr>
      <w:tr w14:paraId="001EAE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2A7384B6">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3</w:t>
            </w:r>
          </w:p>
        </w:tc>
        <w:tc>
          <w:tcPr>
            <w:tcW w:w="1606" w:type="dxa"/>
            <w:tcBorders>
              <w:top w:val="single" w:color="auto" w:sz="4" w:space="0"/>
              <w:left w:val="single" w:color="auto" w:sz="4" w:space="0"/>
              <w:bottom w:val="single" w:color="auto" w:sz="4" w:space="0"/>
              <w:right w:val="single" w:color="auto" w:sz="4" w:space="0"/>
            </w:tcBorders>
            <w:vAlign w:val="center"/>
          </w:tcPr>
          <w:p w14:paraId="754F8D26">
            <w:pPr>
              <w:pStyle w:val="369"/>
              <w:ind w:left="-1" w:leftChars="-29" w:hanging="60" w:hangingChars="25"/>
              <w:jc w:val="both"/>
              <w:rPr>
                <w:rFonts w:hint="eastAsia" w:ascii="宋体" w:hAnsi="宋体" w:eastAsia="宋体" w:cs="宋体"/>
                <w:color w:val="000000"/>
                <w:kern w:val="2"/>
                <w:sz w:val="24"/>
                <w:szCs w:val="24"/>
                <w:highlight w:val="none"/>
                <w:lang w:val="en-GB" w:eastAsia="zh-CN" w:bidi="ar-SA"/>
              </w:rPr>
            </w:pPr>
            <w:r>
              <w:rPr>
                <w:rFonts w:hint="eastAsia" w:ascii="宋体" w:hAnsi="宋体" w:cs="宋体"/>
                <w:bCs/>
                <w:kern w:val="2"/>
                <w:sz w:val="24"/>
                <w:szCs w:val="24"/>
                <w:highlight w:val="none"/>
                <w:lang w:eastAsia="zh-CN" w:bidi="ar-SA"/>
              </w:rPr>
              <w:t>设备配置、性能、运行成本</w:t>
            </w:r>
          </w:p>
        </w:tc>
        <w:tc>
          <w:tcPr>
            <w:tcW w:w="7117" w:type="dxa"/>
            <w:tcBorders>
              <w:top w:val="single" w:color="auto" w:sz="4" w:space="0"/>
              <w:left w:val="single" w:color="auto" w:sz="4" w:space="0"/>
              <w:bottom w:val="single" w:color="auto" w:sz="4" w:space="0"/>
              <w:right w:val="single" w:color="auto" w:sz="4" w:space="0"/>
            </w:tcBorders>
            <w:vAlign w:val="center"/>
          </w:tcPr>
          <w:p w14:paraId="476C1686">
            <w:pPr>
              <w:keepNext w:val="0"/>
              <w:keepLines w:val="0"/>
              <w:pageBreakBefore w:val="0"/>
              <w:widowControl w:val="0"/>
              <w:kinsoku/>
              <w:wordWrap/>
              <w:overflowPunct/>
              <w:topLinePunct w:val="0"/>
              <w:autoSpaceDE/>
              <w:autoSpaceDN/>
              <w:bidi w:val="0"/>
              <w:spacing w:line="360" w:lineRule="exact"/>
              <w:jc w:val="left"/>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b/>
                <w:sz w:val="24"/>
                <w:szCs w:val="24"/>
                <w:highlight w:val="none"/>
                <w:lang w:val="en-US" w:eastAsia="zh-CN"/>
              </w:rPr>
              <w:t>1、供应商对所投产品须根据《第三部分 项目需求》中的要求提供相关证明文件及《技术部分正负偏</w:t>
            </w:r>
            <w:r>
              <w:rPr>
                <w:rFonts w:hint="eastAsia" w:ascii="宋体" w:hAnsi="宋体" w:eastAsia="宋体" w:cs="宋体"/>
                <w:b/>
                <w:bCs w:val="0"/>
                <w:color w:val="auto"/>
                <w:kern w:val="0"/>
                <w:sz w:val="24"/>
                <w:szCs w:val="24"/>
                <w:highlight w:val="none"/>
                <w:lang w:val="en-US" w:eastAsia="zh-CN"/>
              </w:rPr>
              <w:t>离表》，如未提供或提供的不符合要求的，视为无效响应。</w:t>
            </w:r>
          </w:p>
          <w:p w14:paraId="6E2AFA7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2、评委对所投产品的配置、性能、运行成本进行综合比较：</w:t>
            </w:r>
          </w:p>
          <w:p w14:paraId="3939C67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所投产品设备配置齐全、性能完整性强、运行成本低的，得10分；所投产品设备配置较齐全、性能完整性较强、运行成本较低的，得7分；所投产品设备配置一般、性能完整性一般、运行成本较高的，得3分。未提供或低于项目要求的不得分。</w:t>
            </w:r>
          </w:p>
          <w:p w14:paraId="01DEFC3D">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注：须提供相关证明材料证明所投产品设备的配置、性能完整性、运行成本等况等，具体形式不限，如产品说明书、产品配置清单、零配件价格表等。</w:t>
            </w:r>
          </w:p>
        </w:tc>
        <w:tc>
          <w:tcPr>
            <w:tcW w:w="709" w:type="dxa"/>
            <w:tcBorders>
              <w:top w:val="single" w:color="auto" w:sz="4" w:space="0"/>
              <w:left w:val="single" w:color="auto" w:sz="4" w:space="0"/>
              <w:bottom w:val="single" w:color="auto" w:sz="4" w:space="0"/>
            </w:tcBorders>
            <w:vAlign w:val="center"/>
          </w:tcPr>
          <w:p w14:paraId="183FF692">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10</w:t>
            </w:r>
          </w:p>
        </w:tc>
      </w:tr>
      <w:tr w14:paraId="3025A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70889464">
            <w:pPr>
              <w:autoSpaceDE w:val="0"/>
              <w:autoSpaceDN w:val="0"/>
              <w:adjustRightInd w:val="0"/>
              <w:spacing w:line="360" w:lineRule="auto"/>
              <w:jc w:val="center"/>
              <w:rPr>
                <w:rFonts w:hint="default"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4</w:t>
            </w:r>
          </w:p>
        </w:tc>
        <w:tc>
          <w:tcPr>
            <w:tcW w:w="1606" w:type="dxa"/>
            <w:tcBorders>
              <w:top w:val="single" w:color="auto" w:sz="4" w:space="0"/>
              <w:left w:val="single" w:color="auto" w:sz="4" w:space="0"/>
              <w:bottom w:val="single" w:color="auto" w:sz="4" w:space="0"/>
              <w:right w:val="single" w:color="auto" w:sz="4" w:space="0"/>
            </w:tcBorders>
            <w:vAlign w:val="center"/>
          </w:tcPr>
          <w:p w14:paraId="5334BD59">
            <w:pPr>
              <w:pStyle w:val="369"/>
              <w:ind w:left="-1" w:leftChars="-29" w:hanging="60" w:hangingChars="25"/>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eastAsia="zh-CN"/>
              </w:rPr>
              <w:t>售后服务方案</w:t>
            </w:r>
          </w:p>
        </w:tc>
        <w:tc>
          <w:tcPr>
            <w:tcW w:w="7117" w:type="dxa"/>
            <w:tcBorders>
              <w:top w:val="single" w:color="auto" w:sz="4" w:space="0"/>
              <w:left w:val="single" w:color="auto" w:sz="4" w:space="0"/>
              <w:bottom w:val="single" w:color="auto" w:sz="4" w:space="0"/>
              <w:right w:val="single" w:color="auto" w:sz="4" w:space="0"/>
            </w:tcBorders>
            <w:vAlign w:val="center"/>
          </w:tcPr>
          <w:p w14:paraId="58E7F0A2">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技术培训方案：</w:t>
            </w:r>
          </w:p>
          <w:p w14:paraId="75C77B81">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根据项目培训计划的详细，安排的合理进行综合比较。</w:t>
            </w:r>
            <w:r>
              <w:rPr>
                <w:rFonts w:hint="eastAsia" w:ascii="宋体" w:hAnsi="宋体" w:eastAsia="宋体" w:cs="宋体"/>
                <w:color w:val="000000"/>
                <w:sz w:val="24"/>
                <w:szCs w:val="24"/>
                <w:lang w:val="en-US" w:eastAsia="zh-CN"/>
              </w:rPr>
              <w:t>计划详细、完整、安排合理的，得</w:t>
            </w:r>
            <w:r>
              <w:rPr>
                <w:rFonts w:hint="eastAsia" w:ascii="宋体" w:hAnsi="宋体" w:eastAsia="宋体" w:cs="宋体"/>
                <w:color w:val="000000"/>
                <w:sz w:val="24"/>
                <w:szCs w:val="24"/>
                <w:lang w:eastAsia="zh-CN"/>
              </w:rPr>
              <w:t>5分；</w:t>
            </w:r>
            <w:r>
              <w:rPr>
                <w:rFonts w:hint="eastAsia" w:ascii="宋体" w:hAnsi="宋体" w:eastAsia="宋体" w:cs="宋体"/>
                <w:color w:val="000000"/>
                <w:sz w:val="24"/>
                <w:szCs w:val="24"/>
                <w:lang w:val="en-US" w:eastAsia="zh-CN"/>
              </w:rPr>
              <w:t>计划较详细、较完整、安排较合理的，得3分；计划可行性一般、安排不完整的，得1分。未提供的不得分</w:t>
            </w:r>
            <w:r>
              <w:rPr>
                <w:rFonts w:hint="eastAsia" w:ascii="宋体" w:hAnsi="宋体" w:eastAsia="宋体" w:cs="宋体"/>
                <w:color w:val="000000"/>
                <w:sz w:val="24"/>
                <w:szCs w:val="24"/>
                <w:lang w:eastAsia="zh-CN"/>
              </w:rPr>
              <w:t>。</w:t>
            </w:r>
          </w:p>
          <w:p w14:paraId="4DFD93A8">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售后服务</w:t>
            </w:r>
            <w:r>
              <w:rPr>
                <w:rFonts w:hint="eastAsia" w:ascii="宋体" w:hAnsi="宋体" w:eastAsia="宋体" w:cs="宋体"/>
                <w:color w:val="000000"/>
                <w:sz w:val="24"/>
                <w:szCs w:val="24"/>
                <w:lang w:val="en-US" w:eastAsia="zh-CN"/>
              </w:rPr>
              <w:t>方案</w:t>
            </w:r>
            <w:r>
              <w:rPr>
                <w:rFonts w:hint="eastAsia" w:ascii="宋体" w:hAnsi="宋体" w:eastAsia="宋体" w:cs="宋体"/>
                <w:color w:val="000000"/>
                <w:sz w:val="24"/>
                <w:szCs w:val="24"/>
                <w:lang w:eastAsia="zh-CN"/>
              </w:rPr>
              <w:t>：</w:t>
            </w:r>
          </w:p>
          <w:p w14:paraId="1F8EC2C3">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由评委根据供应商提供的</w:t>
            </w:r>
            <w:r>
              <w:rPr>
                <w:rFonts w:hint="eastAsia" w:ascii="宋体" w:hAnsi="宋体" w:eastAsia="宋体" w:cs="宋体"/>
                <w:color w:val="000000"/>
                <w:sz w:val="24"/>
                <w:szCs w:val="24"/>
                <w:lang w:eastAsia="zh-CN"/>
              </w:rPr>
              <w:t>服务承诺、维护方案、处理方案等进行综合比较</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方案细致全面合理、完全响应需求，可行性强</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分；方案较全面合理，基本响应需求</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分；方案不完整、响应度低、可行性较低</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lang w:eastAsia="zh-CN"/>
              </w:rPr>
              <w:t>，得1分。未提供方案的不得分。</w:t>
            </w:r>
          </w:p>
        </w:tc>
        <w:tc>
          <w:tcPr>
            <w:tcW w:w="709" w:type="dxa"/>
            <w:tcBorders>
              <w:top w:val="single" w:color="auto" w:sz="4" w:space="0"/>
              <w:left w:val="single" w:color="auto" w:sz="4" w:space="0"/>
              <w:bottom w:val="single" w:color="auto" w:sz="4" w:space="0"/>
            </w:tcBorders>
            <w:vAlign w:val="center"/>
          </w:tcPr>
          <w:p w14:paraId="4D40F135">
            <w:pPr>
              <w:adjustRightInd w:val="0"/>
              <w:snapToGrid w:val="0"/>
              <w:spacing w:line="400" w:lineRule="exact"/>
              <w:jc w:val="center"/>
              <w:rPr>
                <w:rFonts w:hint="default" w:ascii="宋体" w:hAnsi="宋体" w:eastAsia="宋体" w:cs="宋体"/>
                <w:snapToGrid w:val="0"/>
                <w:sz w:val="24"/>
                <w:szCs w:val="24"/>
                <w:lang w:val="en-US" w:eastAsia="zh-CN" w:bidi="ar-SA"/>
              </w:rPr>
            </w:pPr>
            <w:r>
              <w:rPr>
                <w:rFonts w:hint="eastAsia" w:ascii="宋体" w:hAnsi="宋体" w:eastAsia="宋体" w:cs="宋体"/>
                <w:snapToGrid w:val="0"/>
                <w:sz w:val="24"/>
                <w:szCs w:val="24"/>
                <w:lang w:val="en-US" w:eastAsia="zh-CN" w:bidi="ar-SA"/>
              </w:rPr>
              <w:t>10</w:t>
            </w:r>
          </w:p>
        </w:tc>
      </w:tr>
      <w:tr w14:paraId="25B9B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14:paraId="496B9B23">
            <w:pPr>
              <w:autoSpaceDE w:val="0"/>
              <w:autoSpaceDN w:val="0"/>
              <w:adjustRightInd w:val="0"/>
              <w:spacing w:line="360" w:lineRule="auto"/>
              <w:jc w:val="center"/>
              <w:rPr>
                <w:rFonts w:hint="default" w:ascii="宋体" w:hAnsi="宋体" w:eastAsia="宋体" w:cs="宋体"/>
                <w:snapToGrid/>
                <w:kern w:val="2"/>
                <w:sz w:val="24"/>
                <w:szCs w:val="24"/>
                <w:highlight w:val="none"/>
                <w:lang w:val="en-US" w:eastAsia="zh-CN"/>
              </w:rPr>
            </w:pPr>
            <w:r>
              <w:rPr>
                <w:rFonts w:hint="eastAsia" w:ascii="宋体" w:hAnsi="宋体" w:eastAsia="宋体" w:cs="宋体"/>
                <w:snapToGrid/>
                <w:kern w:val="2"/>
                <w:sz w:val="24"/>
                <w:szCs w:val="24"/>
                <w:highlight w:val="none"/>
                <w:lang w:val="en-US" w:eastAsia="zh-CN"/>
              </w:rPr>
              <w:t>4</w:t>
            </w:r>
          </w:p>
        </w:tc>
        <w:tc>
          <w:tcPr>
            <w:tcW w:w="1606" w:type="dxa"/>
            <w:tcBorders>
              <w:top w:val="single" w:color="auto" w:sz="4" w:space="0"/>
              <w:left w:val="single" w:color="auto" w:sz="4" w:space="0"/>
              <w:bottom w:val="single" w:color="auto" w:sz="4" w:space="0"/>
              <w:right w:val="single" w:color="auto" w:sz="4" w:space="0"/>
            </w:tcBorders>
            <w:vAlign w:val="center"/>
          </w:tcPr>
          <w:p w14:paraId="5CF1C30A">
            <w:pPr>
              <w:pStyle w:val="369"/>
              <w:ind w:left="-1" w:leftChars="-29" w:hanging="60" w:hangingChars="25"/>
              <w:jc w:val="center"/>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增值服务</w:t>
            </w:r>
          </w:p>
        </w:tc>
        <w:tc>
          <w:tcPr>
            <w:tcW w:w="7117" w:type="dxa"/>
            <w:tcBorders>
              <w:top w:val="single" w:color="auto" w:sz="4" w:space="0"/>
              <w:left w:val="single" w:color="auto" w:sz="4" w:space="0"/>
              <w:bottom w:val="single" w:color="auto" w:sz="4" w:space="0"/>
              <w:right w:val="single" w:color="auto" w:sz="4" w:space="0"/>
            </w:tcBorders>
            <w:vAlign w:val="center"/>
          </w:tcPr>
          <w:p w14:paraId="74124FA5">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本项目采购需求的基本数量为</w:t>
            </w:r>
            <w:r>
              <w:rPr>
                <w:rFonts w:hint="eastAsia" w:ascii="宋体" w:hAnsi="宋体" w:eastAsia="宋体" w:cs="宋体"/>
                <w:color w:val="auto"/>
                <w:sz w:val="24"/>
                <w:szCs w:val="24"/>
                <w:highlight w:val="none"/>
                <w:shd w:val="clear" w:color="auto" w:fill="FFFFFF"/>
              </w:rPr>
              <w:t>可视喉镜</w:t>
            </w:r>
            <w:r>
              <w:rPr>
                <w:rFonts w:hint="eastAsia" w:ascii="宋体" w:hAnsi="宋体" w:eastAsia="宋体" w:cs="宋体"/>
                <w:color w:val="auto"/>
                <w:sz w:val="24"/>
                <w:szCs w:val="24"/>
                <w:highlight w:val="none"/>
                <w:shd w:val="clear" w:color="auto" w:fill="FFFFFF"/>
                <w:lang w:val="en-US" w:eastAsia="zh-CN"/>
              </w:rPr>
              <w:t>7台，在此基础上，供应商如承诺成交后另外提供同型号备用机，多提供1台得2分，最高得10分。</w:t>
            </w:r>
          </w:p>
          <w:p w14:paraId="2271BED0">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b/>
                <w:bCs/>
                <w:color w:val="auto"/>
                <w:sz w:val="24"/>
                <w:szCs w:val="24"/>
                <w:highlight w:val="none"/>
                <w:shd w:val="clear" w:color="auto" w:fill="FFFFFF"/>
                <w:lang w:val="en-US" w:eastAsia="zh-CN"/>
              </w:rPr>
              <w:t>承诺函格式自拟，且加盖供应商公章。</w:t>
            </w:r>
          </w:p>
          <w:p w14:paraId="4A2844EA">
            <w:pPr>
              <w:keepNext w:val="0"/>
              <w:keepLines w:val="0"/>
              <w:pageBreakBefore w:val="0"/>
              <w:widowControl w:val="0"/>
              <w:kinsoku/>
              <w:wordWrap/>
              <w:overflowPunct/>
              <w:topLinePunct w:val="0"/>
              <w:autoSpaceDE/>
              <w:autoSpaceDN/>
              <w:bidi w:val="0"/>
              <w:spacing w:line="360" w:lineRule="exact"/>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b/>
                <w:bCs/>
                <w:sz w:val="24"/>
                <w:szCs w:val="24"/>
                <w:highlight w:val="none"/>
                <w:lang w:val="en-US" w:eastAsia="zh-CN"/>
              </w:rPr>
              <w:t>成交后，成交供应商须按本项承诺的数量供货，如不能履约的，</w:t>
            </w:r>
            <w:r>
              <w:rPr>
                <w:rFonts w:hint="eastAsia" w:ascii="宋体" w:hAnsi="宋体" w:eastAsia="宋体" w:cs="宋体"/>
                <w:b/>
                <w:bCs/>
                <w:sz w:val="24"/>
                <w:szCs w:val="24"/>
                <w:highlight w:val="none"/>
              </w:rPr>
              <w:t>一经发现取消其</w:t>
            </w:r>
            <w:r>
              <w:rPr>
                <w:rFonts w:hint="eastAsia" w:ascii="宋体" w:hAnsi="宋体" w:eastAsia="宋体" w:cs="宋体"/>
                <w:b/>
                <w:bCs/>
                <w:sz w:val="24"/>
                <w:szCs w:val="24"/>
                <w:highlight w:val="none"/>
                <w:lang w:val="en-US" w:eastAsia="zh-CN"/>
              </w:rPr>
              <w:t>成交</w:t>
            </w:r>
            <w:r>
              <w:rPr>
                <w:rFonts w:hint="eastAsia" w:ascii="宋体" w:hAnsi="宋体" w:eastAsia="宋体" w:cs="宋体"/>
                <w:b/>
                <w:bCs/>
                <w:sz w:val="24"/>
                <w:szCs w:val="24"/>
                <w:highlight w:val="none"/>
              </w:rPr>
              <w:t>资格</w:t>
            </w:r>
            <w:r>
              <w:rPr>
                <w:rFonts w:hint="eastAsia" w:ascii="宋体" w:hAnsi="宋体" w:eastAsia="宋体" w:cs="宋体"/>
                <w:b/>
                <w:bCs/>
                <w:sz w:val="24"/>
                <w:szCs w:val="24"/>
                <w:highlight w:val="none"/>
                <w:lang w:eastAsia="zh-CN"/>
              </w:rPr>
              <w:t>。</w:t>
            </w:r>
          </w:p>
        </w:tc>
        <w:tc>
          <w:tcPr>
            <w:tcW w:w="709" w:type="dxa"/>
            <w:tcBorders>
              <w:top w:val="single" w:color="auto" w:sz="4" w:space="0"/>
              <w:left w:val="single" w:color="auto" w:sz="4" w:space="0"/>
              <w:bottom w:val="single" w:color="auto" w:sz="4" w:space="0"/>
            </w:tcBorders>
            <w:vAlign w:val="center"/>
          </w:tcPr>
          <w:p w14:paraId="2E140194">
            <w:pPr>
              <w:adjustRightInd w:val="0"/>
              <w:snapToGrid w:val="0"/>
              <w:spacing w:line="400" w:lineRule="exact"/>
              <w:jc w:val="center"/>
              <w:rPr>
                <w:rFonts w:hint="default" w:ascii="宋体" w:hAnsi="宋体" w:eastAsia="宋体" w:cs="宋体"/>
                <w:snapToGrid w:val="0"/>
                <w:sz w:val="24"/>
                <w:szCs w:val="24"/>
                <w:highlight w:val="none"/>
                <w:lang w:val="en-US" w:eastAsia="zh-CN" w:bidi="ar-SA"/>
              </w:rPr>
            </w:pPr>
            <w:r>
              <w:rPr>
                <w:rFonts w:hint="eastAsia" w:ascii="宋体" w:hAnsi="宋体" w:eastAsia="宋体" w:cs="宋体"/>
                <w:snapToGrid w:val="0"/>
                <w:sz w:val="24"/>
                <w:szCs w:val="24"/>
                <w:highlight w:val="none"/>
                <w:lang w:val="en-US" w:eastAsia="zh-CN" w:bidi="ar-SA"/>
              </w:rPr>
              <w:t>10</w:t>
            </w:r>
          </w:p>
        </w:tc>
      </w:tr>
    </w:tbl>
    <w:p w14:paraId="1242E11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（四）</w:t>
      </w:r>
      <w:r>
        <w:rPr>
          <w:rFonts w:hint="eastAsia" w:ascii="宋体" w:hAnsi="宋体" w:eastAsia="宋体" w:cs="宋体"/>
          <w:b/>
          <w:sz w:val="24"/>
          <w:szCs w:val="24"/>
          <w:lang w:val="en-US" w:eastAsia="zh-CN"/>
        </w:rPr>
        <w:t>报价</w:t>
      </w:r>
      <w:r>
        <w:rPr>
          <w:rFonts w:hint="eastAsia" w:ascii="宋体" w:hAnsi="宋体" w:eastAsia="宋体" w:cs="宋体"/>
          <w:b/>
          <w:sz w:val="24"/>
          <w:szCs w:val="24"/>
          <w:lang w:val="zh-CN"/>
        </w:rPr>
        <w:t>分</w:t>
      </w:r>
      <w:r>
        <w:rPr>
          <w:rFonts w:hint="eastAsia" w:ascii="宋体" w:hAnsi="宋体" w:eastAsia="宋体" w:cs="宋体"/>
          <w:b/>
          <w:sz w:val="24"/>
          <w:szCs w:val="24"/>
        </w:rPr>
        <w:t>：</w:t>
      </w:r>
      <w:r>
        <w:rPr>
          <w:rFonts w:hint="eastAsia" w:ascii="宋体" w:hAnsi="宋体" w:eastAsia="宋体" w:cs="宋体"/>
          <w:b/>
          <w:sz w:val="24"/>
          <w:szCs w:val="24"/>
          <w:lang w:val="en-US" w:eastAsia="zh-CN"/>
        </w:rPr>
        <w:t>30</w:t>
      </w:r>
      <w:r>
        <w:rPr>
          <w:rFonts w:hint="eastAsia" w:ascii="宋体" w:hAnsi="宋体" w:eastAsia="宋体" w:cs="宋体"/>
          <w:b/>
          <w:sz w:val="24"/>
          <w:szCs w:val="24"/>
          <w:lang w:val="zh-CN"/>
        </w:rPr>
        <w:t>分</w:t>
      </w:r>
    </w:p>
    <w:p w14:paraId="6C516D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报价分统一采用低价优先法计算，即满足磋商文件要求且最后报价最低的供应商的价格为磋商基准价，其价格分为满分。其他供应商的价格分统一按照下列公式计算：</w:t>
      </w:r>
    </w:p>
    <w:p w14:paraId="782B8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磋商报价得分=（磋商基准价/最后磋商报价）×价格权值×100</w:t>
      </w:r>
      <w:r>
        <w:rPr>
          <w:rFonts w:hint="eastAsia" w:ascii="宋体" w:hAnsi="宋体" w:eastAsia="宋体" w:cs="宋体"/>
          <w:sz w:val="24"/>
          <w:szCs w:val="24"/>
          <w:lang w:eastAsia="zh-CN"/>
        </w:rPr>
        <w:t>。</w:t>
      </w:r>
    </w:p>
    <w:p w14:paraId="6A086D1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kern w:val="0"/>
          <w:sz w:val="24"/>
          <w:szCs w:val="24"/>
        </w:rPr>
        <w:t>（</w:t>
      </w:r>
      <w:r>
        <w:rPr>
          <w:rFonts w:hint="eastAsia" w:ascii="宋体" w:hAnsi="宋体" w:eastAsia="宋体" w:cs="宋体"/>
          <w:b/>
          <w:bCs/>
          <w:sz w:val="24"/>
          <w:szCs w:val="24"/>
        </w:rPr>
        <w:t>五</w:t>
      </w:r>
      <w:r>
        <w:rPr>
          <w:rFonts w:hint="eastAsia" w:ascii="宋体" w:hAnsi="宋体" w:eastAsia="宋体" w:cs="宋体"/>
          <w:b/>
          <w:kern w:val="0"/>
          <w:sz w:val="24"/>
          <w:szCs w:val="24"/>
        </w:rPr>
        <w:t>）</w:t>
      </w:r>
      <w:r>
        <w:rPr>
          <w:rFonts w:hint="eastAsia" w:ascii="宋体" w:hAnsi="宋体" w:eastAsia="宋体" w:cs="宋体"/>
          <w:b/>
          <w:bCs/>
          <w:sz w:val="24"/>
          <w:szCs w:val="24"/>
        </w:rPr>
        <w:t>政府采购政策功能落实</w:t>
      </w:r>
    </w:p>
    <w:p w14:paraId="5158A00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1、小微型企业价格扣除</w:t>
      </w:r>
    </w:p>
    <w:p w14:paraId="4F5F2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（1）本项目对小型和微型企业产品给予10%的扣除价格，用扣除后的价格参与评审。</w:t>
      </w:r>
    </w:p>
    <w:p w14:paraId="180FE8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（2）供应商需按照《政府采购促进中小企业发展管理办法》（财库﹝2020﹞46 号）的规定提供相应的《中小企业声明函》。</w:t>
      </w:r>
    </w:p>
    <w:p w14:paraId="15B250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（3）企业标准请参照《关于印发中小企业划型标准规定的通知》（工信部联企业[2011]300号）文件规定自行填写。</w:t>
      </w:r>
    </w:p>
    <w:p w14:paraId="7639A2D4">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2、残疾人福利单位价格扣除</w:t>
      </w:r>
    </w:p>
    <w:p w14:paraId="0C5487B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（1）本项目对残疾人福利性单位，给予10%的价格扣除，用扣除后的价格参与评审。</w:t>
      </w:r>
    </w:p>
    <w:p w14:paraId="01BB48A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（2）残疾人福利单位需按照采购文件的要求提供《残疾人福利性单位声明函》。</w:t>
      </w:r>
    </w:p>
    <w:p w14:paraId="64BE2AD0">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（3）残疾人福利单位标准请参照《关于促进残疾人就业政府采购政策的通知》（财库〔2017〕141号）。</w:t>
      </w:r>
    </w:p>
    <w:p w14:paraId="70208EA3">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3、监狱和戒毒企业价格扣除</w:t>
      </w:r>
    </w:p>
    <w:p w14:paraId="12345335">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（1）本项目对监狱和戒毒企业（简称监狱企业）给予10%的价格扣除，用扣除后的价格参与评审。</w:t>
      </w:r>
    </w:p>
    <w:p w14:paraId="585676A2">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6E86F4C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（3）监狱企业标准请参照《关于政府采购支持监狱企业发展有关问题的通知》（财库[2014]68号）。</w:t>
      </w:r>
    </w:p>
    <w:p w14:paraId="16769FA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4、残疾人福利单位、监狱企业属于小型、微型企业的，不重复享受政策。</w:t>
      </w:r>
    </w:p>
    <w:p w14:paraId="2F5D667E">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0014D44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6、联合体各方均为小型、微型企业（残疾人福利单位、监狱企业）的，联合体享受上述同类价格扣除，用扣除后的价格参与评审。</w:t>
      </w:r>
    </w:p>
    <w:p w14:paraId="3C98EF19">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Cs/>
          <w:sz w:val="24"/>
          <w:szCs w:val="24"/>
          <w:highlight w:val="none"/>
        </w:rPr>
        <w:t>7、专门面向中小企业采购的项目或者采购包，不再执行价格评审优惠的扶持政策</w:t>
      </w:r>
      <w:r>
        <w:rPr>
          <w:rFonts w:hint="eastAsia" w:ascii="宋体" w:hAnsi="宋体" w:eastAsia="宋体" w:cs="宋体"/>
          <w:bCs/>
          <w:sz w:val="24"/>
          <w:szCs w:val="24"/>
          <w:highlight w:val="none"/>
          <w:lang w:eastAsia="zh-CN"/>
        </w:rPr>
        <w:t>。</w:t>
      </w:r>
    </w:p>
    <w:p w14:paraId="4D3FDFCD">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bCs/>
          <w:sz w:val="24"/>
          <w:szCs w:val="24"/>
        </w:rPr>
      </w:pPr>
      <w:r>
        <w:rPr>
          <w:rFonts w:hint="eastAsia" w:ascii="宋体" w:hAnsi="宋体" w:eastAsia="宋体" w:cs="宋体"/>
          <w:b/>
          <w:sz w:val="24"/>
          <w:szCs w:val="24"/>
        </w:rPr>
        <w:t>（六）成交供应商的确定</w:t>
      </w:r>
    </w:p>
    <w:p w14:paraId="2B8BCC4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磋商小组汇总各评委评分后，按照得分从高到低的顺序推荐三名成交候选人，并编写评审报告。</w:t>
      </w:r>
    </w:p>
    <w:p w14:paraId="6EB83E3F">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rPr>
        <w:t>采购单位根据磋商小组推荐的成交候选应商确定成交供应商</w:t>
      </w:r>
      <w:r>
        <w:rPr>
          <w:rFonts w:hint="eastAsia" w:ascii="宋体" w:hAnsi="宋体" w:eastAsia="宋体" w:cs="宋体"/>
          <w:sz w:val="24"/>
          <w:szCs w:val="24"/>
        </w:rPr>
        <w:t>。</w:t>
      </w:r>
    </w:p>
    <w:p w14:paraId="1C6DA4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（七）公告成交结果</w:t>
      </w:r>
    </w:p>
    <w:p w14:paraId="7C73D3D6">
      <w:pPr>
        <w:keepNext w:val="0"/>
        <w:keepLines w:val="0"/>
        <w:pageBreakBefore w:val="0"/>
        <w:widowControl w:val="0"/>
        <w:kinsoku/>
        <w:wordWrap/>
        <w:overflowPunct/>
        <w:topLinePunct w:val="0"/>
        <w:autoSpaceDE/>
        <w:autoSpaceDN/>
        <w:bidi w:val="0"/>
        <w:adjustRightInd w:val="0"/>
        <w:snapToGrid w:val="0"/>
        <w:spacing w:line="360" w:lineRule="auto"/>
        <w:ind w:firstLine="570"/>
        <w:textAlignment w:val="auto"/>
        <w:rPr>
          <w:rFonts w:hint="eastAsia" w:ascii="宋体" w:hAnsi="宋体" w:eastAsia="宋体" w:cs="宋体"/>
          <w:sz w:val="24"/>
          <w:szCs w:val="24"/>
        </w:rPr>
      </w:pPr>
      <w:r>
        <w:rPr>
          <w:rFonts w:hint="eastAsia" w:ascii="宋体" w:hAnsi="宋体" w:eastAsia="宋体" w:cs="宋体"/>
          <w:sz w:val="24"/>
          <w:szCs w:val="24"/>
        </w:rPr>
        <w:t>自确定成交供应商之日起2个工作日内，在“南通市卫生健康委员会官网”公告成交结果，公告期限为1个工作日。</w:t>
      </w:r>
    </w:p>
    <w:p w14:paraId="1D6275B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八</w:t>
      </w:r>
      <w:r>
        <w:rPr>
          <w:rFonts w:hint="eastAsia" w:ascii="宋体" w:hAnsi="宋体" w:eastAsia="宋体" w:cs="宋体"/>
          <w:b/>
          <w:sz w:val="24"/>
          <w:szCs w:val="24"/>
        </w:rPr>
        <w:t>）</w:t>
      </w:r>
      <w:r>
        <w:rPr>
          <w:rFonts w:hint="eastAsia" w:ascii="宋体" w:hAnsi="宋体" w:eastAsia="宋体" w:cs="宋体"/>
          <w:b/>
          <w:bCs/>
          <w:sz w:val="24"/>
          <w:szCs w:val="24"/>
        </w:rPr>
        <w:t>发放成交通知书</w:t>
      </w:r>
    </w:p>
    <w:p w14:paraId="6CED27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公告成交结果的同时，采购</w:t>
      </w:r>
      <w:r>
        <w:rPr>
          <w:rFonts w:hint="eastAsia" w:ascii="宋体" w:hAnsi="宋体" w:eastAsia="宋体" w:cs="宋体"/>
          <w:sz w:val="24"/>
          <w:szCs w:val="24"/>
          <w:lang w:val="en-US" w:eastAsia="zh-CN"/>
        </w:rPr>
        <w:t>单位</w:t>
      </w:r>
      <w:r>
        <w:rPr>
          <w:rFonts w:hint="eastAsia" w:ascii="宋体" w:hAnsi="宋体" w:eastAsia="宋体" w:cs="宋体"/>
          <w:bCs/>
          <w:sz w:val="24"/>
          <w:szCs w:val="24"/>
        </w:rPr>
        <w:t>向成交供应商发放成交通知书。</w:t>
      </w:r>
    </w:p>
    <w:p w14:paraId="50645E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《成交通知书》一经发出，采购单位改变成交结果，或者供应商放弃成交的，各自承担相应的法律责任。《成交通知书》是采购合同的组成部分。</w:t>
      </w:r>
    </w:p>
    <w:p w14:paraId="26E963AE">
      <w:pPr>
        <w:widowControl w:val="0"/>
        <w:wordWrap/>
        <w:adjustRightInd w:val="0"/>
        <w:snapToGrid w:val="0"/>
        <w:spacing w:line="360" w:lineRule="auto"/>
        <w:ind w:firstLine="482" w:firstLineChars="200"/>
        <w:textAlignment w:val="auto"/>
        <w:rPr>
          <w:rFonts w:hint="eastAsia" w:ascii="宋体" w:hAnsi="宋体" w:eastAsia="宋体" w:cs="宋体"/>
          <w:b/>
          <w:bCs/>
          <w:sz w:val="24"/>
        </w:rPr>
      </w:pPr>
      <w:r>
        <w:rPr>
          <w:rFonts w:hint="eastAsia" w:ascii="宋体" w:hAnsi="宋体" w:eastAsia="宋体" w:cs="宋体"/>
          <w:b/>
          <w:bCs/>
          <w:sz w:val="24"/>
          <w:lang w:val="en-US" w:eastAsia="zh-CN"/>
        </w:rPr>
        <w:t>（九）</w:t>
      </w:r>
      <w:r>
        <w:rPr>
          <w:rFonts w:hint="eastAsia" w:ascii="宋体" w:hAnsi="宋体" w:eastAsia="宋体" w:cs="宋体"/>
          <w:b/>
          <w:bCs/>
          <w:sz w:val="24"/>
        </w:rPr>
        <w:t>其他</w:t>
      </w:r>
    </w:p>
    <w:p w14:paraId="03EF8E94">
      <w:pPr>
        <w:widowControl w:val="0"/>
        <w:wordWrap/>
        <w:adjustRightInd w:val="0"/>
        <w:snapToGrid w:val="0"/>
        <w:spacing w:line="360" w:lineRule="auto"/>
        <w:ind w:firstLine="570"/>
        <w:textAlignment w:val="auto"/>
        <w:rPr>
          <w:rFonts w:hint="eastAsia" w:ascii="宋体" w:hAnsi="宋体" w:eastAsia="宋体" w:cs="宋体"/>
          <w:sz w:val="24"/>
          <w:lang w:val="en-US" w:eastAsia="en-US"/>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候选人无正当理由放弃</w:t>
      </w:r>
      <w:r>
        <w:rPr>
          <w:rFonts w:hint="eastAsia" w:ascii="宋体" w:hAnsi="宋体" w:eastAsia="宋体" w:cs="宋体"/>
          <w:sz w:val="24"/>
          <w:lang w:val="en-US" w:eastAsia="zh-CN"/>
        </w:rPr>
        <w:t>成交</w:t>
      </w:r>
      <w:r>
        <w:rPr>
          <w:rFonts w:hint="eastAsia" w:ascii="宋体" w:hAnsi="宋体" w:eastAsia="宋体" w:cs="宋体"/>
          <w:sz w:val="24"/>
          <w:lang w:val="en-US" w:eastAsia="en-US"/>
        </w:rPr>
        <w:t>，被查实存在影响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结果的违法行为等情形，采购</w:t>
      </w:r>
      <w:r>
        <w:rPr>
          <w:rFonts w:hint="eastAsia" w:ascii="宋体" w:hAnsi="宋体" w:eastAsia="宋体" w:cs="宋体"/>
          <w:sz w:val="24"/>
          <w:lang w:val="en-US" w:eastAsia="zh-CN"/>
        </w:rPr>
        <w:t>单位</w:t>
      </w:r>
      <w:r>
        <w:rPr>
          <w:rFonts w:hint="eastAsia" w:ascii="宋体" w:hAnsi="宋体" w:eastAsia="宋体" w:cs="宋体"/>
          <w:sz w:val="24"/>
          <w:lang w:val="en-US" w:eastAsia="en-US"/>
        </w:rPr>
        <w:t>有权按照政府采购相关法律法规的规定对其采取惩戒措施，包含但不限于列入采购失信人黑名单等措施。</w:t>
      </w:r>
    </w:p>
    <w:p w14:paraId="5FB05E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宋体"/>
          <w:b/>
          <w:bCs/>
          <w:sz w:val="36"/>
          <w:szCs w:val="36"/>
          <w:lang w:val="zh-CN"/>
        </w:rPr>
      </w:pPr>
      <w:r>
        <w:rPr>
          <w:rFonts w:hint="eastAsia" w:ascii="宋体" w:hAnsi="宋体" w:eastAsia="宋体" w:cs="宋体"/>
          <w:sz w:val="24"/>
          <w:lang w:val="en-US" w:eastAsia="en-US"/>
        </w:rPr>
        <w:t>当</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候选人放弃</w:t>
      </w:r>
      <w:r>
        <w:rPr>
          <w:rFonts w:hint="eastAsia" w:ascii="宋体" w:hAnsi="宋体" w:eastAsia="宋体" w:cs="宋体"/>
          <w:sz w:val="24"/>
          <w:lang w:val="en-US" w:eastAsia="zh-CN"/>
        </w:rPr>
        <w:t>成交或</w:t>
      </w:r>
      <w:r>
        <w:rPr>
          <w:rFonts w:hint="eastAsia" w:ascii="宋体" w:hAnsi="宋体" w:eastAsia="宋体" w:cs="宋体"/>
          <w:sz w:val="24"/>
          <w:lang w:val="en-US" w:eastAsia="en-US"/>
        </w:rPr>
        <w:t>因不可抗力不能履行合同或被查实存在影响</w:t>
      </w:r>
      <w:r>
        <w:rPr>
          <w:rFonts w:hint="eastAsia" w:ascii="宋体" w:hAnsi="宋体" w:eastAsia="宋体" w:cs="宋体"/>
          <w:sz w:val="24"/>
          <w:lang w:val="en-US" w:eastAsia="zh-CN"/>
        </w:rPr>
        <w:t>成交</w:t>
      </w:r>
      <w:r>
        <w:rPr>
          <w:rFonts w:hint="eastAsia" w:ascii="宋体" w:hAnsi="宋体" w:eastAsia="宋体" w:cs="宋体"/>
          <w:sz w:val="24"/>
          <w:lang w:val="en-US" w:eastAsia="en-US"/>
        </w:rPr>
        <w:t>结果的违法行为等情形，不符合</w:t>
      </w:r>
      <w:r>
        <w:rPr>
          <w:rFonts w:hint="eastAsia" w:ascii="宋体" w:hAnsi="宋体" w:eastAsia="宋体" w:cs="宋体"/>
          <w:sz w:val="24"/>
          <w:lang w:val="en-US" w:eastAsia="zh-CN"/>
        </w:rPr>
        <w:t>成交</w:t>
      </w:r>
      <w:r>
        <w:rPr>
          <w:rFonts w:hint="eastAsia" w:ascii="宋体" w:hAnsi="宋体" w:eastAsia="宋体" w:cs="宋体"/>
          <w:sz w:val="24"/>
          <w:lang w:val="en-US" w:eastAsia="en-US"/>
        </w:rPr>
        <w:t>条件的，</w:t>
      </w:r>
      <w:r>
        <w:rPr>
          <w:rFonts w:hint="eastAsia" w:ascii="宋体" w:hAnsi="宋体" w:eastAsia="宋体" w:cs="宋体"/>
          <w:sz w:val="24"/>
          <w:lang w:val="en-US" w:eastAsia="zh-CN"/>
        </w:rPr>
        <w:t>采购单位</w:t>
      </w:r>
      <w:r>
        <w:rPr>
          <w:rFonts w:hint="eastAsia" w:ascii="宋体" w:hAnsi="宋体" w:eastAsia="宋体" w:cs="宋体"/>
          <w:sz w:val="24"/>
          <w:lang w:val="en-US" w:eastAsia="en-US"/>
        </w:rPr>
        <w:t>可以按照</w:t>
      </w:r>
      <w:r>
        <w:rPr>
          <w:rFonts w:hint="eastAsia" w:ascii="宋体" w:hAnsi="宋体" w:eastAsia="宋体" w:cs="宋体"/>
          <w:sz w:val="24"/>
          <w:lang w:val="en-US" w:eastAsia="zh-CN"/>
        </w:rPr>
        <w:t>磋商小组</w:t>
      </w:r>
      <w:r>
        <w:rPr>
          <w:rFonts w:hint="eastAsia" w:ascii="宋体" w:hAnsi="宋体" w:eastAsia="宋体" w:cs="宋体"/>
          <w:sz w:val="24"/>
          <w:lang w:val="en-US" w:eastAsia="en-US"/>
        </w:rPr>
        <w:t>提出的</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候选人名单排序依次确定其他</w:t>
      </w:r>
      <w:r>
        <w:rPr>
          <w:rFonts w:hint="eastAsia" w:ascii="宋体" w:hAnsi="宋体" w:eastAsia="宋体" w:cs="宋体"/>
          <w:sz w:val="24"/>
          <w:lang w:val="en-US" w:eastAsia="zh-CN"/>
        </w:rPr>
        <w:t>成交</w:t>
      </w:r>
      <w:r>
        <w:rPr>
          <w:rFonts w:hint="eastAsia" w:ascii="宋体" w:hAnsi="宋体" w:eastAsia="宋体" w:cs="宋体"/>
          <w:sz w:val="24"/>
          <w:lang w:val="en-US" w:eastAsia="en-US"/>
        </w:rPr>
        <w:t>候选人为</w:t>
      </w:r>
      <w:r>
        <w:rPr>
          <w:rFonts w:hint="eastAsia" w:ascii="宋体" w:hAnsi="宋体" w:eastAsia="宋体" w:cs="宋体"/>
          <w:sz w:val="24"/>
          <w:lang w:val="en-US" w:eastAsia="zh-CN"/>
        </w:rPr>
        <w:t>成交人</w:t>
      </w:r>
      <w:r>
        <w:rPr>
          <w:rFonts w:hint="eastAsia" w:ascii="宋体" w:hAnsi="宋体" w:eastAsia="宋体" w:cs="宋体"/>
          <w:sz w:val="24"/>
          <w:lang w:val="en-US" w:eastAsia="en-US"/>
        </w:rPr>
        <w:t>，也可以重新</w:t>
      </w:r>
      <w:r>
        <w:rPr>
          <w:rFonts w:hint="eastAsia" w:ascii="宋体" w:hAnsi="宋体" w:eastAsia="宋体" w:cs="宋体"/>
          <w:sz w:val="24"/>
          <w:lang w:val="en-US" w:eastAsia="zh-CN"/>
        </w:rPr>
        <w:t>组织采购</w:t>
      </w:r>
      <w:r>
        <w:rPr>
          <w:rFonts w:hint="eastAsia" w:ascii="宋体" w:hAnsi="宋体" w:eastAsia="宋体" w:cs="宋体"/>
          <w:sz w:val="24"/>
          <w:lang w:val="en-US" w:eastAsia="en-US"/>
        </w:rPr>
        <w:t>。</w:t>
      </w:r>
      <w:r>
        <w:rPr>
          <w:rFonts w:ascii="宋体" w:hAnsi="宋体" w:eastAsia="宋体" w:cs="宋体"/>
          <w:b/>
          <w:bCs/>
          <w:sz w:val="36"/>
          <w:szCs w:val="36"/>
          <w:lang w:val="zh-CN"/>
        </w:rPr>
        <w:br w:type="page"/>
      </w:r>
    </w:p>
    <w:bookmarkEnd w:id="88"/>
    <w:bookmarkEnd w:id="89"/>
    <w:p w14:paraId="436E5992">
      <w:pPr>
        <w:numPr>
          <w:ilvl w:val="0"/>
          <w:numId w:val="6"/>
        </w:num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 合同条款</w:t>
      </w:r>
    </w:p>
    <w:p w14:paraId="3B5B0F23">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2C264CD9">
      <w:pPr>
        <w:spacing w:line="480" w:lineRule="auto"/>
        <w:jc w:val="center"/>
        <w:rPr>
          <w:rFonts w:hint="eastAsia" w:ascii="宋体" w:hAnsi="宋体" w:eastAsia="宋体" w:cs="宋体"/>
          <w:b/>
          <w:sz w:val="28"/>
          <w:szCs w:val="28"/>
        </w:rPr>
      </w:pPr>
    </w:p>
    <w:p w14:paraId="0E7BBA4C">
      <w:pPr>
        <w:spacing w:line="480" w:lineRule="auto"/>
        <w:jc w:val="center"/>
        <w:rPr>
          <w:rFonts w:hint="eastAsia" w:ascii="宋体" w:hAnsi="宋体" w:eastAsia="宋体" w:cs="宋体"/>
          <w:b/>
          <w:sz w:val="28"/>
          <w:szCs w:val="28"/>
        </w:rPr>
      </w:pPr>
    </w:p>
    <w:p w14:paraId="576E8DEC">
      <w:pPr>
        <w:spacing w:line="480" w:lineRule="auto"/>
        <w:jc w:val="center"/>
        <w:rPr>
          <w:rFonts w:hint="eastAsia" w:ascii="宋体" w:hAnsi="宋体" w:eastAsia="宋体" w:cs="宋体"/>
          <w:b/>
          <w:sz w:val="28"/>
          <w:szCs w:val="28"/>
        </w:rPr>
      </w:pPr>
    </w:p>
    <w:p w14:paraId="03050958">
      <w:pPr>
        <w:spacing w:line="480" w:lineRule="auto"/>
        <w:jc w:val="center"/>
        <w:rPr>
          <w:rFonts w:hint="eastAsia" w:ascii="宋体" w:hAnsi="宋体" w:eastAsia="宋体" w:cs="宋体"/>
          <w:b/>
          <w:sz w:val="44"/>
          <w:szCs w:val="44"/>
        </w:rPr>
      </w:pPr>
      <w:r>
        <w:rPr>
          <w:rFonts w:hint="eastAsia" w:ascii="宋体" w:hAnsi="宋体" w:eastAsia="宋体" w:cs="宋体"/>
          <w:b/>
          <w:sz w:val="44"/>
          <w:szCs w:val="44"/>
        </w:rPr>
        <w:t>政府采购合同</w:t>
      </w:r>
    </w:p>
    <w:p w14:paraId="638231B4">
      <w:pPr>
        <w:spacing w:line="480" w:lineRule="auto"/>
        <w:jc w:val="center"/>
        <w:rPr>
          <w:rFonts w:hint="eastAsia" w:ascii="宋体" w:hAnsi="宋体" w:eastAsia="宋体" w:cs="宋体"/>
          <w:b/>
          <w:sz w:val="24"/>
        </w:rPr>
      </w:pPr>
    </w:p>
    <w:p w14:paraId="19A60F96">
      <w:pPr>
        <w:pStyle w:val="394"/>
        <w:ind w:firstLine="0"/>
        <w:rPr>
          <w:rFonts w:hint="eastAsia" w:ascii="宋体" w:hAnsi="宋体" w:eastAsia="宋体" w:cs="宋体"/>
          <w:szCs w:val="24"/>
        </w:rPr>
      </w:pPr>
    </w:p>
    <w:p w14:paraId="672F474A">
      <w:pPr>
        <w:pStyle w:val="394"/>
        <w:ind w:firstLine="0"/>
        <w:rPr>
          <w:rFonts w:hint="eastAsia" w:ascii="宋体" w:hAnsi="宋体" w:eastAsia="宋体" w:cs="宋体"/>
          <w:szCs w:val="24"/>
        </w:rPr>
      </w:pPr>
    </w:p>
    <w:p w14:paraId="7D2A5DD5">
      <w:pPr>
        <w:pStyle w:val="394"/>
        <w:ind w:firstLine="0"/>
        <w:rPr>
          <w:rFonts w:hint="eastAsia" w:ascii="宋体" w:hAnsi="宋体" w:eastAsia="宋体" w:cs="宋体"/>
          <w:szCs w:val="24"/>
        </w:rPr>
      </w:pPr>
    </w:p>
    <w:p w14:paraId="1BC62087">
      <w:pPr>
        <w:pStyle w:val="394"/>
        <w:ind w:firstLine="0"/>
        <w:jc w:val="center"/>
        <w:rPr>
          <w:rFonts w:hint="eastAsia" w:ascii="宋体" w:hAnsi="宋体" w:eastAsia="宋体" w:cs="宋体"/>
          <w:b/>
          <w:szCs w:val="24"/>
        </w:rPr>
      </w:pPr>
      <w:r>
        <w:rPr>
          <w:rFonts w:hint="eastAsia" w:ascii="宋体" w:hAnsi="宋体" w:eastAsia="宋体" w:cs="宋体"/>
          <w:b/>
          <w:szCs w:val="24"/>
        </w:rPr>
        <w:t>第一部分 合同书</w:t>
      </w:r>
    </w:p>
    <w:p w14:paraId="3B3C6AAC">
      <w:pPr>
        <w:pStyle w:val="394"/>
        <w:ind w:firstLine="0"/>
        <w:rPr>
          <w:rFonts w:hint="eastAsia" w:ascii="宋体" w:hAnsi="宋体" w:eastAsia="宋体" w:cs="宋体"/>
          <w:szCs w:val="24"/>
        </w:rPr>
      </w:pPr>
    </w:p>
    <w:p w14:paraId="58838EC8">
      <w:pPr>
        <w:pStyle w:val="394"/>
        <w:ind w:firstLine="0"/>
        <w:rPr>
          <w:rFonts w:hint="eastAsia" w:ascii="宋体" w:hAnsi="宋体" w:eastAsia="宋体" w:cs="宋体"/>
          <w:szCs w:val="24"/>
        </w:rPr>
      </w:pPr>
    </w:p>
    <w:p w14:paraId="2CAFECB0">
      <w:pPr>
        <w:pStyle w:val="394"/>
        <w:ind w:firstLine="0"/>
        <w:rPr>
          <w:rFonts w:hint="eastAsia" w:ascii="宋体" w:hAnsi="宋体" w:eastAsia="宋体" w:cs="宋体"/>
          <w:szCs w:val="24"/>
        </w:rPr>
      </w:pPr>
    </w:p>
    <w:p w14:paraId="07958870">
      <w:pPr>
        <w:pStyle w:val="394"/>
        <w:ind w:firstLine="0"/>
        <w:rPr>
          <w:rFonts w:hint="eastAsia" w:ascii="宋体" w:hAnsi="宋体" w:eastAsia="宋体" w:cs="宋体"/>
          <w:szCs w:val="24"/>
        </w:rPr>
      </w:pPr>
    </w:p>
    <w:p w14:paraId="75B96321">
      <w:pPr>
        <w:pStyle w:val="394"/>
        <w:ind w:firstLine="0"/>
        <w:rPr>
          <w:rFonts w:hint="eastAsia" w:ascii="宋体" w:hAnsi="宋体" w:eastAsia="宋体" w:cs="宋体"/>
          <w:szCs w:val="24"/>
        </w:rPr>
      </w:pPr>
    </w:p>
    <w:p w14:paraId="77C93375">
      <w:pPr>
        <w:pStyle w:val="394"/>
        <w:ind w:firstLine="0"/>
        <w:rPr>
          <w:rFonts w:hint="eastAsia" w:ascii="宋体" w:hAnsi="宋体" w:eastAsia="宋体" w:cs="宋体"/>
          <w:szCs w:val="24"/>
        </w:rPr>
      </w:pPr>
    </w:p>
    <w:p w14:paraId="58553D6C">
      <w:pPr>
        <w:spacing w:before="120" w:line="22" w:lineRule="atLeast"/>
        <w:rPr>
          <w:rFonts w:hint="eastAsia" w:ascii="宋体" w:hAnsi="宋体" w:eastAsia="宋体" w:cs="宋体"/>
          <w:sz w:val="24"/>
        </w:rPr>
      </w:pPr>
    </w:p>
    <w:p w14:paraId="4F055DE6">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南通市急救中心急救科可视喉镜采购项目</w:t>
      </w:r>
      <w:r>
        <w:rPr>
          <w:rFonts w:hint="eastAsia" w:ascii="宋体" w:hAnsi="宋体" w:eastAsia="宋体" w:cs="宋体"/>
          <w:sz w:val="24"/>
          <w:u w:val="single"/>
        </w:rPr>
        <w:t xml:space="preserve"> </w:t>
      </w:r>
    </w:p>
    <w:p w14:paraId="799F05EB">
      <w:pPr>
        <w:pStyle w:val="653"/>
        <w:spacing w:before="120" w:line="22" w:lineRule="atLeast"/>
        <w:rPr>
          <w:rFonts w:hint="eastAsia" w:ascii="宋体" w:hAnsi="宋体" w:eastAsia="宋体" w:cs="宋体"/>
          <w:szCs w:val="24"/>
        </w:rPr>
      </w:pPr>
    </w:p>
    <w:p w14:paraId="105FB3C8">
      <w:pPr>
        <w:pStyle w:val="653"/>
        <w:spacing w:before="120" w:line="22" w:lineRule="atLeast"/>
        <w:rPr>
          <w:rFonts w:hint="eastAsia" w:ascii="宋体" w:hAnsi="宋体" w:eastAsia="宋体" w:cs="宋体"/>
          <w:szCs w:val="24"/>
        </w:rPr>
      </w:pPr>
    </w:p>
    <w:p w14:paraId="7F9D55B2">
      <w:pPr>
        <w:rPr>
          <w:rFonts w:hint="eastAsia" w:ascii="宋体" w:hAnsi="宋体" w:eastAsia="宋体" w:cs="宋体"/>
        </w:rPr>
      </w:pPr>
    </w:p>
    <w:p w14:paraId="7E099F2E">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eastAsia="宋体" w:cs="宋体"/>
          <w:sz w:val="24"/>
          <w:u w:val="single"/>
          <w:lang w:eastAsia="zh-CN"/>
        </w:rPr>
        <w:t>南通市急救中心</w:t>
      </w:r>
      <w:r>
        <w:rPr>
          <w:rFonts w:hint="eastAsia" w:ascii="宋体" w:hAnsi="宋体" w:cs="宋体"/>
          <w:sz w:val="24"/>
          <w:u w:val="single"/>
          <w:lang w:val="en-US" w:eastAsia="zh-CN"/>
        </w:rPr>
        <w:t xml:space="preserve">         </w:t>
      </w:r>
      <w:r>
        <w:rPr>
          <w:rFonts w:hint="eastAsia" w:ascii="宋体" w:hAnsi="宋体" w:eastAsia="宋体" w:cs="宋体"/>
          <w:sz w:val="24"/>
          <w:u w:val="single"/>
        </w:rPr>
        <w:t xml:space="preserve">   </w:t>
      </w:r>
    </w:p>
    <w:p w14:paraId="4E12679B">
      <w:pPr>
        <w:spacing w:before="120" w:line="22" w:lineRule="atLeast"/>
        <w:rPr>
          <w:rFonts w:hint="eastAsia" w:ascii="宋体" w:hAnsi="宋体" w:eastAsia="宋体" w:cs="宋体"/>
          <w:sz w:val="24"/>
        </w:rPr>
      </w:pPr>
    </w:p>
    <w:p w14:paraId="131E7B3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6A41C7A0">
      <w:pPr>
        <w:spacing w:before="120" w:line="22" w:lineRule="atLeast"/>
        <w:rPr>
          <w:rFonts w:hint="eastAsia" w:ascii="宋体" w:hAnsi="宋体" w:eastAsia="宋体" w:cs="宋体"/>
          <w:sz w:val="24"/>
        </w:rPr>
      </w:pPr>
    </w:p>
    <w:p w14:paraId="55F29471">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09619467">
      <w:pPr>
        <w:spacing w:before="120" w:line="22" w:lineRule="atLeast"/>
        <w:rPr>
          <w:rFonts w:hint="eastAsia" w:ascii="宋体" w:hAnsi="宋体" w:eastAsia="宋体" w:cs="宋体"/>
          <w:sz w:val="24"/>
        </w:rPr>
      </w:pPr>
    </w:p>
    <w:p w14:paraId="2CA06C6B">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7B8E60BA">
      <w:pPr>
        <w:autoSpaceDE w:val="0"/>
        <w:autoSpaceDN w:val="0"/>
        <w:adjustRightInd w:val="0"/>
        <w:spacing w:line="600" w:lineRule="exact"/>
        <w:ind w:firstLine="640"/>
        <w:jc w:val="center"/>
        <w:rPr>
          <w:rFonts w:hint="eastAsia" w:ascii="宋体" w:hAnsi="宋体" w:eastAsia="宋体" w:cs="宋体"/>
          <w:sz w:val="24"/>
        </w:rPr>
        <w:sectPr>
          <w:footerReference r:id="rId9" w:type="default"/>
          <w:pgSz w:w="11907" w:h="16840"/>
          <w:pgMar w:top="1020" w:right="1134" w:bottom="1020" w:left="1134" w:header="851" w:footer="850" w:gutter="0"/>
          <w:pgNumType w:fmt="numberInDash"/>
          <w:cols w:space="0" w:num="1"/>
          <w:rtlGutter w:val="0"/>
          <w:docGrid w:linePitch="462" w:charSpace="0"/>
        </w:sectPr>
      </w:pPr>
    </w:p>
    <w:p w14:paraId="187D9A8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南通市急救中心 </w:t>
      </w:r>
      <w:r>
        <w:rPr>
          <w:rFonts w:hint="eastAsia" w:ascii="宋体" w:hAnsi="宋体" w:eastAsia="宋体" w:cs="宋体"/>
          <w:sz w:val="24"/>
        </w:rPr>
        <w:t>以</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竞争性磋商方式</w:t>
      </w:r>
      <w:r>
        <w:rPr>
          <w:rFonts w:hint="eastAsia" w:ascii="宋体" w:hAnsi="宋体" w:eastAsia="宋体" w:cs="宋体"/>
          <w:sz w:val="24"/>
          <w:u w:val="single"/>
        </w:rPr>
        <w:t xml:space="preserve">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4"/>
          <w:u w:val="single"/>
          <w:lang w:eastAsia="zh-CN"/>
        </w:rPr>
        <w:t>南通市急救中心急救科可视喉镜采购项目</w:t>
      </w:r>
      <w:r>
        <w:rPr>
          <w:rFonts w:hint="eastAsia" w:ascii="宋体" w:hAnsi="宋体" w:eastAsia="宋体" w:cs="宋体"/>
          <w:sz w:val="24"/>
        </w:rPr>
        <w:t>进行了采购。经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磋商小组</w:t>
      </w:r>
      <w:r>
        <w:rPr>
          <w:rFonts w:hint="eastAsia" w:ascii="宋体" w:hAnsi="宋体" w:eastAsia="宋体" w:cs="宋体"/>
          <w:sz w:val="24"/>
          <w:u w:val="single"/>
        </w:rPr>
        <w:t xml:space="preserve">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rPr>
        <w:t>为该项目</w:t>
      </w:r>
      <w:r>
        <w:rPr>
          <w:rFonts w:hint="eastAsia" w:ascii="宋体" w:hAnsi="宋体" w:eastAsia="宋体" w:cs="宋体"/>
          <w:sz w:val="24"/>
          <w:lang w:eastAsia="zh-CN"/>
        </w:rPr>
        <w:t>成交供应商</w:t>
      </w:r>
      <w:r>
        <w:rPr>
          <w:rFonts w:hint="eastAsia" w:ascii="宋体" w:hAnsi="宋体" w:eastAsia="宋体" w:cs="宋体"/>
          <w:sz w:val="24"/>
        </w:rPr>
        <w:t>。现于</w:t>
      </w:r>
      <w:r>
        <w:rPr>
          <w:rFonts w:hint="eastAsia" w:ascii="宋体" w:hAnsi="宋体" w:eastAsia="宋体" w:cs="宋体"/>
          <w:sz w:val="24"/>
          <w:lang w:val="en-US" w:eastAsia="zh-CN"/>
        </w:rPr>
        <w:t>成交</w:t>
      </w:r>
      <w:r>
        <w:rPr>
          <w:rFonts w:hint="eastAsia" w:ascii="宋体" w:hAnsi="宋体" w:eastAsia="宋体" w:cs="宋体"/>
          <w:sz w:val="24"/>
        </w:rPr>
        <w:t>通知书发出之日起三十日内，按照采购文件确定的事项签订本合同。</w:t>
      </w:r>
    </w:p>
    <w:p w14:paraId="1B2564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w:t>
      </w:r>
      <w:r>
        <w:rPr>
          <w:rFonts w:hint="eastAsia" w:ascii="宋体" w:hAnsi="宋体" w:eastAsia="宋体" w:cs="宋体"/>
          <w:sz w:val="24"/>
          <w:lang w:val="en-US" w:eastAsia="zh-CN"/>
        </w:rPr>
        <w:t>民法典</w:t>
      </w:r>
      <w:r>
        <w:rPr>
          <w:rFonts w:hint="eastAsia" w:ascii="宋体" w:hAnsi="宋体" w:eastAsia="宋体" w:cs="宋体"/>
          <w:sz w:val="24"/>
          <w:lang w:val="zh-CN"/>
        </w:rPr>
        <w:t>》等相关法律法规之规定，按照平等、自愿、公平和诚实信用的原则，经</w:t>
      </w:r>
      <w:r>
        <w:rPr>
          <w:rFonts w:hint="eastAsia" w:ascii="宋体" w:hAnsi="宋体" w:eastAsia="宋体" w:cs="宋体"/>
          <w:sz w:val="24"/>
          <w:u w:val="single"/>
        </w:rPr>
        <w:t xml:space="preserve"> 南通市</w:t>
      </w:r>
      <w:r>
        <w:rPr>
          <w:rFonts w:hint="eastAsia" w:ascii="宋体" w:hAnsi="宋体" w:eastAsia="宋体" w:cs="宋体"/>
          <w:sz w:val="24"/>
          <w:u w:val="single"/>
          <w:lang w:val="en-US" w:eastAsia="zh-CN"/>
        </w:rPr>
        <w:t>急救中心</w:t>
      </w:r>
      <w:r>
        <w:rPr>
          <w:rFonts w:hint="eastAsia" w:ascii="宋体" w:hAnsi="宋体" w:eastAsia="宋体" w:cs="宋体"/>
          <w:sz w:val="24"/>
          <w:u w:val="single"/>
        </w:rPr>
        <w:t xml:space="preserve">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w:t>
      </w:r>
      <w:r>
        <w:rPr>
          <w:rFonts w:hint="eastAsia" w:ascii="宋体" w:hAnsi="宋体" w:eastAsia="宋体" w:cs="宋体"/>
          <w:sz w:val="24"/>
          <w:u w:val="single"/>
          <w:lang w:eastAsia="zh-CN"/>
        </w:rPr>
        <w:t>成交供应商</w:t>
      </w:r>
      <w:r>
        <w:rPr>
          <w:rFonts w:hint="eastAsia" w:ascii="宋体" w:hAnsi="宋体" w:eastAsia="宋体" w:cs="宋体"/>
          <w:sz w:val="24"/>
          <w:u w:val="single"/>
        </w:rPr>
        <w:t xml:space="preserve">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06B5DFE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rPr>
      </w:pPr>
      <w:bookmarkStart w:id="90" w:name="_Toc15367"/>
      <w:bookmarkStart w:id="91" w:name="_Toc28855"/>
      <w:bookmarkStart w:id="92" w:name="_Toc22967"/>
      <w:bookmarkStart w:id="93" w:name="_Toc19273"/>
      <w:bookmarkStart w:id="94" w:name="_Toc20421"/>
      <w:r>
        <w:rPr>
          <w:rFonts w:hint="eastAsia" w:ascii="宋体" w:hAnsi="宋体" w:eastAsia="宋体" w:cs="宋体"/>
          <w:b/>
          <w:sz w:val="24"/>
        </w:rPr>
        <w:t>1.1 合同组成部分</w:t>
      </w:r>
      <w:bookmarkEnd w:id="90"/>
      <w:bookmarkEnd w:id="91"/>
      <w:bookmarkEnd w:id="92"/>
      <w:bookmarkEnd w:id="93"/>
      <w:bookmarkEnd w:id="94"/>
    </w:p>
    <w:p w14:paraId="1EE7052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E7B5F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174248D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1.1.2 </w:t>
      </w:r>
      <w:r>
        <w:rPr>
          <w:rFonts w:hint="eastAsia" w:ascii="宋体" w:hAnsi="宋体" w:eastAsia="宋体" w:cs="宋体"/>
          <w:sz w:val="24"/>
          <w:lang w:val="en-US" w:eastAsia="zh-CN"/>
        </w:rPr>
        <w:t>成交</w:t>
      </w:r>
      <w:r>
        <w:rPr>
          <w:rFonts w:hint="eastAsia" w:ascii="宋体" w:hAnsi="宋体" w:eastAsia="宋体" w:cs="宋体"/>
          <w:sz w:val="24"/>
        </w:rPr>
        <w:t>通知书；</w:t>
      </w:r>
    </w:p>
    <w:p w14:paraId="6D0FBF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1.1.3 </w:t>
      </w:r>
      <w:r>
        <w:rPr>
          <w:rFonts w:hint="eastAsia" w:ascii="宋体" w:hAnsi="宋体" w:eastAsia="宋体" w:cs="宋体"/>
          <w:sz w:val="24"/>
          <w:lang w:val="en-US" w:eastAsia="zh-CN"/>
        </w:rPr>
        <w:t>磋商响应</w:t>
      </w:r>
      <w:r>
        <w:rPr>
          <w:rFonts w:hint="eastAsia" w:ascii="宋体" w:hAnsi="宋体" w:eastAsia="宋体" w:cs="宋体"/>
          <w:sz w:val="24"/>
        </w:rPr>
        <w:t>文件（含澄清或者说明文件）；</w:t>
      </w:r>
    </w:p>
    <w:p w14:paraId="147568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 xml:space="preserve">1.1.4 </w:t>
      </w:r>
      <w:r>
        <w:rPr>
          <w:rFonts w:hint="eastAsia" w:ascii="宋体" w:hAnsi="宋体" w:eastAsia="宋体" w:cs="宋体"/>
          <w:sz w:val="24"/>
          <w:lang w:val="en-US" w:eastAsia="zh-CN"/>
        </w:rPr>
        <w:t>磋商</w:t>
      </w:r>
      <w:r>
        <w:rPr>
          <w:rFonts w:hint="eastAsia" w:ascii="宋体" w:hAnsi="宋体" w:eastAsia="宋体" w:cs="宋体"/>
          <w:sz w:val="24"/>
        </w:rPr>
        <w:t>文件（含澄清或者修改文件）；</w:t>
      </w:r>
    </w:p>
    <w:p w14:paraId="2EC9AE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258BE8A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95" w:name="_Toc18585"/>
      <w:bookmarkStart w:id="96" w:name="_Toc6773"/>
      <w:bookmarkStart w:id="97" w:name="_Toc2918"/>
      <w:bookmarkStart w:id="98" w:name="_Toc6311"/>
      <w:bookmarkStart w:id="99" w:name="_Toc22185"/>
      <w:r>
        <w:rPr>
          <w:rFonts w:hint="eastAsia" w:ascii="宋体" w:hAnsi="宋体" w:eastAsia="宋体" w:cs="宋体"/>
          <w:b/>
          <w:sz w:val="24"/>
        </w:rPr>
        <w:t>1.2 标的</w:t>
      </w:r>
      <w:bookmarkEnd w:id="95"/>
      <w:bookmarkEnd w:id="96"/>
      <w:bookmarkEnd w:id="97"/>
      <w:bookmarkEnd w:id="98"/>
      <w:bookmarkEnd w:id="99"/>
    </w:p>
    <w:p w14:paraId="75B0D2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1.2.1 货物名称：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可视喉镜   </w:t>
      </w:r>
      <w:r>
        <w:rPr>
          <w:rFonts w:hint="eastAsia" w:ascii="宋体" w:hAnsi="宋体" w:eastAsia="宋体" w:cs="宋体"/>
          <w:sz w:val="24"/>
          <w:u w:val="single"/>
        </w:rPr>
        <w:t xml:space="preserve">      </w:t>
      </w:r>
      <w:r>
        <w:rPr>
          <w:rFonts w:hint="eastAsia" w:ascii="宋体" w:hAnsi="宋体" w:eastAsia="宋体" w:cs="宋体"/>
          <w:sz w:val="24"/>
        </w:rPr>
        <w:t>；</w:t>
      </w:r>
    </w:p>
    <w:p w14:paraId="43B0BB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1.2.2 货物数量：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p>
    <w:p w14:paraId="00661AF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1.2.3 货物质量：</w:t>
      </w:r>
      <w:r>
        <w:rPr>
          <w:rFonts w:hint="eastAsia" w:ascii="宋体" w:hAnsi="宋体" w:eastAsia="宋体" w:cs="宋体"/>
          <w:sz w:val="24"/>
          <w:u w:val="single"/>
        </w:rPr>
        <w:t>　详见</w:t>
      </w:r>
      <w:r>
        <w:rPr>
          <w:rFonts w:hint="eastAsia" w:ascii="宋体" w:hAnsi="宋体" w:eastAsia="宋体" w:cs="宋体"/>
          <w:sz w:val="24"/>
          <w:u w:val="single"/>
          <w:lang w:val="en-US" w:eastAsia="zh-CN"/>
        </w:rPr>
        <w:t>磋商</w:t>
      </w:r>
      <w:r>
        <w:rPr>
          <w:rFonts w:hint="eastAsia" w:ascii="宋体" w:hAnsi="宋体" w:eastAsia="宋体" w:cs="宋体"/>
          <w:sz w:val="24"/>
          <w:u w:val="single"/>
        </w:rPr>
        <w:t xml:space="preserve">文件中的项目需求   </w:t>
      </w:r>
    </w:p>
    <w:p w14:paraId="56947FE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0" w:name="_Toc1386"/>
      <w:bookmarkStart w:id="101" w:name="_Toc5635"/>
      <w:bookmarkStart w:id="102" w:name="_Toc4929"/>
      <w:bookmarkStart w:id="103" w:name="_Toc21124"/>
      <w:bookmarkStart w:id="104" w:name="_Toc13918"/>
      <w:r>
        <w:rPr>
          <w:rFonts w:hint="eastAsia" w:ascii="宋体" w:hAnsi="宋体" w:eastAsia="宋体" w:cs="宋体"/>
          <w:b/>
          <w:sz w:val="24"/>
        </w:rPr>
        <w:t>1.3 价款</w:t>
      </w:r>
      <w:bookmarkEnd w:id="100"/>
      <w:bookmarkEnd w:id="101"/>
      <w:bookmarkEnd w:id="102"/>
      <w:bookmarkEnd w:id="103"/>
      <w:bookmarkEnd w:id="104"/>
    </w:p>
    <w:p w14:paraId="2A9A91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本合同总价为：¥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合同价包含但不限于以下费用：设备费、安装调试费、运输费、所有的人员费（含工资、加班费、福利费等）、技术支持与培训费、售后服务费、管理费、利润、税金、政策性文件规定及为达到甲方要求所包含的所有风险、责任等各项费用，即采购物交付使用前的所有费用以及免保期内的服务费用等包含响应招标文件采购要求的所有各项应有费用。</w:t>
      </w:r>
    </w:p>
    <w:p w14:paraId="08856D2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b/>
          <w:sz w:val="24"/>
        </w:rPr>
      </w:pPr>
      <w:bookmarkStart w:id="105" w:name="_Toc3654"/>
      <w:bookmarkStart w:id="106" w:name="_Toc14993"/>
      <w:bookmarkStart w:id="107" w:name="_Toc30158"/>
      <w:bookmarkStart w:id="108" w:name="_Toc30506"/>
      <w:bookmarkStart w:id="109" w:name="_Toc26916"/>
      <w:r>
        <w:rPr>
          <w:rFonts w:hint="eastAsia" w:ascii="宋体" w:hAnsi="宋体" w:eastAsia="宋体" w:cs="宋体"/>
          <w:b/>
          <w:sz w:val="24"/>
        </w:rPr>
        <w:t>1.4 付款方式和发票开具方式</w:t>
      </w:r>
      <w:bookmarkEnd w:id="105"/>
      <w:bookmarkEnd w:id="106"/>
      <w:bookmarkEnd w:id="107"/>
      <w:bookmarkEnd w:id="108"/>
      <w:bookmarkEnd w:id="109"/>
    </w:p>
    <w:p w14:paraId="3E271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1.4.1付款方式：</w:t>
      </w:r>
      <w:r>
        <w:rPr>
          <w:rFonts w:hint="eastAsia" w:ascii="宋体" w:hAnsi="宋体" w:eastAsia="宋体" w:cs="宋体"/>
          <w:sz w:val="24"/>
          <w:u w:val="single"/>
        </w:rPr>
        <w:t xml:space="preserve">银行转账（收款名：       账号：      开户行：    ） </w:t>
      </w:r>
      <w:r>
        <w:rPr>
          <w:rFonts w:hint="eastAsia" w:ascii="宋体" w:hAnsi="宋体" w:eastAsia="宋体" w:cs="宋体"/>
          <w:sz w:val="24"/>
        </w:rPr>
        <w:t>；</w:t>
      </w:r>
    </w:p>
    <w:p w14:paraId="2F1CB2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1.4.2 发票开具方式：</w:t>
      </w:r>
      <w:r>
        <w:rPr>
          <w:rFonts w:hint="eastAsia" w:ascii="宋体" w:hAnsi="宋体" w:eastAsia="宋体" w:cs="宋体"/>
          <w:sz w:val="24"/>
          <w:u w:val="single"/>
        </w:rPr>
        <w:t xml:space="preserve">纸质税务发票或电子税务发票，且须符合甲方财务制度规定 </w:t>
      </w:r>
      <w:r>
        <w:rPr>
          <w:rFonts w:hint="eastAsia" w:ascii="宋体" w:hAnsi="宋体" w:eastAsia="宋体" w:cs="宋体"/>
          <w:sz w:val="24"/>
        </w:rPr>
        <w:t>。</w:t>
      </w:r>
    </w:p>
    <w:p w14:paraId="626AC42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10" w:name="_Toc8772"/>
      <w:bookmarkStart w:id="111" w:name="_Toc11108"/>
      <w:bookmarkStart w:id="112" w:name="_Toc31421"/>
      <w:bookmarkStart w:id="113" w:name="_Toc4760"/>
      <w:bookmarkStart w:id="114" w:name="_Toc3625"/>
      <w:r>
        <w:rPr>
          <w:rFonts w:hint="eastAsia" w:ascii="宋体" w:hAnsi="宋体" w:eastAsia="宋体" w:cs="宋体"/>
          <w:b/>
          <w:sz w:val="24"/>
        </w:rPr>
        <w:t xml:space="preserve">1.5 </w:t>
      </w:r>
      <w:bookmarkEnd w:id="110"/>
      <w:bookmarkEnd w:id="111"/>
      <w:bookmarkEnd w:id="112"/>
      <w:bookmarkEnd w:id="113"/>
      <w:bookmarkEnd w:id="114"/>
      <w:r>
        <w:rPr>
          <w:rFonts w:hint="eastAsia" w:ascii="宋体" w:hAnsi="宋体" w:eastAsia="宋体" w:cs="宋体"/>
          <w:b/>
          <w:sz w:val="24"/>
        </w:rPr>
        <w:t>货物交付期限、地点和方式</w:t>
      </w:r>
    </w:p>
    <w:p w14:paraId="04415E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u w:val="single"/>
        </w:rPr>
      </w:pPr>
      <w:r>
        <w:rPr>
          <w:rFonts w:hint="eastAsia" w:ascii="宋体" w:hAnsi="宋体" w:eastAsia="宋体" w:cs="宋体"/>
          <w:sz w:val="24"/>
        </w:rPr>
        <w:t>1.5.1 交付期限：</w:t>
      </w:r>
      <w:r>
        <w:rPr>
          <w:rFonts w:hint="eastAsia" w:ascii="宋体" w:hAnsi="宋体" w:eastAsia="宋体" w:cs="宋体"/>
          <w:sz w:val="24"/>
          <w:u w:val="single"/>
        </w:rPr>
        <w:t xml:space="preserve">     日历天  </w:t>
      </w:r>
      <w:r>
        <w:rPr>
          <w:rFonts w:hint="eastAsia" w:ascii="宋体" w:hAnsi="宋体" w:eastAsia="宋体" w:cs="宋体"/>
          <w:sz w:val="24"/>
        </w:rPr>
        <w:t>；</w:t>
      </w:r>
    </w:p>
    <w:p w14:paraId="4D026B1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1.5.2 交付地点：</w:t>
      </w:r>
      <w:r>
        <w:rPr>
          <w:rFonts w:hint="eastAsia" w:ascii="宋体" w:hAnsi="宋体" w:eastAsia="宋体" w:cs="宋体"/>
          <w:sz w:val="24"/>
          <w:u w:val="single"/>
        </w:rPr>
        <w:t xml:space="preserve"> 甲方指定地点 </w:t>
      </w:r>
      <w:r>
        <w:rPr>
          <w:rFonts w:hint="eastAsia" w:ascii="宋体" w:hAnsi="宋体" w:eastAsia="宋体" w:cs="宋体"/>
          <w:sz w:val="24"/>
        </w:rPr>
        <w:t>；</w:t>
      </w:r>
    </w:p>
    <w:p w14:paraId="42AEE6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1.5.3 交付方式：</w:t>
      </w:r>
      <w:r>
        <w:rPr>
          <w:rFonts w:hint="eastAsia" w:ascii="宋体" w:hAnsi="宋体" w:eastAsia="宋体" w:cs="宋体"/>
          <w:sz w:val="24"/>
          <w:u w:val="single"/>
        </w:rPr>
        <w:t xml:space="preserve"> 按甲方要求 </w:t>
      </w:r>
      <w:r>
        <w:rPr>
          <w:rFonts w:hint="eastAsia" w:ascii="宋体" w:hAnsi="宋体" w:eastAsia="宋体" w:cs="宋体"/>
          <w:sz w:val="24"/>
        </w:rPr>
        <w:t>。</w:t>
      </w:r>
    </w:p>
    <w:p w14:paraId="2E09C8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hint="eastAsia" w:ascii="宋体" w:hAnsi="宋体" w:eastAsia="宋体" w:cs="宋体"/>
          <w:sz w:val="24"/>
          <w:u w:val="single"/>
        </w:rPr>
      </w:pPr>
      <w:bookmarkStart w:id="115" w:name="_Toc5698"/>
      <w:bookmarkStart w:id="116" w:name="_Toc2375"/>
      <w:bookmarkStart w:id="117" w:name="_Toc24662"/>
      <w:bookmarkStart w:id="118" w:name="_Toc8586"/>
      <w:bookmarkStart w:id="119" w:name="_Toc3079"/>
      <w:r>
        <w:rPr>
          <w:rFonts w:hint="eastAsia" w:ascii="宋体" w:hAnsi="宋体" w:eastAsia="宋体" w:cs="宋体"/>
          <w:b/>
          <w:sz w:val="24"/>
        </w:rPr>
        <w:t>1.6 违约责任</w:t>
      </w:r>
      <w:bookmarkEnd w:id="115"/>
      <w:bookmarkEnd w:id="116"/>
      <w:bookmarkEnd w:id="117"/>
      <w:bookmarkEnd w:id="118"/>
      <w:bookmarkEnd w:id="119"/>
    </w:p>
    <w:p w14:paraId="0F8A3C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sz w:val="24"/>
          <w:u w:val="single"/>
        </w:rPr>
        <w:t xml:space="preserve">  1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10</w:t>
      </w:r>
      <w:r>
        <w:rPr>
          <w:rFonts w:hint="eastAsia" w:ascii="宋体" w:hAnsi="宋体" w:eastAsia="宋体" w:cs="宋体"/>
          <w:sz w:val="24"/>
        </w:rPr>
        <w:t>%；迟延交付货物的违约金计算数额达到前述最高限额之日起，甲方有权在要求乙方支付违约金的同时，书面通知乙方解除本合同；</w:t>
      </w:r>
    </w:p>
    <w:p w14:paraId="38E1183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1.6.2 除不可抗力外，如果甲方没有按照本合同约定的付款方式付款，那么乙方可要求甲方支付违约金，违约金按每迟延付款一日的应付而未付款的</w:t>
      </w:r>
      <w:r>
        <w:rPr>
          <w:rFonts w:hint="eastAsia" w:ascii="宋体" w:hAnsi="宋体"/>
          <w:sz w:val="24"/>
          <w:u w:val="single"/>
        </w:rPr>
        <w:t xml:space="preserve"> / </w:t>
      </w:r>
      <w:r>
        <w:rPr>
          <w:rFonts w:hint="eastAsia" w:ascii="宋体" w:hAnsi="宋体" w:eastAsia="宋体" w:cs="宋体"/>
          <w:sz w:val="24"/>
        </w:rPr>
        <w:t>%计算，最高限额为本合同总价的</w:t>
      </w:r>
      <w:r>
        <w:rPr>
          <w:rFonts w:hint="eastAsia" w:ascii="宋体" w:hAnsi="宋体"/>
          <w:sz w:val="24"/>
          <w:u w:val="single"/>
        </w:rPr>
        <w:t xml:space="preserve"> /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434BF65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2D1AE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6C896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DC3E81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1.6.6 如果出现政府采购监督管理部门在处理投诉事项期间，书面通知甲方暂停采购活动的情形，或者询问或质疑事项可能影响成交结果的，导致甲方中止履行合同的情形，均不视为甲方违约。</w:t>
      </w:r>
    </w:p>
    <w:p w14:paraId="547FFC3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0" w:name="_Toc28375"/>
      <w:bookmarkStart w:id="121" w:name="_Toc15583"/>
      <w:bookmarkStart w:id="122" w:name="_Toc16021"/>
      <w:r>
        <w:rPr>
          <w:rFonts w:hint="eastAsia" w:ascii="宋体" w:hAnsi="宋体" w:eastAsia="宋体" w:cs="宋体"/>
          <w:b/>
          <w:sz w:val="24"/>
        </w:rPr>
        <w:t>1.7 合同争议的解决</w:t>
      </w:r>
      <w:bookmarkEnd w:id="120"/>
      <w:bookmarkEnd w:id="121"/>
      <w:bookmarkEnd w:id="122"/>
    </w:p>
    <w:p w14:paraId="01BDE4A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本合同履行过程中发生的任何争议，双方当事人均可通过和解或者调解解决；不愿和解、调解或者和解、调解不成的，可以选择下列第</w:t>
      </w:r>
      <w:r>
        <w:rPr>
          <w:rFonts w:hint="eastAsia" w:ascii="宋体" w:hAnsi="宋体" w:eastAsia="宋体" w:cs="宋体"/>
          <w:sz w:val="24"/>
          <w:u w:val="single"/>
        </w:rPr>
        <w:t xml:space="preserve"> 2 </w:t>
      </w:r>
      <w:r>
        <w:rPr>
          <w:rFonts w:hint="eastAsia" w:ascii="宋体" w:hAnsi="宋体" w:eastAsia="宋体" w:cs="宋体"/>
          <w:sz w:val="24"/>
        </w:rPr>
        <w:t>种方式解决：</w:t>
      </w:r>
    </w:p>
    <w:p w14:paraId="3F65864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1.7.1 将争议提交</w:t>
      </w:r>
      <w:r>
        <w:rPr>
          <w:rFonts w:hint="eastAsia" w:ascii="宋体" w:hAnsi="宋体" w:eastAsia="宋体" w:cs="宋体"/>
          <w:sz w:val="24"/>
          <w:u w:val="single"/>
        </w:rPr>
        <w:t xml:space="preserve"> 南通 </w:t>
      </w:r>
      <w:r>
        <w:rPr>
          <w:rFonts w:hint="eastAsia" w:ascii="宋体" w:hAnsi="宋体" w:eastAsia="宋体" w:cs="宋体"/>
          <w:sz w:val="24"/>
        </w:rPr>
        <w:t>仲裁委员会依申请仲裁时其现行有效的仲裁规则裁决；</w:t>
      </w:r>
    </w:p>
    <w:p w14:paraId="123164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rPr>
      </w:pPr>
      <w:r>
        <w:rPr>
          <w:rFonts w:hint="eastAsia" w:ascii="宋体" w:hAnsi="宋体" w:eastAsia="宋体" w:cs="宋体"/>
          <w:sz w:val="24"/>
        </w:rPr>
        <w:t>1.7.2 向</w:t>
      </w:r>
      <w:r>
        <w:rPr>
          <w:rFonts w:hint="eastAsia" w:ascii="宋体" w:hAnsi="宋体" w:eastAsia="宋体" w:cs="宋体"/>
          <w:sz w:val="24"/>
          <w:u w:val="single"/>
        </w:rPr>
        <w:t xml:space="preserve">  合同签订地   </w:t>
      </w:r>
      <w:r>
        <w:rPr>
          <w:rFonts w:hint="eastAsia" w:ascii="宋体" w:hAnsi="宋体" w:eastAsia="宋体" w:cs="宋体"/>
          <w:sz w:val="24"/>
        </w:rPr>
        <w:t>人民法院起诉。</w:t>
      </w:r>
    </w:p>
    <w:p w14:paraId="48EEC63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0"/>
        <w:rPr>
          <w:rFonts w:ascii="宋体" w:hAnsi="宋体" w:eastAsia="宋体" w:cs="宋体"/>
          <w:b/>
          <w:sz w:val="24"/>
        </w:rPr>
      </w:pPr>
      <w:bookmarkStart w:id="123" w:name="_Toc11173"/>
      <w:bookmarkStart w:id="124" w:name="_Toc15322"/>
      <w:bookmarkStart w:id="125" w:name="_Toc7245"/>
      <w:r>
        <w:rPr>
          <w:rFonts w:hint="eastAsia" w:ascii="宋体" w:hAnsi="宋体" w:eastAsia="宋体" w:cs="宋体"/>
          <w:b/>
          <w:sz w:val="24"/>
        </w:rPr>
        <w:t>1.8 合同生效</w:t>
      </w:r>
      <w:bookmarkEnd w:id="123"/>
      <w:bookmarkEnd w:id="124"/>
      <w:bookmarkEnd w:id="125"/>
    </w:p>
    <w:p w14:paraId="777AC3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sz w:val="24"/>
        </w:rPr>
      </w:pPr>
      <w:r>
        <w:rPr>
          <w:rFonts w:hint="eastAsia" w:ascii="宋体" w:hAnsi="宋体" w:eastAsia="宋体" w:cs="宋体"/>
          <w:sz w:val="24"/>
        </w:rPr>
        <w:t>本合同自双方当事人盖章或者签字时生效。</w:t>
      </w:r>
    </w:p>
    <w:p w14:paraId="1D08A315">
      <w:pPr>
        <w:autoSpaceDE w:val="0"/>
        <w:autoSpaceDN w:val="0"/>
        <w:adjustRightInd w:val="0"/>
        <w:snapToGrid w:val="0"/>
        <w:spacing w:line="360" w:lineRule="auto"/>
        <w:rPr>
          <w:rFonts w:ascii="宋体" w:hAnsi="宋体" w:eastAsia="宋体" w:cs="宋体"/>
          <w:sz w:val="24"/>
          <w:lang w:val="zh-CN"/>
        </w:rPr>
      </w:pPr>
    </w:p>
    <w:p w14:paraId="2973C231">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7FDAD814">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579F7E1D">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住所：                                   住所：</w:t>
      </w:r>
    </w:p>
    <w:p w14:paraId="209E965B">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法定代表人或                             法定代表人</w:t>
      </w:r>
    </w:p>
    <w:p w14:paraId="7307BA5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授权代表（签字）：                        或授权代表（签字）: </w:t>
      </w:r>
    </w:p>
    <w:p w14:paraId="184C9EA7">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联系人：                                 联系人：</w:t>
      </w:r>
    </w:p>
    <w:p w14:paraId="6FABA386">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约定送达地址：                           约定送达地址：</w:t>
      </w:r>
    </w:p>
    <w:p w14:paraId="15B47FBF">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邮政编码：                               邮政编码：</w:t>
      </w:r>
    </w:p>
    <w:p w14:paraId="687B972C">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 xml:space="preserve">电话:                                    电话: </w:t>
      </w:r>
    </w:p>
    <w:p w14:paraId="5450AD63">
      <w:pPr>
        <w:autoSpaceDE w:val="0"/>
        <w:autoSpaceDN w:val="0"/>
        <w:adjustRightInd w:val="0"/>
        <w:snapToGrid w:val="0"/>
        <w:spacing w:line="360" w:lineRule="auto"/>
        <w:rPr>
          <w:rFonts w:ascii="宋体" w:hAnsi="宋体" w:eastAsia="宋体" w:cs="宋体"/>
          <w:sz w:val="24"/>
          <w:lang w:val="zh-CN"/>
        </w:rPr>
      </w:pPr>
      <w:r>
        <w:rPr>
          <w:rFonts w:hint="eastAsia" w:ascii="宋体" w:hAnsi="宋体" w:eastAsia="宋体" w:cs="宋体"/>
          <w:sz w:val="24"/>
          <w:lang w:val="zh-CN"/>
        </w:rPr>
        <w:t>传真:                                    传真:</w:t>
      </w:r>
    </w:p>
    <w:p w14:paraId="79A2310D">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lang w:val="zh-CN"/>
        </w:rPr>
        <w:t>电子邮箱：                               电子邮箱：</w:t>
      </w:r>
    </w:p>
    <w:p w14:paraId="45B139E7">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开户银行：                               开户银行： </w:t>
      </w:r>
    </w:p>
    <w:p w14:paraId="73A1E35F">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 xml:space="preserve">开户名称：                               开户名称： </w:t>
      </w:r>
    </w:p>
    <w:p w14:paraId="44694030">
      <w:pPr>
        <w:autoSpaceDE w:val="0"/>
        <w:autoSpaceDN w:val="0"/>
        <w:adjustRightInd w:val="0"/>
        <w:snapToGrid w:val="0"/>
        <w:spacing w:line="360" w:lineRule="auto"/>
        <w:rPr>
          <w:rFonts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3C15B89E">
      <w:pPr>
        <w:rPr>
          <w:rFonts w:ascii="宋体" w:hAnsi="宋体" w:eastAsia="宋体" w:cs="宋体"/>
          <w:b/>
        </w:rPr>
      </w:pPr>
      <w:bookmarkStart w:id="126" w:name="_Toc331685783"/>
      <w:r>
        <w:rPr>
          <w:rFonts w:hint="eastAsia" w:ascii="宋体" w:hAnsi="宋体" w:eastAsia="宋体" w:cs="宋体"/>
          <w:b/>
        </w:rPr>
        <w:br w:type="page"/>
      </w:r>
    </w:p>
    <w:bookmarkEnd w:id="126"/>
    <w:p w14:paraId="4674B298">
      <w:pPr>
        <w:pStyle w:val="394"/>
        <w:snapToGrid w:val="0"/>
        <w:spacing w:line="360" w:lineRule="auto"/>
        <w:ind w:firstLine="200"/>
        <w:jc w:val="center"/>
        <w:rPr>
          <w:rFonts w:hint="default" w:ascii="宋体" w:hAnsi="宋体" w:cs="宋体"/>
          <w:b/>
          <w:sz w:val="24"/>
          <w:szCs w:val="24"/>
        </w:rPr>
      </w:pPr>
      <w:r>
        <w:rPr>
          <w:rFonts w:ascii="宋体" w:hAnsi="宋体" w:cs="宋体"/>
          <w:b/>
          <w:sz w:val="24"/>
          <w:szCs w:val="24"/>
        </w:rPr>
        <w:t>第二部分 合同一般条款</w:t>
      </w:r>
    </w:p>
    <w:p w14:paraId="2EF20B85">
      <w:pPr>
        <w:snapToGrid w:val="0"/>
        <w:spacing w:line="360" w:lineRule="auto"/>
        <w:ind w:firstLine="482" w:firstLineChars="200"/>
        <w:outlineLvl w:val="0"/>
        <w:rPr>
          <w:rFonts w:ascii="宋体" w:hAnsi="宋体" w:eastAsia="宋体" w:cs="宋体"/>
          <w:b/>
          <w:sz w:val="24"/>
        </w:rPr>
      </w:pPr>
      <w:bookmarkStart w:id="127" w:name="_Ref467379094"/>
      <w:bookmarkStart w:id="128" w:name="_Ref467379195"/>
      <w:bookmarkStart w:id="129" w:name="_Toc487900349"/>
      <w:bookmarkStart w:id="130" w:name="_Ref467379214"/>
      <w:bookmarkStart w:id="131" w:name="_Ref467378499"/>
      <w:bookmarkStart w:id="132" w:name="_Toc279701240"/>
      <w:bookmarkStart w:id="133" w:name="_Ref467379225"/>
      <w:bookmarkStart w:id="134" w:name="_Ref467379205"/>
      <w:bookmarkStart w:id="135" w:name="_Toc28763"/>
      <w:bookmarkStart w:id="136" w:name="_Toc19614"/>
      <w:bookmarkStart w:id="137" w:name="_Ref467379109"/>
      <w:bookmarkStart w:id="138" w:name="_Ref467378404"/>
      <w:bookmarkStart w:id="139" w:name="_Toc259093669"/>
      <w:bookmarkStart w:id="140" w:name="_Toc16917"/>
      <w:bookmarkStart w:id="141" w:name="_Ref467378463"/>
      <w:bookmarkStart w:id="142" w:name="_Ref467379101"/>
      <w:r>
        <w:rPr>
          <w:rFonts w:hint="eastAsia" w:ascii="宋体" w:hAnsi="宋体" w:eastAsia="宋体" w:cs="宋体"/>
          <w:b/>
          <w:sz w:val="24"/>
        </w:rPr>
        <w:t>2.1 定义</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5BB347C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本合同中的下列词语应按以下内容进行解释：</w:t>
      </w:r>
    </w:p>
    <w:p w14:paraId="3AA9F74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 “合同”系指采购单位和成交供应商签订的载明双方当事人所达成的协议，并包括所有的附件、附录和构成合同的其他文件。</w:t>
      </w:r>
    </w:p>
    <w:p w14:paraId="754913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2.1.2 “合同价”系指根据合同约定，成交供应商在完全履行合同义务后，采购单位应支付给成交供应商的价格。</w:t>
      </w:r>
    </w:p>
    <w:p w14:paraId="49F7041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 “货物”系指成交供应商根据合同约定应向采购单位交付的一切各种形态和种类的物品，包括原材料、燃料、设备、机械、仪表、备件、计算机软件、产品等，并包括工具、手册等其他相关资料。</w:t>
      </w:r>
    </w:p>
    <w:p w14:paraId="41B6BCF3">
      <w:pPr>
        <w:snapToGrid w:val="0"/>
        <w:spacing w:line="360" w:lineRule="auto"/>
        <w:ind w:firstLine="480" w:firstLineChars="200"/>
        <w:rPr>
          <w:rFonts w:ascii="宋体" w:hAnsi="宋体" w:eastAsia="宋体" w:cs="宋体"/>
          <w:sz w:val="24"/>
        </w:rPr>
      </w:pPr>
      <w:bookmarkStart w:id="143" w:name="_Ref467378840"/>
      <w:r>
        <w:rPr>
          <w:rFonts w:hint="eastAsia" w:ascii="宋体" w:hAnsi="宋体" w:eastAsia="宋体" w:cs="宋体"/>
          <w:sz w:val="24"/>
        </w:rPr>
        <w:t>2.1.4 “甲方”系指与成交供应商签署合同的</w:t>
      </w:r>
      <w:bookmarkEnd w:id="143"/>
      <w:r>
        <w:rPr>
          <w:rFonts w:hint="eastAsia" w:ascii="宋体" w:hAnsi="宋体" w:eastAsia="宋体" w:cs="宋体"/>
          <w:sz w:val="24"/>
        </w:rPr>
        <w:t>采购单位；采购单位委托采购代理机构代表其与乙方签订合同的，采购单位的授权委托书作为合同附件。</w:t>
      </w:r>
    </w:p>
    <w:p w14:paraId="57DF8077">
      <w:pPr>
        <w:snapToGrid w:val="0"/>
        <w:spacing w:line="360" w:lineRule="auto"/>
        <w:ind w:firstLine="480" w:firstLineChars="200"/>
        <w:rPr>
          <w:rFonts w:ascii="宋体" w:hAnsi="宋体" w:eastAsia="宋体" w:cs="宋体"/>
          <w:sz w:val="24"/>
        </w:rPr>
      </w:pPr>
      <w:bookmarkStart w:id="144" w:name="_Ref467379400"/>
      <w:r>
        <w:rPr>
          <w:rFonts w:hint="eastAsia" w:ascii="宋体" w:hAnsi="宋体" w:eastAsia="宋体" w:cs="宋体"/>
          <w:sz w:val="24"/>
        </w:rPr>
        <w:t>2.1.5 “乙方”系指根据合同约定交付货物的成交供应商</w:t>
      </w:r>
      <w:bookmarkEnd w:id="144"/>
      <w:r>
        <w:rPr>
          <w:rFonts w:hint="eastAsia" w:ascii="宋体" w:hAnsi="宋体" w:eastAsia="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083E8D1">
      <w:pPr>
        <w:snapToGrid w:val="0"/>
        <w:spacing w:line="360" w:lineRule="auto"/>
        <w:ind w:firstLine="480" w:firstLineChars="200"/>
        <w:rPr>
          <w:rFonts w:ascii="宋体" w:hAnsi="宋体" w:eastAsia="宋体" w:cs="宋体"/>
          <w:sz w:val="24"/>
        </w:rPr>
      </w:pPr>
      <w:bookmarkStart w:id="145" w:name="_Ref467379436"/>
      <w:r>
        <w:rPr>
          <w:rFonts w:hint="eastAsia" w:ascii="宋体" w:hAnsi="宋体" w:eastAsia="宋体" w:cs="宋体"/>
          <w:sz w:val="24"/>
        </w:rPr>
        <w:t>2.1.6 “现场”系指合同约定货物将要运至或者安装的地点。</w:t>
      </w:r>
      <w:bookmarkEnd w:id="145"/>
    </w:p>
    <w:p w14:paraId="5B66BB9E">
      <w:pPr>
        <w:snapToGrid w:val="0"/>
        <w:spacing w:line="360" w:lineRule="auto"/>
        <w:ind w:firstLine="482" w:firstLineChars="200"/>
        <w:outlineLvl w:val="0"/>
        <w:rPr>
          <w:rFonts w:ascii="宋体" w:hAnsi="宋体" w:eastAsia="宋体" w:cs="宋体"/>
          <w:b/>
          <w:sz w:val="24"/>
        </w:rPr>
      </w:pPr>
      <w:bookmarkStart w:id="146" w:name="_Toc487900350"/>
      <w:bookmarkStart w:id="147" w:name="_Toc27635"/>
      <w:bookmarkStart w:id="148" w:name="_Toc32504"/>
      <w:bookmarkStart w:id="149" w:name="_Toc259093670"/>
      <w:bookmarkStart w:id="150" w:name="_Toc13336"/>
      <w:bookmarkStart w:id="151" w:name="_Toc279701241"/>
      <w:r>
        <w:rPr>
          <w:rFonts w:hint="eastAsia" w:ascii="宋体" w:hAnsi="宋体" w:eastAsia="宋体" w:cs="宋体"/>
          <w:b/>
          <w:sz w:val="24"/>
        </w:rPr>
        <w:t>2.2 技术规范</w:t>
      </w:r>
      <w:bookmarkEnd w:id="146"/>
      <w:bookmarkEnd w:id="147"/>
      <w:bookmarkEnd w:id="148"/>
      <w:bookmarkEnd w:id="149"/>
      <w:bookmarkEnd w:id="150"/>
      <w:bookmarkEnd w:id="151"/>
    </w:p>
    <w:p w14:paraId="6A4F55C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43C5833">
      <w:pPr>
        <w:snapToGrid w:val="0"/>
        <w:spacing w:line="360" w:lineRule="auto"/>
        <w:ind w:firstLine="482" w:firstLineChars="200"/>
        <w:outlineLvl w:val="0"/>
        <w:rPr>
          <w:rFonts w:ascii="宋体" w:hAnsi="宋体" w:eastAsia="宋体" w:cs="宋体"/>
          <w:b/>
          <w:sz w:val="24"/>
        </w:rPr>
      </w:pPr>
      <w:bookmarkStart w:id="152" w:name="_Toc487900351"/>
      <w:bookmarkStart w:id="153" w:name="_Toc279701242"/>
      <w:bookmarkStart w:id="154" w:name="_Toc27853"/>
      <w:bookmarkStart w:id="155" w:name="_Toc259093671"/>
      <w:bookmarkStart w:id="156" w:name="_Toc31634"/>
      <w:bookmarkStart w:id="157" w:name="_Toc9829"/>
      <w:r>
        <w:rPr>
          <w:rFonts w:hint="eastAsia" w:ascii="宋体" w:hAnsi="宋体" w:eastAsia="宋体" w:cs="宋体"/>
          <w:b/>
          <w:sz w:val="24"/>
        </w:rPr>
        <w:t>2.3 知识产权</w:t>
      </w:r>
      <w:bookmarkEnd w:id="152"/>
      <w:bookmarkEnd w:id="153"/>
      <w:bookmarkEnd w:id="154"/>
      <w:bookmarkEnd w:id="155"/>
      <w:bookmarkEnd w:id="156"/>
      <w:bookmarkEnd w:id="157"/>
    </w:p>
    <w:p w14:paraId="008FC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B682C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2.3.2具有知识产权的计算机软件等货物的知识产权归属，详见</w:t>
      </w:r>
      <w:r>
        <w:rPr>
          <w:rFonts w:hint="eastAsia" w:ascii="宋体" w:hAnsi="宋体" w:eastAsia="宋体" w:cs="宋体"/>
          <w:b/>
          <w:sz w:val="24"/>
          <w:u w:val="single"/>
        </w:rPr>
        <w:t>合同专用条款</w:t>
      </w:r>
      <w:r>
        <w:rPr>
          <w:rFonts w:hint="eastAsia" w:ascii="宋体" w:hAnsi="宋体" w:eastAsia="宋体" w:cs="宋体"/>
          <w:sz w:val="24"/>
        </w:rPr>
        <w:t>。</w:t>
      </w:r>
    </w:p>
    <w:p w14:paraId="07214A75">
      <w:pPr>
        <w:snapToGrid w:val="0"/>
        <w:spacing w:line="360" w:lineRule="auto"/>
        <w:ind w:firstLine="482" w:firstLineChars="200"/>
        <w:outlineLvl w:val="0"/>
        <w:rPr>
          <w:rFonts w:ascii="宋体" w:hAnsi="宋体" w:eastAsia="宋体" w:cs="宋体"/>
          <w:b/>
          <w:sz w:val="24"/>
        </w:rPr>
      </w:pPr>
      <w:bookmarkStart w:id="158" w:name="_Toc11932"/>
      <w:bookmarkStart w:id="159" w:name="_Toc29149"/>
      <w:bookmarkStart w:id="160" w:name="_Toc4194"/>
      <w:r>
        <w:rPr>
          <w:rFonts w:hint="eastAsia" w:ascii="宋体" w:hAnsi="宋体" w:eastAsia="宋体" w:cs="宋体"/>
          <w:b/>
          <w:sz w:val="24"/>
        </w:rPr>
        <w:t>2.4 包装和装运</w:t>
      </w:r>
      <w:bookmarkEnd w:id="158"/>
      <w:bookmarkEnd w:id="159"/>
      <w:bookmarkEnd w:id="160"/>
    </w:p>
    <w:p w14:paraId="255C0DD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2.4.1除</w:t>
      </w:r>
      <w:r>
        <w:rPr>
          <w:rFonts w:hint="eastAsia" w:ascii="宋体" w:hAnsi="宋体" w:eastAsia="宋体" w:cs="宋体"/>
          <w:b/>
          <w:sz w:val="24"/>
          <w:u w:val="single"/>
        </w:rPr>
        <w:t>合同专用条款</w:t>
      </w:r>
      <w:r>
        <w:rPr>
          <w:rFonts w:hint="eastAsia" w:ascii="宋体" w:hAnsi="宋体" w:eastAsia="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F31A9C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2.4.2 装运货物的要求和通知，详见</w:t>
      </w:r>
      <w:r>
        <w:rPr>
          <w:rFonts w:hint="eastAsia" w:ascii="宋体" w:hAnsi="宋体" w:eastAsia="宋体" w:cs="宋体"/>
          <w:b/>
          <w:sz w:val="24"/>
          <w:u w:val="single"/>
        </w:rPr>
        <w:t>合同专用条款</w:t>
      </w:r>
      <w:r>
        <w:rPr>
          <w:rFonts w:hint="eastAsia" w:ascii="宋体" w:hAnsi="宋体" w:eastAsia="宋体" w:cs="宋体"/>
          <w:sz w:val="24"/>
        </w:rPr>
        <w:t>。</w:t>
      </w:r>
    </w:p>
    <w:p w14:paraId="7A169DA0">
      <w:pPr>
        <w:snapToGrid w:val="0"/>
        <w:spacing w:line="360" w:lineRule="auto"/>
        <w:ind w:firstLine="482" w:firstLineChars="200"/>
        <w:outlineLvl w:val="0"/>
        <w:rPr>
          <w:rFonts w:ascii="宋体" w:hAnsi="宋体" w:eastAsia="宋体" w:cs="宋体"/>
          <w:b/>
          <w:sz w:val="24"/>
        </w:rPr>
      </w:pPr>
      <w:bookmarkStart w:id="161" w:name="_Toc279701245"/>
      <w:bookmarkStart w:id="162" w:name="_Toc487900354"/>
      <w:bookmarkStart w:id="163" w:name="_Ref467379542"/>
      <w:bookmarkStart w:id="164" w:name="_Ref467379527"/>
      <w:bookmarkStart w:id="165" w:name="_Ref467378541"/>
      <w:bookmarkStart w:id="166" w:name="_Ref467379536"/>
      <w:bookmarkStart w:id="167" w:name="_Ref467378591"/>
      <w:bookmarkStart w:id="168" w:name="_Toc259093674"/>
      <w:bookmarkStart w:id="169" w:name="_Toc30272"/>
      <w:bookmarkStart w:id="170" w:name="_Toc26182"/>
      <w:bookmarkStart w:id="171" w:name="_Toc19074"/>
      <w:r>
        <w:rPr>
          <w:rFonts w:hint="eastAsia" w:ascii="宋体" w:hAnsi="宋体" w:eastAsia="宋体" w:cs="宋体"/>
          <w:b/>
          <w:sz w:val="24"/>
        </w:rPr>
        <w:t>2.</w:t>
      </w:r>
      <w:bookmarkEnd w:id="161"/>
      <w:bookmarkEnd w:id="162"/>
      <w:bookmarkEnd w:id="163"/>
      <w:bookmarkEnd w:id="164"/>
      <w:bookmarkEnd w:id="165"/>
      <w:bookmarkEnd w:id="166"/>
      <w:bookmarkEnd w:id="167"/>
      <w:bookmarkEnd w:id="168"/>
      <w:r>
        <w:rPr>
          <w:rFonts w:hint="eastAsia" w:ascii="宋体" w:hAnsi="宋体" w:eastAsia="宋体" w:cs="宋体"/>
          <w:b/>
          <w:sz w:val="24"/>
        </w:rPr>
        <w:t>5 履约检查和问题反馈</w:t>
      </w:r>
      <w:bookmarkEnd w:id="169"/>
      <w:bookmarkEnd w:id="170"/>
      <w:bookmarkEnd w:id="171"/>
    </w:p>
    <w:p w14:paraId="280A397C">
      <w:pPr>
        <w:snapToGrid w:val="0"/>
        <w:spacing w:line="360" w:lineRule="auto"/>
        <w:ind w:firstLine="480" w:firstLineChars="200"/>
        <w:rPr>
          <w:rFonts w:ascii="宋体" w:hAnsi="宋体" w:eastAsia="宋体" w:cs="宋体"/>
          <w:sz w:val="24"/>
        </w:rPr>
      </w:pPr>
      <w:bookmarkStart w:id="172" w:name="_Ref467379657"/>
      <w:r>
        <w:rPr>
          <w:rFonts w:hint="eastAsia" w:ascii="宋体" w:hAnsi="宋体" w:eastAsia="宋体" w:cs="宋体"/>
          <w:sz w:val="24"/>
        </w:rPr>
        <w:t>2.5.1</w:t>
      </w:r>
      <w:bookmarkEnd w:id="172"/>
      <w:bookmarkStart w:id="173" w:name="_Toc186431854"/>
      <w:bookmarkStart w:id="174" w:name="_Toc487900357"/>
      <w:bookmarkStart w:id="175" w:name="_Ref467379807"/>
      <w:bookmarkStart w:id="176" w:name="_Ref467379793"/>
      <w:bookmarkStart w:id="177" w:name="_Toc279701247"/>
      <w:bookmarkStart w:id="178" w:name="_Toc259093676"/>
      <w:r>
        <w:rPr>
          <w:rFonts w:hint="eastAsia" w:ascii="宋体" w:hAnsi="宋体" w:eastAsia="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0D1025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2.5.2 合同履行期间，甲方有权将履行过程中出现的问题反馈给乙方，双方当事人应以书面形式约定需要完善和改进的内容</w:t>
      </w:r>
      <w:bookmarkEnd w:id="173"/>
      <w:bookmarkStart w:id="179" w:name="_Toc186431855"/>
      <w:r>
        <w:rPr>
          <w:rFonts w:hint="eastAsia" w:ascii="宋体" w:hAnsi="宋体" w:eastAsia="宋体" w:cs="宋体"/>
          <w:sz w:val="24"/>
        </w:rPr>
        <w:t>。</w:t>
      </w:r>
    </w:p>
    <w:bookmarkEnd w:id="179"/>
    <w:p w14:paraId="48594B0C">
      <w:pPr>
        <w:snapToGrid w:val="0"/>
        <w:spacing w:line="360" w:lineRule="auto"/>
        <w:ind w:firstLine="482" w:firstLineChars="200"/>
        <w:outlineLvl w:val="0"/>
        <w:rPr>
          <w:rFonts w:ascii="宋体" w:hAnsi="宋体" w:eastAsia="宋体" w:cs="宋体"/>
          <w:b/>
          <w:sz w:val="24"/>
        </w:rPr>
      </w:pPr>
      <w:bookmarkStart w:id="180" w:name="_Toc19219"/>
      <w:bookmarkStart w:id="181" w:name="_Toc7836"/>
      <w:bookmarkStart w:id="182" w:name="_Toc28451"/>
      <w:r>
        <w:rPr>
          <w:rFonts w:hint="eastAsia" w:ascii="宋体" w:hAnsi="宋体" w:eastAsia="宋体" w:cs="宋体"/>
          <w:b/>
          <w:sz w:val="24"/>
        </w:rPr>
        <w:t>2.6 结算方式和付款条件</w:t>
      </w:r>
      <w:bookmarkEnd w:id="174"/>
      <w:bookmarkEnd w:id="175"/>
      <w:bookmarkEnd w:id="176"/>
      <w:bookmarkEnd w:id="177"/>
      <w:bookmarkEnd w:id="178"/>
      <w:bookmarkEnd w:id="180"/>
      <w:bookmarkEnd w:id="181"/>
      <w:bookmarkEnd w:id="182"/>
    </w:p>
    <w:p w14:paraId="6E0C1E4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详见</w:t>
      </w:r>
      <w:r>
        <w:rPr>
          <w:rFonts w:hint="eastAsia" w:ascii="宋体" w:hAnsi="宋体" w:eastAsia="宋体" w:cs="宋体"/>
          <w:b/>
          <w:sz w:val="24"/>
          <w:u w:val="single"/>
        </w:rPr>
        <w:t>合同专用条款</w:t>
      </w:r>
      <w:r>
        <w:rPr>
          <w:rFonts w:hint="eastAsia" w:ascii="宋体" w:hAnsi="宋体" w:eastAsia="宋体" w:cs="宋体"/>
          <w:sz w:val="24"/>
        </w:rPr>
        <w:t>。</w:t>
      </w:r>
    </w:p>
    <w:p w14:paraId="5C0F4271">
      <w:pPr>
        <w:snapToGrid w:val="0"/>
        <w:spacing w:line="360" w:lineRule="auto"/>
        <w:ind w:firstLine="482" w:firstLineChars="200"/>
        <w:outlineLvl w:val="0"/>
        <w:rPr>
          <w:rFonts w:ascii="宋体" w:hAnsi="宋体" w:eastAsia="宋体" w:cs="宋体"/>
          <w:b/>
          <w:sz w:val="24"/>
        </w:rPr>
      </w:pPr>
      <w:bookmarkStart w:id="183" w:name="_Toc487900358"/>
      <w:bookmarkStart w:id="184" w:name="_Ref467379863"/>
      <w:bookmarkStart w:id="185" w:name="_Ref467379923"/>
      <w:bookmarkStart w:id="186" w:name="_Toc279701248"/>
      <w:bookmarkStart w:id="187" w:name="_Ref467379852"/>
      <w:bookmarkStart w:id="188" w:name="_Toc259093677"/>
      <w:bookmarkStart w:id="189" w:name="_Toc16110"/>
      <w:bookmarkStart w:id="190" w:name="_Toc774"/>
      <w:bookmarkStart w:id="191" w:name="_Toc3225"/>
      <w:r>
        <w:rPr>
          <w:rFonts w:hint="eastAsia" w:ascii="宋体" w:hAnsi="宋体" w:eastAsia="宋体" w:cs="宋体"/>
          <w:b/>
          <w:sz w:val="24"/>
        </w:rPr>
        <w:t>2.7 技术资料</w:t>
      </w:r>
      <w:bookmarkEnd w:id="183"/>
      <w:bookmarkEnd w:id="184"/>
      <w:bookmarkEnd w:id="185"/>
      <w:bookmarkEnd w:id="186"/>
      <w:bookmarkEnd w:id="187"/>
      <w:bookmarkEnd w:id="188"/>
      <w:r>
        <w:rPr>
          <w:rFonts w:hint="eastAsia" w:ascii="宋体" w:hAnsi="宋体" w:eastAsia="宋体" w:cs="宋体"/>
          <w:b/>
          <w:sz w:val="24"/>
        </w:rPr>
        <w:t>和保密义务</w:t>
      </w:r>
      <w:bookmarkEnd w:id="189"/>
      <w:bookmarkEnd w:id="190"/>
      <w:bookmarkEnd w:id="191"/>
    </w:p>
    <w:p w14:paraId="3FD5A14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2.7.1 乙方有权依据合同约定和项目需要，向甲方了解有关情况，调阅有关资料等，甲方应予积极配合；</w:t>
      </w:r>
    </w:p>
    <w:p w14:paraId="25E9E3F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2.7.2 乙方有义务妥善保管和保护由甲方提供的前款信息和资料等；</w:t>
      </w:r>
    </w:p>
    <w:p w14:paraId="6062F4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9710FE0">
      <w:pPr>
        <w:snapToGrid w:val="0"/>
        <w:spacing w:line="360" w:lineRule="auto"/>
        <w:ind w:firstLine="482" w:firstLineChars="200"/>
        <w:outlineLvl w:val="0"/>
        <w:rPr>
          <w:rFonts w:ascii="宋体" w:hAnsi="宋体" w:eastAsia="宋体" w:cs="宋体"/>
          <w:b/>
          <w:sz w:val="24"/>
        </w:rPr>
      </w:pPr>
      <w:bookmarkStart w:id="192" w:name="_Toc7860"/>
      <w:r>
        <w:rPr>
          <w:rFonts w:hint="eastAsia" w:ascii="宋体" w:hAnsi="宋体" w:eastAsia="宋体" w:cs="宋体"/>
          <w:b/>
          <w:sz w:val="24"/>
        </w:rPr>
        <w:t>2.8 质量保证</w:t>
      </w:r>
      <w:bookmarkEnd w:id="192"/>
    </w:p>
    <w:p w14:paraId="3FED41C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2.8.1 乙方应建立和完善履行合同的内部质量保证体系，并提供相关内部规章制度给甲方，以便甲方进行监督检查；</w:t>
      </w:r>
    </w:p>
    <w:p w14:paraId="0240216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2.8.2 乙方应保证履行合同的人员数量和素质、软件和硬件设备的配置、场地、环境和设施等满足全面履行合同的要求，并应接受甲方的监督检查。</w:t>
      </w:r>
    </w:p>
    <w:p w14:paraId="65A00824">
      <w:pPr>
        <w:snapToGrid w:val="0"/>
        <w:spacing w:line="360" w:lineRule="auto"/>
        <w:ind w:firstLine="482" w:firstLineChars="200"/>
        <w:outlineLvl w:val="0"/>
        <w:rPr>
          <w:rFonts w:ascii="宋体" w:hAnsi="宋体" w:eastAsia="宋体" w:cs="宋体"/>
          <w:b/>
          <w:sz w:val="24"/>
        </w:rPr>
      </w:pPr>
      <w:bookmarkStart w:id="193" w:name="_Toc17244"/>
      <w:bookmarkStart w:id="194" w:name="_Toc487900362"/>
      <w:bookmarkStart w:id="195" w:name="_Toc259093681"/>
      <w:bookmarkStart w:id="196" w:name="_Toc279701252"/>
      <w:r>
        <w:rPr>
          <w:rFonts w:hint="eastAsia" w:ascii="宋体" w:hAnsi="宋体" w:eastAsia="宋体" w:cs="宋体"/>
          <w:b/>
          <w:sz w:val="24"/>
        </w:rPr>
        <w:t>2.9 货物的风险负担</w:t>
      </w:r>
      <w:bookmarkEnd w:id="193"/>
    </w:p>
    <w:p w14:paraId="7DA3134D">
      <w:pPr>
        <w:snapToGrid w:val="0"/>
        <w:spacing w:line="360" w:lineRule="auto"/>
        <w:ind w:firstLine="480" w:firstLineChars="200"/>
        <w:rPr>
          <w:rFonts w:ascii="宋体" w:hAnsi="宋体" w:eastAsia="宋体" w:cs="宋体"/>
          <w:b/>
          <w:sz w:val="24"/>
        </w:rPr>
      </w:pPr>
      <w:r>
        <w:rPr>
          <w:rFonts w:hint="eastAsia" w:ascii="宋体" w:hAnsi="宋体" w:eastAsia="宋体" w:cs="宋体"/>
          <w:sz w:val="24"/>
        </w:rPr>
        <w:t>货物或者在途货物或者交付给第一承运人后的货物毁损、灭失的风险负担详见</w:t>
      </w:r>
      <w:r>
        <w:rPr>
          <w:rFonts w:hint="eastAsia" w:ascii="宋体" w:hAnsi="宋体" w:eastAsia="宋体" w:cs="宋体"/>
          <w:b/>
          <w:sz w:val="24"/>
          <w:u w:val="single"/>
        </w:rPr>
        <w:t>合同专用条款</w:t>
      </w:r>
      <w:r>
        <w:rPr>
          <w:rFonts w:hint="eastAsia" w:ascii="宋体" w:hAnsi="宋体" w:eastAsia="宋体" w:cs="宋体"/>
          <w:sz w:val="24"/>
        </w:rPr>
        <w:t>。</w:t>
      </w:r>
    </w:p>
    <w:p w14:paraId="43DC3CB8">
      <w:pPr>
        <w:snapToGrid w:val="0"/>
        <w:spacing w:line="360" w:lineRule="auto"/>
        <w:ind w:firstLine="482" w:firstLineChars="200"/>
        <w:outlineLvl w:val="0"/>
        <w:rPr>
          <w:rFonts w:ascii="宋体" w:hAnsi="宋体" w:eastAsia="宋体" w:cs="宋体"/>
          <w:b/>
          <w:sz w:val="24"/>
        </w:rPr>
      </w:pPr>
      <w:bookmarkStart w:id="197" w:name="_Toc14055"/>
      <w:r>
        <w:rPr>
          <w:rFonts w:hint="eastAsia" w:ascii="宋体" w:hAnsi="宋体" w:eastAsia="宋体" w:cs="宋体"/>
          <w:b/>
          <w:sz w:val="24"/>
        </w:rPr>
        <w:t>2.10 延迟交货</w:t>
      </w:r>
      <w:bookmarkEnd w:id="194"/>
      <w:bookmarkEnd w:id="195"/>
      <w:bookmarkEnd w:id="196"/>
      <w:bookmarkEnd w:id="197"/>
    </w:p>
    <w:p w14:paraId="28A67A8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3C49881D">
      <w:pPr>
        <w:snapToGrid w:val="0"/>
        <w:spacing w:line="360" w:lineRule="auto"/>
        <w:ind w:firstLine="482" w:firstLineChars="200"/>
        <w:outlineLvl w:val="0"/>
        <w:rPr>
          <w:rFonts w:ascii="宋体" w:hAnsi="宋体" w:eastAsia="宋体" w:cs="宋体"/>
          <w:b/>
          <w:sz w:val="24"/>
        </w:rPr>
      </w:pPr>
      <w:bookmarkStart w:id="198" w:name="_Toc7502"/>
      <w:bookmarkStart w:id="199" w:name="_Toc259093683"/>
      <w:bookmarkStart w:id="200" w:name="_Toc487900364"/>
      <w:bookmarkStart w:id="201" w:name="_Ref467378121"/>
      <w:bookmarkStart w:id="202" w:name="_Toc279701254"/>
      <w:r>
        <w:rPr>
          <w:rFonts w:hint="eastAsia" w:ascii="宋体" w:hAnsi="宋体" w:eastAsia="宋体" w:cs="宋体"/>
          <w:b/>
          <w:sz w:val="24"/>
        </w:rPr>
        <w:t>2.11 合同变更</w:t>
      </w:r>
      <w:bookmarkEnd w:id="198"/>
    </w:p>
    <w:p w14:paraId="64CC4E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2.11.1双方当事人协商一致，可以签订书面补充合同的形式变更合同，但不得违背采购文件确定的事项，且如果系追加与合同标的相同的货物的，那么所有补充合同的采购金额不得超过原合同价的10%；</w:t>
      </w:r>
    </w:p>
    <w:p w14:paraId="7D2C48B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2.11.2 合同继续履行将损害国家利益和社会公共利益的，双方当事人应当以书面形式变更合同。有过错的一方应当承担赔偿责任，双方当事人都有过错的，各自承担相应的责任。</w:t>
      </w:r>
      <w:bookmarkStart w:id="203" w:name="_Toc487900369"/>
      <w:bookmarkStart w:id="204" w:name="_Toc279701259"/>
      <w:bookmarkStart w:id="205" w:name="_Toc259093688"/>
    </w:p>
    <w:p w14:paraId="7AC4721E">
      <w:pPr>
        <w:snapToGrid w:val="0"/>
        <w:spacing w:line="360" w:lineRule="auto"/>
        <w:ind w:firstLine="482" w:firstLineChars="200"/>
        <w:outlineLvl w:val="0"/>
        <w:rPr>
          <w:rFonts w:ascii="宋体" w:hAnsi="宋体" w:eastAsia="宋体" w:cs="宋体"/>
          <w:b/>
          <w:sz w:val="24"/>
        </w:rPr>
      </w:pPr>
      <w:bookmarkStart w:id="206" w:name="_Toc10366"/>
      <w:bookmarkStart w:id="207" w:name="_Toc22955"/>
      <w:bookmarkStart w:id="208" w:name="_Toc15237"/>
      <w:r>
        <w:rPr>
          <w:rFonts w:hint="eastAsia" w:ascii="宋体" w:hAnsi="宋体" w:eastAsia="宋体" w:cs="宋体"/>
          <w:b/>
          <w:sz w:val="24"/>
        </w:rPr>
        <w:t>2.12 合同转让</w:t>
      </w:r>
      <w:bookmarkEnd w:id="203"/>
      <w:bookmarkEnd w:id="204"/>
      <w:bookmarkEnd w:id="205"/>
      <w:r>
        <w:rPr>
          <w:rFonts w:hint="eastAsia" w:ascii="宋体" w:hAnsi="宋体" w:eastAsia="宋体" w:cs="宋体"/>
          <w:b/>
          <w:sz w:val="24"/>
        </w:rPr>
        <w:t>和分包</w:t>
      </w:r>
      <w:bookmarkEnd w:id="206"/>
      <w:bookmarkEnd w:id="207"/>
      <w:bookmarkEnd w:id="208"/>
    </w:p>
    <w:p w14:paraId="245BFF2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E8C30DD">
      <w:pPr>
        <w:snapToGrid w:val="0"/>
        <w:spacing w:line="360" w:lineRule="auto"/>
        <w:ind w:firstLine="482" w:firstLineChars="200"/>
        <w:outlineLvl w:val="0"/>
        <w:rPr>
          <w:rFonts w:ascii="宋体" w:hAnsi="宋体" w:eastAsia="宋体" w:cs="宋体"/>
          <w:b/>
          <w:sz w:val="24"/>
        </w:rPr>
      </w:pPr>
      <w:bookmarkStart w:id="209" w:name="_Toc14066"/>
      <w:bookmarkStart w:id="210" w:name="_Toc16508"/>
      <w:bookmarkStart w:id="211" w:name="_Toc13566"/>
      <w:r>
        <w:rPr>
          <w:rFonts w:hint="eastAsia" w:ascii="宋体" w:hAnsi="宋体" w:eastAsia="宋体" w:cs="宋体"/>
          <w:b/>
          <w:sz w:val="24"/>
        </w:rPr>
        <w:t>2.13 不可抗力</w:t>
      </w:r>
      <w:bookmarkEnd w:id="209"/>
      <w:bookmarkEnd w:id="210"/>
      <w:bookmarkEnd w:id="211"/>
    </w:p>
    <w:p w14:paraId="2C636F3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2.13.1如果任何一方遭遇法律规定的不可抗力，致使合同履行受阻时，履行合同的期限应予延长，延长的期限应相当于不可抗力所影响的时间；</w:t>
      </w:r>
    </w:p>
    <w:p w14:paraId="32FAF3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2.13.2 因不可抗力致使不能实现合同目的的，当事人可以解除合同；</w:t>
      </w:r>
    </w:p>
    <w:p w14:paraId="479281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2.13.3 因不可抗力致使合同有变更必要的，双方当事人应在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约定时间内以书面形式变更合同；</w:t>
      </w:r>
    </w:p>
    <w:p w14:paraId="03213D15">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2.13.4受不可抗力影响的一方在不可抗力发生后，应在</w:t>
      </w:r>
      <w:r>
        <w:rPr>
          <w:rFonts w:hint="eastAsia" w:ascii="宋体" w:hAnsi="宋体" w:eastAsia="宋体" w:cs="宋体"/>
          <w:b/>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sz w:val="24"/>
          <w:u w:val="single"/>
        </w:rPr>
        <w:t>合同专用条款</w:t>
      </w:r>
      <w:r>
        <w:rPr>
          <w:rFonts w:hint="eastAsia" w:ascii="宋体" w:hAnsi="宋体" w:eastAsia="宋体" w:cs="宋体"/>
          <w:sz w:val="24"/>
        </w:rPr>
        <w:t>约定时间内，将有关部门出具的证明文件送达对方当事人。</w:t>
      </w:r>
    </w:p>
    <w:p w14:paraId="0DC979AB">
      <w:pPr>
        <w:snapToGrid w:val="0"/>
        <w:spacing w:line="360" w:lineRule="auto"/>
        <w:ind w:firstLine="482" w:firstLineChars="200"/>
        <w:outlineLvl w:val="0"/>
        <w:rPr>
          <w:rFonts w:ascii="宋体" w:hAnsi="宋体" w:eastAsia="宋体" w:cs="宋体"/>
          <w:b/>
          <w:sz w:val="24"/>
        </w:rPr>
      </w:pPr>
      <w:bookmarkStart w:id="212" w:name="_Toc30676"/>
      <w:bookmarkStart w:id="213" w:name="_Toc6969"/>
      <w:bookmarkStart w:id="214" w:name="_Toc487900365"/>
      <w:bookmarkStart w:id="215" w:name="_Toc689"/>
      <w:bookmarkStart w:id="216" w:name="_Toc259093684"/>
      <w:bookmarkStart w:id="217" w:name="_Toc279701255"/>
      <w:r>
        <w:rPr>
          <w:rFonts w:hint="eastAsia" w:ascii="宋体" w:hAnsi="宋体" w:eastAsia="宋体" w:cs="宋体"/>
          <w:b/>
          <w:sz w:val="24"/>
        </w:rPr>
        <w:t>2.14 税费</w:t>
      </w:r>
      <w:bookmarkEnd w:id="212"/>
      <w:bookmarkEnd w:id="213"/>
      <w:bookmarkEnd w:id="214"/>
      <w:bookmarkEnd w:id="215"/>
      <w:bookmarkEnd w:id="216"/>
      <w:bookmarkEnd w:id="217"/>
    </w:p>
    <w:p w14:paraId="78F2993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与合同有关的一切税费，均按照中华人民共和国法律的相关规定。</w:t>
      </w:r>
    </w:p>
    <w:p w14:paraId="1099EF88">
      <w:pPr>
        <w:snapToGrid w:val="0"/>
        <w:spacing w:line="360" w:lineRule="auto"/>
        <w:ind w:firstLine="482" w:firstLineChars="200"/>
        <w:outlineLvl w:val="0"/>
        <w:rPr>
          <w:rFonts w:ascii="宋体" w:hAnsi="宋体" w:eastAsia="宋体" w:cs="宋体"/>
          <w:b/>
          <w:sz w:val="24"/>
        </w:rPr>
      </w:pPr>
      <w:bookmarkStart w:id="218" w:name="_Toc8298"/>
      <w:bookmarkStart w:id="219" w:name="_Toc7102"/>
      <w:bookmarkStart w:id="220" w:name="_Toc16959"/>
      <w:bookmarkStart w:id="221" w:name="_Toc279701258"/>
      <w:bookmarkStart w:id="222" w:name="_Toc487900368"/>
      <w:bookmarkStart w:id="223" w:name="_Toc259093687"/>
      <w:r>
        <w:rPr>
          <w:rFonts w:hint="eastAsia" w:ascii="宋体" w:hAnsi="宋体" w:eastAsia="宋体" w:cs="宋体"/>
          <w:b/>
          <w:sz w:val="24"/>
        </w:rPr>
        <w:t>2.15 乙方破产</w:t>
      </w:r>
      <w:bookmarkEnd w:id="218"/>
      <w:bookmarkEnd w:id="219"/>
      <w:bookmarkEnd w:id="220"/>
      <w:bookmarkEnd w:id="221"/>
      <w:bookmarkEnd w:id="222"/>
      <w:bookmarkEnd w:id="223"/>
    </w:p>
    <w:p w14:paraId="1B9A373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CC5D2FB">
      <w:pPr>
        <w:snapToGrid w:val="0"/>
        <w:spacing w:line="360" w:lineRule="auto"/>
        <w:ind w:firstLine="482" w:firstLineChars="200"/>
        <w:outlineLvl w:val="0"/>
        <w:rPr>
          <w:rFonts w:ascii="宋体" w:hAnsi="宋体" w:eastAsia="宋体" w:cs="宋体"/>
          <w:b/>
          <w:sz w:val="24"/>
        </w:rPr>
      </w:pPr>
      <w:bookmarkStart w:id="224" w:name="_Toc6134"/>
      <w:bookmarkStart w:id="225" w:name="_Toc15387"/>
      <w:bookmarkStart w:id="226" w:name="_Toc29333"/>
      <w:r>
        <w:rPr>
          <w:rFonts w:hint="eastAsia" w:ascii="宋体" w:hAnsi="宋体" w:eastAsia="宋体" w:cs="宋体"/>
          <w:b/>
          <w:sz w:val="24"/>
        </w:rPr>
        <w:t>2.16 合同中止、终止</w:t>
      </w:r>
      <w:bookmarkEnd w:id="224"/>
      <w:bookmarkEnd w:id="225"/>
      <w:bookmarkEnd w:id="226"/>
    </w:p>
    <w:p w14:paraId="576A8F8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2.16.1 双方当事人不得擅自中止或者终止合同；</w:t>
      </w:r>
    </w:p>
    <w:p w14:paraId="6E9EC9C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2.16.2合同继续履行将损害国家利益和社会公共利益的，双方当事人应当中止或者终止合同。有过错的一方应当承担赔偿责任，双方当事人都有过错的，各自承担相应的责任。</w:t>
      </w:r>
    </w:p>
    <w:p w14:paraId="0C4E0330">
      <w:pPr>
        <w:snapToGrid w:val="0"/>
        <w:spacing w:line="360" w:lineRule="auto"/>
        <w:ind w:firstLine="482" w:firstLineChars="200"/>
        <w:outlineLvl w:val="0"/>
        <w:rPr>
          <w:rFonts w:ascii="宋体" w:hAnsi="宋体" w:eastAsia="宋体" w:cs="宋体"/>
          <w:b/>
          <w:sz w:val="24"/>
        </w:rPr>
      </w:pPr>
      <w:bookmarkStart w:id="227" w:name="_Toc6596"/>
      <w:bookmarkStart w:id="228" w:name="_Toc14563"/>
      <w:bookmarkStart w:id="229" w:name="_Toc1125"/>
      <w:r>
        <w:rPr>
          <w:rFonts w:hint="eastAsia" w:ascii="宋体" w:hAnsi="宋体" w:eastAsia="宋体" w:cs="宋体"/>
          <w:b/>
          <w:sz w:val="24"/>
        </w:rPr>
        <w:t>2.17 检验和验收</w:t>
      </w:r>
      <w:bookmarkEnd w:id="227"/>
      <w:bookmarkEnd w:id="228"/>
      <w:bookmarkEnd w:id="229"/>
    </w:p>
    <w:p w14:paraId="4212549E">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2.17.1货物交付前，乙方应对货物的质量、数量等方面进行详细、全面的检验，并向甲方出具证明货物符合合同约定的文件；货物交付时，乙方在</w:t>
      </w:r>
      <w:r>
        <w:rPr>
          <w:rFonts w:hint="eastAsia" w:ascii="宋体" w:hAnsi="宋体" w:eastAsia="宋体" w:cs="宋体"/>
          <w:b/>
          <w:sz w:val="24"/>
          <w:u w:val="single"/>
        </w:rPr>
        <w:t>合同专用条款</w:t>
      </w:r>
      <w:r>
        <w:rPr>
          <w:rFonts w:hint="eastAsia" w:ascii="宋体" w:hAnsi="宋体" w:eastAsia="宋体" w:cs="宋体"/>
          <w:sz w:val="24"/>
        </w:rPr>
        <w:t>约定时间内组织验收，并可依法邀请相关方参加，验收应出具验收书。</w:t>
      </w:r>
    </w:p>
    <w:p w14:paraId="3A52AE0A">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9EFCB0F">
      <w:pPr>
        <w:tabs>
          <w:tab w:val="left" w:pos="360"/>
          <w:tab w:val="left" w:pos="540"/>
          <w:tab w:val="left" w:pos="1080"/>
        </w:tabs>
        <w:snapToGrid w:val="0"/>
        <w:spacing w:line="360" w:lineRule="auto"/>
        <w:ind w:firstLine="480" w:firstLineChars="200"/>
        <w:rPr>
          <w:rFonts w:ascii="宋体" w:hAnsi="宋体" w:eastAsia="宋体" w:cs="宋体"/>
          <w:sz w:val="24"/>
        </w:rPr>
      </w:pPr>
      <w:r>
        <w:rPr>
          <w:rFonts w:hint="eastAsia" w:ascii="宋体" w:hAnsi="宋体" w:eastAsia="宋体" w:cs="宋体"/>
          <w:sz w:val="24"/>
        </w:rPr>
        <w:t>2.17.3 检验和验收标准、程序等具体内容以及前述验收书的效力详见</w:t>
      </w:r>
      <w:r>
        <w:rPr>
          <w:rFonts w:hint="eastAsia" w:ascii="宋体" w:hAnsi="宋体" w:eastAsia="宋体" w:cs="宋体"/>
          <w:b/>
          <w:sz w:val="24"/>
          <w:u w:val="single"/>
        </w:rPr>
        <w:t>合同专用条款</w:t>
      </w:r>
      <w:r>
        <w:rPr>
          <w:rFonts w:hint="eastAsia" w:ascii="宋体" w:hAnsi="宋体" w:eastAsia="宋体" w:cs="宋体"/>
          <w:sz w:val="24"/>
        </w:rPr>
        <w:t>。</w:t>
      </w:r>
    </w:p>
    <w:bookmarkEnd w:id="199"/>
    <w:bookmarkEnd w:id="200"/>
    <w:bookmarkEnd w:id="201"/>
    <w:bookmarkEnd w:id="202"/>
    <w:p w14:paraId="1BA2A31E">
      <w:pPr>
        <w:snapToGrid w:val="0"/>
        <w:spacing w:line="360" w:lineRule="auto"/>
        <w:ind w:firstLine="482" w:firstLineChars="200"/>
        <w:outlineLvl w:val="0"/>
        <w:rPr>
          <w:rFonts w:ascii="宋体" w:hAnsi="宋体" w:eastAsia="宋体" w:cs="宋体"/>
          <w:b/>
          <w:sz w:val="24"/>
        </w:rPr>
      </w:pPr>
      <w:bookmarkStart w:id="230" w:name="_Toc279701261"/>
      <w:bookmarkStart w:id="231" w:name="_Toc487900371"/>
      <w:bookmarkStart w:id="232" w:name="_Toc259093690"/>
      <w:bookmarkStart w:id="233" w:name="_Toc11284"/>
      <w:bookmarkStart w:id="234" w:name="_Toc19604"/>
      <w:bookmarkStart w:id="235" w:name="_Toc25182"/>
      <w:r>
        <w:rPr>
          <w:rFonts w:hint="eastAsia" w:ascii="宋体" w:hAnsi="宋体" w:eastAsia="宋体" w:cs="宋体"/>
          <w:b/>
          <w:sz w:val="24"/>
        </w:rPr>
        <w:t>2.18 通知</w:t>
      </w:r>
      <w:bookmarkEnd w:id="230"/>
      <w:bookmarkEnd w:id="231"/>
      <w:bookmarkEnd w:id="232"/>
      <w:r>
        <w:rPr>
          <w:rFonts w:hint="eastAsia" w:ascii="宋体" w:hAnsi="宋体" w:eastAsia="宋体" w:cs="宋体"/>
          <w:b/>
          <w:sz w:val="24"/>
        </w:rPr>
        <w:t>和送达</w:t>
      </w:r>
      <w:bookmarkEnd w:id="233"/>
      <w:bookmarkEnd w:id="234"/>
      <w:bookmarkEnd w:id="235"/>
    </w:p>
    <w:p w14:paraId="3A9D16C2">
      <w:pPr>
        <w:snapToGrid w:val="0"/>
        <w:spacing w:line="360" w:lineRule="auto"/>
        <w:ind w:firstLine="480" w:firstLineChars="200"/>
        <w:rPr>
          <w:rFonts w:ascii="宋体" w:hAnsi="宋体" w:eastAsia="宋体" w:cs="宋体"/>
          <w:sz w:val="24"/>
        </w:rPr>
      </w:pPr>
      <w:bookmarkStart w:id="236" w:name="_Toc6698"/>
      <w:bookmarkStart w:id="237" w:name="_Toc3135"/>
      <w:bookmarkStart w:id="238" w:name="_Toc487900372"/>
      <w:bookmarkStart w:id="239" w:name="_Toc279701262"/>
      <w:bookmarkStart w:id="240" w:name="_Toc259093691"/>
      <w:r>
        <w:rPr>
          <w:rFonts w:hint="eastAsia" w:ascii="宋体" w:hAnsi="宋体" w:eastAsia="宋体" w:cs="宋体"/>
          <w:sz w:val="24"/>
        </w:rPr>
        <w:t>2.18.1 任何一方因履行合同而以合同第一部分尾部所列明的</w:t>
      </w:r>
      <w:r>
        <w:rPr>
          <w:rFonts w:hint="eastAsia" w:asciiTheme="minorEastAsia" w:hAnsiTheme="minorEastAsia" w:eastAsiaTheme="minorEastAsia" w:cstheme="minorEastAsia"/>
          <w:sz w:val="24"/>
          <w:u w:val="single"/>
        </w:rPr>
        <w:t xml:space="preserve"> 书面、电子邮件</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 xml:space="preserve"> 2 </w:t>
      </w:r>
      <w:r>
        <w:rPr>
          <w:rFonts w:hint="eastAsia" w:ascii="宋体" w:hAnsi="宋体" w:eastAsia="宋体" w:cs="宋体"/>
          <w:sz w:val="24"/>
        </w:rPr>
        <w:t>个工作日内书面通知对方当事人，在对方当事人收到有关变更通知之前，变更前的约定送达方式或者地址仍视为有效。</w:t>
      </w:r>
      <w:bookmarkEnd w:id="236"/>
      <w:bookmarkEnd w:id="237"/>
    </w:p>
    <w:p w14:paraId="5B8516AC">
      <w:pPr>
        <w:snapToGrid w:val="0"/>
        <w:spacing w:line="360" w:lineRule="auto"/>
        <w:ind w:firstLine="480" w:firstLineChars="200"/>
        <w:rPr>
          <w:rFonts w:ascii="宋体" w:hAnsi="宋体" w:eastAsia="宋体" w:cs="宋体"/>
          <w:sz w:val="24"/>
        </w:rPr>
      </w:pPr>
      <w:bookmarkStart w:id="241" w:name="_Toc23294"/>
      <w:bookmarkStart w:id="242" w:name="_Toc23128"/>
      <w:r>
        <w:rPr>
          <w:rFonts w:hint="eastAsia" w:ascii="宋体" w:hAnsi="宋体" w:eastAsia="宋体" w:cs="宋体"/>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41"/>
      <w:bookmarkEnd w:id="242"/>
    </w:p>
    <w:p w14:paraId="24C2B4BD">
      <w:pPr>
        <w:snapToGrid w:val="0"/>
        <w:spacing w:line="360" w:lineRule="auto"/>
        <w:ind w:firstLine="482" w:firstLineChars="200"/>
        <w:outlineLvl w:val="0"/>
        <w:rPr>
          <w:rFonts w:ascii="宋体" w:hAnsi="宋体" w:eastAsia="宋体" w:cs="宋体"/>
          <w:b/>
          <w:sz w:val="24"/>
        </w:rPr>
      </w:pPr>
      <w:bookmarkStart w:id="243" w:name="_Toc4355"/>
      <w:bookmarkStart w:id="244" w:name="_Toc30599"/>
      <w:bookmarkStart w:id="245" w:name="_Toc18540"/>
      <w:r>
        <w:rPr>
          <w:rFonts w:hint="eastAsia" w:ascii="宋体" w:hAnsi="宋体" w:eastAsia="宋体" w:cs="宋体"/>
          <w:b/>
          <w:sz w:val="24"/>
        </w:rPr>
        <w:t>2.19 计量单位</w:t>
      </w:r>
      <w:bookmarkEnd w:id="238"/>
      <w:bookmarkEnd w:id="239"/>
      <w:bookmarkEnd w:id="240"/>
      <w:bookmarkEnd w:id="243"/>
      <w:bookmarkEnd w:id="244"/>
      <w:bookmarkEnd w:id="245"/>
    </w:p>
    <w:p w14:paraId="3045503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99011DA">
      <w:pPr>
        <w:snapToGrid w:val="0"/>
        <w:spacing w:line="360" w:lineRule="auto"/>
        <w:ind w:firstLine="482" w:firstLineChars="200"/>
        <w:outlineLvl w:val="0"/>
        <w:rPr>
          <w:rFonts w:ascii="宋体" w:hAnsi="宋体" w:eastAsia="宋体" w:cs="宋体"/>
          <w:b/>
          <w:sz w:val="24"/>
        </w:rPr>
      </w:pPr>
      <w:bookmarkStart w:id="246" w:name="_Toc259093692"/>
      <w:bookmarkStart w:id="247" w:name="_Toc279701263"/>
      <w:bookmarkStart w:id="248" w:name="_Toc18567"/>
      <w:bookmarkStart w:id="249" w:name="_Toc12773"/>
      <w:bookmarkStart w:id="250" w:name="_Toc487900373"/>
      <w:bookmarkStart w:id="251" w:name="_Toc10330"/>
      <w:r>
        <w:rPr>
          <w:rFonts w:hint="eastAsia" w:ascii="宋体" w:hAnsi="宋体" w:eastAsia="宋体" w:cs="宋体"/>
          <w:b/>
          <w:sz w:val="24"/>
        </w:rPr>
        <w:t>2.20 合同使用的文字和适用的法律</w:t>
      </w:r>
      <w:bookmarkEnd w:id="246"/>
      <w:bookmarkEnd w:id="247"/>
      <w:bookmarkEnd w:id="248"/>
      <w:bookmarkEnd w:id="249"/>
      <w:bookmarkEnd w:id="250"/>
      <w:bookmarkEnd w:id="251"/>
    </w:p>
    <w:p w14:paraId="3CFFA2FC">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2.20.1 合同使用汉语书就、变更和解释；</w:t>
      </w:r>
    </w:p>
    <w:p w14:paraId="29211FB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2.20.2 合同适用中华人民共和国法律。</w:t>
      </w:r>
    </w:p>
    <w:p w14:paraId="2D500FFA">
      <w:pPr>
        <w:snapToGrid w:val="0"/>
        <w:spacing w:line="360" w:lineRule="auto"/>
        <w:ind w:firstLine="482" w:firstLineChars="200"/>
        <w:outlineLvl w:val="0"/>
        <w:rPr>
          <w:rFonts w:ascii="宋体" w:hAnsi="宋体" w:eastAsia="宋体" w:cs="宋体"/>
          <w:b/>
          <w:sz w:val="24"/>
        </w:rPr>
      </w:pPr>
      <w:bookmarkStart w:id="252" w:name="_Toc12004"/>
      <w:bookmarkStart w:id="253" w:name="_Toc3148"/>
      <w:bookmarkStart w:id="254" w:name="_Toc16673"/>
      <w:bookmarkStart w:id="255" w:name="_Toc259093693"/>
      <w:bookmarkStart w:id="256" w:name="_Toc279701264"/>
      <w:bookmarkStart w:id="257" w:name="_Toc487900374"/>
      <w:r>
        <w:rPr>
          <w:rFonts w:hint="eastAsia" w:ascii="宋体" w:hAnsi="宋体" w:eastAsia="宋体" w:cs="宋体"/>
          <w:b/>
          <w:sz w:val="24"/>
        </w:rPr>
        <w:t>2.21 履约保证金</w:t>
      </w:r>
      <w:bookmarkEnd w:id="252"/>
      <w:bookmarkEnd w:id="253"/>
      <w:bookmarkEnd w:id="254"/>
      <w:bookmarkEnd w:id="255"/>
      <w:bookmarkEnd w:id="256"/>
    </w:p>
    <w:p w14:paraId="347C75C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2.21.1 采购文件要求乙方提交履约保证金的，乙方应按</w:t>
      </w:r>
      <w:r>
        <w:rPr>
          <w:rFonts w:hint="eastAsia" w:ascii="宋体" w:hAnsi="宋体" w:eastAsia="宋体" w:cs="宋体"/>
          <w:b/>
          <w:sz w:val="24"/>
          <w:u w:val="single"/>
        </w:rPr>
        <w:t>合同专用条款</w:t>
      </w:r>
      <w:r>
        <w:rPr>
          <w:rFonts w:hint="eastAsia" w:ascii="宋体" w:hAnsi="宋体" w:eastAsia="宋体" w:cs="宋体"/>
          <w:sz w:val="24"/>
        </w:rPr>
        <w:t>约定的方式，以支票、汇票、本票或者金融机构、担保机构出具的保函等非现金形式，提交不超过合同价10%的履约保证金；</w:t>
      </w:r>
    </w:p>
    <w:p w14:paraId="66148E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2.21.2  履约保证金在</w:t>
      </w:r>
      <w:r>
        <w:rPr>
          <w:rFonts w:hint="eastAsia" w:ascii="宋体" w:hAnsi="宋体" w:eastAsia="宋体" w:cs="宋体"/>
          <w:b/>
          <w:sz w:val="24"/>
          <w:u w:val="single"/>
        </w:rPr>
        <w:t>合同专用条款</w:t>
      </w:r>
      <w:r>
        <w:rPr>
          <w:rFonts w:hint="eastAsia" w:ascii="宋体" w:hAnsi="宋体" w:eastAsia="宋体" w:cs="宋体"/>
          <w:sz w:val="24"/>
        </w:rPr>
        <w:t>约定期间内或者货物质量保证期内不予退还或者应完全有效，前述约定期间届满或者货物质量保证期届满之日起</w:t>
      </w:r>
      <w:r>
        <w:rPr>
          <w:rFonts w:hint="eastAsia" w:ascii="宋体" w:hAnsi="宋体" w:eastAsia="宋体" w:cs="宋体"/>
          <w:sz w:val="24"/>
          <w:u w:val="single"/>
        </w:rPr>
        <w:t xml:space="preserve">10 </w:t>
      </w:r>
      <w:r>
        <w:rPr>
          <w:rFonts w:hint="eastAsia" w:ascii="宋体" w:hAnsi="宋体" w:eastAsia="宋体" w:cs="宋体"/>
          <w:sz w:val="24"/>
        </w:rPr>
        <w:t>个工作日内，甲方应将履约保证金退还乙方；</w:t>
      </w:r>
    </w:p>
    <w:p w14:paraId="5FA1FE1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57"/>
    <w:p w14:paraId="2BC4B633">
      <w:pPr>
        <w:snapToGrid w:val="0"/>
        <w:spacing w:line="360" w:lineRule="auto"/>
        <w:ind w:firstLine="482" w:firstLineChars="200"/>
        <w:outlineLvl w:val="0"/>
        <w:rPr>
          <w:rFonts w:ascii="宋体" w:hAnsi="宋体" w:eastAsia="宋体" w:cs="宋体"/>
          <w:b/>
          <w:sz w:val="24"/>
        </w:rPr>
      </w:pPr>
      <w:bookmarkStart w:id="258" w:name="_Toc19890"/>
      <w:bookmarkStart w:id="259" w:name="_Toc6885"/>
      <w:bookmarkStart w:id="260" w:name="_Toc14001"/>
      <w:r>
        <w:rPr>
          <w:rFonts w:hint="eastAsia" w:ascii="宋体" w:hAnsi="宋体" w:eastAsia="宋体" w:cs="宋体"/>
          <w:b/>
          <w:sz w:val="24"/>
        </w:rPr>
        <w:t>2.22 合同份数</w:t>
      </w:r>
      <w:bookmarkEnd w:id="258"/>
      <w:bookmarkEnd w:id="259"/>
      <w:bookmarkEnd w:id="260"/>
    </w:p>
    <w:p w14:paraId="5902C79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sz w:val="24"/>
          <w:u w:val="single"/>
        </w:rPr>
        <w:t>合同专用条款</w:t>
      </w:r>
      <w:r>
        <w:rPr>
          <w:rFonts w:hint="eastAsia" w:ascii="宋体" w:hAnsi="宋体" w:eastAsia="宋体" w:cs="宋体"/>
          <w:sz w:val="24"/>
        </w:rPr>
        <w:t>规定，每份均具有同等法律效力。</w:t>
      </w:r>
    </w:p>
    <w:p w14:paraId="6A5669C7">
      <w:pPr>
        <w:pStyle w:val="394"/>
        <w:spacing w:line="560" w:lineRule="exact"/>
        <w:ind w:firstLine="0"/>
        <w:jc w:val="center"/>
        <w:rPr>
          <w:rFonts w:hint="default" w:ascii="宋体" w:hAnsi="宋体" w:cs="宋体"/>
          <w:b/>
          <w:szCs w:val="24"/>
        </w:rPr>
      </w:pPr>
      <w:r>
        <w:rPr>
          <w:rFonts w:ascii="宋体" w:hAnsi="宋体" w:cs="宋体"/>
          <w:szCs w:val="24"/>
        </w:rPr>
        <w:br w:type="page"/>
      </w:r>
      <w:bookmarkStart w:id="261" w:name="_Toc331685784"/>
      <w:r>
        <w:rPr>
          <w:rFonts w:ascii="宋体" w:hAnsi="宋体" w:cs="宋体"/>
          <w:b/>
          <w:szCs w:val="24"/>
        </w:rPr>
        <w:t>第三部分  合同专用条款</w:t>
      </w:r>
      <w:bookmarkEnd w:id="261"/>
    </w:p>
    <w:p w14:paraId="3E661DB4">
      <w:pPr>
        <w:spacing w:line="560" w:lineRule="exact"/>
        <w:ind w:firstLine="480" w:firstLineChars="200"/>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81"/>
        <w:tblW w:w="9242"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441"/>
      </w:tblGrid>
      <w:tr w14:paraId="009B1B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14:paraId="68A3BC3A">
            <w:pPr>
              <w:spacing w:line="560" w:lineRule="exact"/>
              <w:jc w:val="center"/>
              <w:rPr>
                <w:rFonts w:hint="eastAsia" w:ascii="宋体" w:hAnsi="宋体" w:eastAsia="宋体" w:cs="宋体"/>
                <w:b/>
                <w:sz w:val="24"/>
              </w:rPr>
            </w:pPr>
            <w:r>
              <w:rPr>
                <w:rFonts w:hint="eastAsia" w:ascii="宋体" w:hAnsi="宋体" w:eastAsia="宋体" w:cs="宋体"/>
                <w:b/>
                <w:sz w:val="24"/>
              </w:rPr>
              <w:t>条款号</w:t>
            </w:r>
          </w:p>
        </w:tc>
        <w:tc>
          <w:tcPr>
            <w:tcW w:w="8441" w:type="dxa"/>
            <w:vAlign w:val="center"/>
          </w:tcPr>
          <w:p w14:paraId="38299649">
            <w:pPr>
              <w:spacing w:line="560" w:lineRule="exact"/>
              <w:jc w:val="center"/>
              <w:rPr>
                <w:rFonts w:hint="eastAsia" w:ascii="宋体" w:hAnsi="宋体" w:eastAsia="宋体" w:cs="宋体"/>
                <w:b/>
                <w:sz w:val="24"/>
              </w:rPr>
            </w:pPr>
            <w:r>
              <w:rPr>
                <w:rFonts w:hint="eastAsia" w:ascii="宋体" w:hAnsi="宋体" w:eastAsia="宋体" w:cs="宋体"/>
                <w:b/>
                <w:sz w:val="24"/>
              </w:rPr>
              <w:t>约定内容</w:t>
            </w:r>
          </w:p>
        </w:tc>
      </w:tr>
      <w:tr w14:paraId="531F8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521AAEF2">
            <w:pPr>
              <w:spacing w:line="560" w:lineRule="exact"/>
              <w:jc w:val="center"/>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2.3.2</w:t>
            </w:r>
          </w:p>
        </w:tc>
        <w:tc>
          <w:tcPr>
            <w:tcW w:w="8441" w:type="dxa"/>
            <w:vAlign w:val="center"/>
          </w:tcPr>
          <w:p w14:paraId="37CFC2DF">
            <w:pPr>
              <w:snapToGrid w:val="0"/>
              <w:rPr>
                <w:rFonts w:hint="eastAsia" w:ascii="宋体" w:hAnsi="宋体" w:eastAsia="宋体" w:cs="宋体"/>
                <w:snapToGrid w:val="0"/>
                <w:color w:val="auto"/>
                <w:kern w:val="2"/>
                <w:sz w:val="24"/>
                <w:szCs w:val="24"/>
                <w:lang w:val="en-US" w:eastAsia="zh-CN" w:bidi="ar-SA"/>
              </w:rPr>
            </w:pPr>
            <w:r>
              <w:rPr>
                <w:rFonts w:hint="eastAsia" w:ascii="宋体" w:hAnsi="宋体" w:eastAsia="宋体" w:cs="宋体"/>
                <w:color w:val="auto"/>
                <w:sz w:val="24"/>
                <w:szCs w:val="24"/>
              </w:rPr>
              <w:t>合同涉及技术成果的归属和收益的分成办法：甲方付清合同价款当日，货物的所有权均归甲方所有。</w:t>
            </w:r>
          </w:p>
        </w:tc>
      </w:tr>
      <w:tr w14:paraId="239B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801" w:type="dxa"/>
            <w:tcBorders>
              <w:left w:val="single" w:color="auto" w:sz="4" w:space="0"/>
            </w:tcBorders>
            <w:vAlign w:val="center"/>
          </w:tcPr>
          <w:p w14:paraId="1835045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2.4.1</w:t>
            </w:r>
          </w:p>
        </w:tc>
        <w:tc>
          <w:tcPr>
            <w:tcW w:w="8441" w:type="dxa"/>
            <w:vAlign w:val="center"/>
          </w:tcPr>
          <w:p w14:paraId="200456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1、乙方</w:t>
            </w:r>
            <w:r>
              <w:rPr>
                <w:rFonts w:hint="eastAsia" w:ascii="宋体" w:hAnsi="宋体" w:eastAsia="宋体" w:cs="宋体"/>
                <w:color w:val="auto"/>
                <w:sz w:val="24"/>
                <w:szCs w:val="24"/>
              </w:rPr>
              <w:t>提供的货物必须为原包装，在送交</w:t>
            </w:r>
            <w:r>
              <w:rPr>
                <w:rFonts w:hint="eastAsia" w:ascii="宋体" w:hAnsi="宋体" w:eastAsia="宋体" w:cs="宋体"/>
                <w:color w:val="auto"/>
                <w:sz w:val="24"/>
                <w:szCs w:val="24"/>
                <w:lang w:val="en-US" w:eastAsia="zh-CN"/>
              </w:rPr>
              <w:t>甲方</w:t>
            </w:r>
            <w:r>
              <w:rPr>
                <w:rFonts w:hint="eastAsia" w:ascii="宋体" w:hAnsi="宋体" w:eastAsia="宋体" w:cs="宋体"/>
                <w:color w:val="auto"/>
                <w:sz w:val="24"/>
                <w:szCs w:val="24"/>
              </w:rPr>
              <w:t>验收前不得拆箱</w:t>
            </w:r>
            <w:r>
              <w:rPr>
                <w:rFonts w:hint="eastAsia" w:ascii="宋体" w:hAnsi="宋体" w:eastAsia="宋体" w:cs="宋体"/>
                <w:color w:val="auto"/>
                <w:sz w:val="24"/>
                <w:szCs w:val="24"/>
                <w:lang w:eastAsia="zh-CN"/>
              </w:rPr>
              <w:t>；</w:t>
            </w:r>
          </w:p>
          <w:p w14:paraId="47B8212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color w:val="auto"/>
                <w:sz w:val="24"/>
                <w:szCs w:val="24"/>
                <w:lang w:val="en-US" w:eastAsia="zh-CN" w:bidi="ar-SA"/>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每一个包装箱内应附有出厂标准配置的有关技术、质量、三包等资料</w:t>
            </w:r>
            <w:r>
              <w:rPr>
                <w:rFonts w:hint="eastAsia" w:ascii="宋体" w:hAnsi="宋体" w:eastAsia="宋体" w:cs="宋体"/>
                <w:color w:val="auto"/>
                <w:sz w:val="24"/>
                <w:szCs w:val="24"/>
                <w:lang w:eastAsia="zh-CN"/>
              </w:rPr>
              <w:t>。</w:t>
            </w:r>
          </w:p>
        </w:tc>
      </w:tr>
      <w:tr w14:paraId="31967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3AA3CD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2.4.2</w:t>
            </w:r>
          </w:p>
        </w:tc>
        <w:tc>
          <w:tcPr>
            <w:tcW w:w="8441" w:type="dxa"/>
            <w:vAlign w:val="center"/>
          </w:tcPr>
          <w:p w14:paraId="5683F6F1">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1、乙方应采取必要的安全措施保证货物的运输及安装的安全，且须考虑到可能会发生的野蛮装卸、长途运输及多次装卸之需要。如因乙方包装不当以及其它原因造成损坏或丢失，应由乙方负一切责任。</w:t>
            </w:r>
          </w:p>
          <w:p w14:paraId="120B104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2、乙方</w:t>
            </w:r>
            <w:r>
              <w:rPr>
                <w:rFonts w:hint="eastAsia" w:ascii="宋体" w:hAnsi="宋体" w:eastAsia="宋体" w:cs="宋体"/>
                <w:sz w:val="24"/>
                <w:szCs w:val="24"/>
              </w:rPr>
              <w:t>发货到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指定地点前应先告知</w:t>
            </w:r>
            <w:r>
              <w:rPr>
                <w:rFonts w:hint="eastAsia" w:ascii="宋体" w:hAnsi="宋体" w:eastAsia="宋体" w:cs="宋体"/>
                <w:sz w:val="24"/>
                <w:szCs w:val="24"/>
                <w:lang w:val="en-US" w:eastAsia="zh-CN"/>
              </w:rPr>
              <w:t>甲方</w:t>
            </w:r>
            <w:r>
              <w:rPr>
                <w:rFonts w:hint="eastAsia" w:ascii="宋体" w:hAnsi="宋体" w:eastAsia="宋体" w:cs="宋体"/>
                <w:sz w:val="24"/>
                <w:szCs w:val="24"/>
              </w:rPr>
              <w:t>。产品交货时，应提供到货产品、材料的清单等。若未提供或少提供相应的货物，</w:t>
            </w:r>
            <w:r>
              <w:rPr>
                <w:rFonts w:hint="eastAsia" w:ascii="宋体" w:hAnsi="宋体" w:eastAsia="宋体" w:cs="宋体"/>
                <w:sz w:val="24"/>
                <w:szCs w:val="24"/>
                <w:lang w:val="en-US" w:eastAsia="zh-CN"/>
              </w:rPr>
              <w:t>甲方</w:t>
            </w:r>
            <w:r>
              <w:rPr>
                <w:rFonts w:hint="eastAsia" w:ascii="宋体" w:hAnsi="宋体" w:eastAsia="宋体" w:cs="宋体"/>
                <w:sz w:val="24"/>
                <w:szCs w:val="24"/>
              </w:rPr>
              <w:t>有权扣除</w:t>
            </w:r>
            <w:r>
              <w:rPr>
                <w:rFonts w:hint="eastAsia" w:ascii="宋体" w:hAnsi="宋体" w:eastAsia="宋体" w:cs="宋体"/>
                <w:sz w:val="24"/>
                <w:szCs w:val="24"/>
                <w:lang w:val="en-US" w:eastAsia="zh-CN"/>
              </w:rPr>
              <w:t>乙方</w:t>
            </w:r>
            <w:r>
              <w:rPr>
                <w:rFonts w:hint="eastAsia" w:ascii="宋体" w:hAnsi="宋体" w:eastAsia="宋体" w:cs="宋体"/>
                <w:sz w:val="24"/>
                <w:szCs w:val="24"/>
              </w:rPr>
              <w:t>缴纳的所有履约保证金。</w:t>
            </w:r>
          </w:p>
        </w:tc>
      </w:tr>
      <w:tr w14:paraId="429BB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30F681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2.6</w:t>
            </w:r>
          </w:p>
        </w:tc>
        <w:tc>
          <w:tcPr>
            <w:tcW w:w="8441" w:type="dxa"/>
            <w:vAlign w:val="center"/>
          </w:tcPr>
          <w:p w14:paraId="42F6F93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lang w:eastAsia="zh-CN"/>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缴纳履约保证金，双方合同签订生效后，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支付合同金额的30%，</w:t>
            </w:r>
            <w:r>
              <w:rPr>
                <w:rFonts w:hint="eastAsia" w:ascii="宋体" w:hAnsi="宋体" w:eastAsia="宋体" w:cs="宋体"/>
                <w:sz w:val="24"/>
                <w:szCs w:val="24"/>
                <w:lang w:val="en-US" w:eastAsia="zh-CN"/>
              </w:rPr>
              <w:t>乙方</w:t>
            </w:r>
            <w:r>
              <w:rPr>
                <w:rFonts w:hint="eastAsia" w:ascii="宋体" w:hAnsi="宋体" w:eastAsia="宋体" w:cs="宋体"/>
                <w:sz w:val="24"/>
                <w:szCs w:val="24"/>
              </w:rPr>
              <w:t>按照</w:t>
            </w:r>
            <w:r>
              <w:rPr>
                <w:rFonts w:hint="eastAsia" w:ascii="宋体" w:hAnsi="宋体" w:eastAsia="宋体" w:cs="宋体"/>
                <w:sz w:val="24"/>
                <w:szCs w:val="24"/>
                <w:lang w:val="en-US" w:eastAsia="zh-CN"/>
              </w:rPr>
              <w:t>甲方</w:t>
            </w:r>
            <w:r>
              <w:rPr>
                <w:rFonts w:hint="eastAsia" w:ascii="宋体" w:hAnsi="宋体" w:eastAsia="宋体" w:cs="宋体"/>
                <w:sz w:val="24"/>
                <w:szCs w:val="24"/>
              </w:rPr>
              <w:t>规定的交货时间将货物运送到</w:t>
            </w:r>
            <w:r>
              <w:rPr>
                <w:rFonts w:hint="eastAsia" w:ascii="宋体" w:hAnsi="宋体" w:eastAsia="宋体" w:cs="宋体"/>
                <w:sz w:val="24"/>
                <w:szCs w:val="24"/>
                <w:lang w:val="en-US" w:eastAsia="zh-CN"/>
              </w:rPr>
              <w:t>甲方</w:t>
            </w:r>
            <w:r>
              <w:rPr>
                <w:rFonts w:hint="eastAsia" w:ascii="宋体" w:hAnsi="宋体" w:eastAsia="宋体" w:cs="宋体"/>
                <w:sz w:val="24"/>
                <w:szCs w:val="24"/>
              </w:rPr>
              <w:t>指定</w:t>
            </w:r>
            <w:r>
              <w:rPr>
                <w:rFonts w:hint="eastAsia" w:ascii="宋体" w:hAnsi="宋体" w:eastAsia="宋体" w:cs="宋体"/>
                <w:sz w:val="24"/>
                <w:szCs w:val="24"/>
                <w:lang w:val="en-US" w:eastAsia="zh-CN"/>
              </w:rPr>
              <w:t>地点，安装调试完成，且验收合格后，甲方付清剩余合同价款。乙方须提供相应金额且符合甲方财务制度</w:t>
            </w:r>
            <w:r>
              <w:rPr>
                <w:rFonts w:hint="eastAsia" w:ascii="宋体" w:hAnsi="宋体" w:eastAsia="宋体" w:cs="宋体"/>
                <w:sz w:val="24"/>
                <w:szCs w:val="24"/>
              </w:rPr>
              <w:t>规定的增值税发票，</w:t>
            </w:r>
            <w:r>
              <w:rPr>
                <w:rFonts w:hint="eastAsia" w:ascii="宋体" w:hAnsi="宋体" w:eastAsia="宋体" w:cs="宋体"/>
                <w:sz w:val="24"/>
                <w:szCs w:val="24"/>
                <w:lang w:val="en-US" w:eastAsia="zh-CN"/>
              </w:rPr>
              <w:t>甲方</w:t>
            </w:r>
            <w:r>
              <w:rPr>
                <w:rFonts w:hint="eastAsia" w:ascii="宋体" w:hAnsi="宋体" w:eastAsia="宋体" w:cs="宋体"/>
                <w:sz w:val="24"/>
                <w:szCs w:val="24"/>
              </w:rPr>
              <w:t>按程序审批后支付款项</w:t>
            </w:r>
            <w:r>
              <w:rPr>
                <w:rFonts w:hint="eastAsia" w:ascii="宋体" w:hAnsi="宋体" w:eastAsia="宋体" w:cs="宋体"/>
                <w:sz w:val="24"/>
                <w:szCs w:val="24"/>
                <w:lang w:eastAsia="zh-CN"/>
              </w:rPr>
              <w:t>。</w:t>
            </w:r>
          </w:p>
        </w:tc>
      </w:tr>
      <w:tr w14:paraId="36437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7686497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2.9</w:t>
            </w:r>
          </w:p>
        </w:tc>
        <w:tc>
          <w:tcPr>
            <w:tcW w:w="8441" w:type="dxa"/>
            <w:vAlign w:val="center"/>
          </w:tcPr>
          <w:p w14:paraId="41D977B4">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货物或者在途货物或者交付给第一承运人后的货物毁损、灭失的风险负担</w:t>
            </w:r>
            <w:r>
              <w:rPr>
                <w:rFonts w:hint="eastAsia" w:ascii="宋体" w:hAnsi="宋体" w:eastAsia="宋体" w:cs="宋体"/>
                <w:sz w:val="24"/>
                <w:szCs w:val="24"/>
                <w:lang w:val="en-US" w:eastAsia="zh-CN"/>
              </w:rPr>
              <w:t>由乙方承担。</w:t>
            </w:r>
          </w:p>
        </w:tc>
      </w:tr>
      <w:tr w14:paraId="5B43E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103E429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.3</w:t>
            </w:r>
          </w:p>
        </w:tc>
        <w:tc>
          <w:tcPr>
            <w:tcW w:w="8441" w:type="dxa"/>
            <w:vAlign w:val="center"/>
          </w:tcPr>
          <w:p w14:paraId="5D37584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因不可抗力致使合同有变更必要的，双方当事人应在2个工作日内以书面形式变更合同。</w:t>
            </w:r>
          </w:p>
        </w:tc>
      </w:tr>
      <w:tr w14:paraId="67ED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4C77B6CD">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napToGrid w:val="0"/>
                <w:kern w:val="2"/>
                <w:sz w:val="24"/>
                <w:szCs w:val="24"/>
                <w:lang w:val="en-US" w:eastAsia="zh-CN" w:bidi="ar-SA"/>
              </w:rPr>
            </w:pPr>
            <w:r>
              <w:rPr>
                <w:rFonts w:hint="eastAsia" w:ascii="宋体" w:hAnsi="宋体" w:eastAsia="宋体" w:cs="宋体"/>
                <w:sz w:val="24"/>
              </w:rPr>
              <w:t>2.1</w:t>
            </w:r>
            <w:r>
              <w:rPr>
                <w:rFonts w:hint="eastAsia" w:ascii="宋体" w:hAnsi="宋体" w:eastAsia="宋体" w:cs="宋体"/>
                <w:sz w:val="24"/>
                <w:lang w:val="en-US" w:eastAsia="zh-CN"/>
              </w:rPr>
              <w:t>3</w:t>
            </w:r>
            <w:r>
              <w:rPr>
                <w:rFonts w:hint="eastAsia" w:ascii="宋体" w:hAnsi="宋体" w:eastAsia="宋体" w:cs="宋体"/>
                <w:sz w:val="24"/>
              </w:rPr>
              <w:t>.4</w:t>
            </w:r>
          </w:p>
        </w:tc>
        <w:tc>
          <w:tcPr>
            <w:tcW w:w="8441" w:type="dxa"/>
            <w:vAlign w:val="center"/>
          </w:tcPr>
          <w:p w14:paraId="177F70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受不可抗力影响的一方在不可抗力发生后，应在2个工作日内以书面形式通知对方当事人，并在5个工作日内，将有关部门出具的证明文件送达对方当事人。</w:t>
            </w:r>
          </w:p>
        </w:tc>
      </w:tr>
      <w:tr w14:paraId="096E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3A6E45B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.1</w:t>
            </w:r>
          </w:p>
        </w:tc>
        <w:tc>
          <w:tcPr>
            <w:tcW w:w="8441" w:type="dxa"/>
            <w:vAlign w:val="center"/>
          </w:tcPr>
          <w:p w14:paraId="4E1E31E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货物交付时，乙方在须在</w:t>
            </w:r>
            <w:r>
              <w:rPr>
                <w:rFonts w:hint="eastAsia" w:ascii="宋体" w:hAnsi="宋体" w:eastAsia="宋体" w:cs="宋体"/>
                <w:sz w:val="24"/>
                <w:szCs w:val="24"/>
                <w:lang w:val="en-US" w:eastAsia="zh-CN"/>
              </w:rPr>
              <w:t>甲方收到货后</w:t>
            </w:r>
            <w:r>
              <w:rPr>
                <w:rFonts w:hint="eastAsia" w:ascii="宋体" w:hAnsi="宋体" w:eastAsia="宋体" w:cs="宋体"/>
                <w:sz w:val="24"/>
                <w:szCs w:val="24"/>
              </w:rPr>
              <w:t>的7个工作日内组织验收，并可依法邀请相关方参加，验收应出具验收书。</w:t>
            </w:r>
          </w:p>
        </w:tc>
      </w:tr>
      <w:tr w14:paraId="26D76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6A4F38E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7</w:t>
            </w:r>
            <w:r>
              <w:rPr>
                <w:rFonts w:hint="eastAsia" w:ascii="宋体" w:hAnsi="宋体" w:eastAsia="宋体" w:cs="宋体"/>
                <w:sz w:val="24"/>
                <w:szCs w:val="24"/>
              </w:rPr>
              <w:t>.3</w:t>
            </w:r>
          </w:p>
        </w:tc>
        <w:tc>
          <w:tcPr>
            <w:tcW w:w="8441" w:type="dxa"/>
            <w:vAlign w:val="center"/>
          </w:tcPr>
          <w:p w14:paraId="6B62034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乙方</w:t>
            </w:r>
            <w:r>
              <w:rPr>
                <w:rFonts w:hint="eastAsia" w:ascii="宋体" w:hAnsi="宋体" w:eastAsia="宋体" w:cs="宋体"/>
                <w:sz w:val="24"/>
                <w:szCs w:val="24"/>
              </w:rPr>
              <w:t>履约到位、以书面形式向</w:t>
            </w:r>
            <w:r>
              <w:rPr>
                <w:rFonts w:hint="eastAsia" w:ascii="宋体" w:hAnsi="宋体" w:eastAsia="宋体" w:cs="宋体"/>
                <w:sz w:val="24"/>
                <w:szCs w:val="24"/>
                <w:lang w:val="en-US" w:eastAsia="zh-CN"/>
              </w:rPr>
              <w:t>甲方</w:t>
            </w:r>
            <w:r>
              <w:rPr>
                <w:rFonts w:hint="eastAsia" w:ascii="宋体" w:hAnsi="宋体" w:eastAsia="宋体" w:cs="宋体"/>
                <w:sz w:val="24"/>
                <w:szCs w:val="24"/>
              </w:rPr>
              <w:t>提出验收申请后，</w:t>
            </w:r>
            <w:r>
              <w:rPr>
                <w:rFonts w:hint="eastAsia" w:ascii="宋体" w:hAnsi="宋体" w:eastAsia="宋体" w:cs="宋体"/>
                <w:sz w:val="24"/>
                <w:szCs w:val="24"/>
                <w:lang w:val="en-US" w:eastAsia="zh-CN"/>
              </w:rPr>
              <w:t>甲方</w:t>
            </w:r>
            <w:r>
              <w:rPr>
                <w:rFonts w:hint="eastAsia" w:ascii="宋体" w:hAnsi="宋体" w:eastAsia="宋体" w:cs="宋体"/>
                <w:sz w:val="24"/>
                <w:szCs w:val="24"/>
              </w:rPr>
              <w:t>在5个工作日内组织验收小组，对货物的数量、型号、规格、外观、质量、安全、功能及性能等进行验收，货物验收依据采购合同、</w:t>
            </w:r>
            <w:r>
              <w:rPr>
                <w:rFonts w:hint="eastAsia" w:ascii="宋体" w:hAnsi="宋体" w:eastAsia="宋体" w:cs="宋体"/>
                <w:sz w:val="24"/>
                <w:szCs w:val="24"/>
                <w:lang w:val="en-US" w:eastAsia="zh-CN"/>
              </w:rPr>
              <w:t>磋商</w:t>
            </w:r>
            <w:r>
              <w:rPr>
                <w:rFonts w:hint="eastAsia" w:ascii="宋体" w:hAnsi="宋体" w:eastAsia="宋体" w:cs="宋体"/>
                <w:sz w:val="24"/>
                <w:szCs w:val="24"/>
              </w:rPr>
              <w:t>文件技术规格中明确的标准和技术要求。</w:t>
            </w:r>
            <w:r>
              <w:rPr>
                <w:rFonts w:hint="eastAsia" w:ascii="宋体" w:hAnsi="宋体" w:eastAsia="宋体" w:cs="宋体"/>
                <w:sz w:val="24"/>
                <w:szCs w:val="24"/>
                <w:lang w:val="en-US" w:eastAsia="zh-CN"/>
              </w:rPr>
              <w:t>乙方</w:t>
            </w:r>
            <w:r>
              <w:rPr>
                <w:rFonts w:hint="eastAsia" w:ascii="宋体" w:hAnsi="宋体" w:eastAsia="宋体" w:cs="宋体"/>
                <w:sz w:val="24"/>
                <w:szCs w:val="24"/>
              </w:rPr>
              <w:t>须免费派工程师到达现场协助验收工作，保证货物经正确安装、正常运转和保养，在其使用寿命期内具有符合质量要求和产品说明书的性能。验收无误后</w:t>
            </w:r>
            <w:r>
              <w:rPr>
                <w:rFonts w:hint="eastAsia" w:ascii="宋体" w:hAnsi="宋体" w:eastAsia="宋体" w:cs="宋体"/>
                <w:sz w:val="24"/>
                <w:szCs w:val="24"/>
                <w:lang w:val="en-US" w:eastAsia="zh-CN"/>
              </w:rPr>
              <w:t>甲方</w:t>
            </w:r>
            <w:r>
              <w:rPr>
                <w:rFonts w:hint="eastAsia" w:ascii="宋体" w:hAnsi="宋体" w:eastAsia="宋体" w:cs="宋体"/>
                <w:sz w:val="24"/>
                <w:szCs w:val="24"/>
              </w:rPr>
              <w:t>出具验收报告。如验收不合格，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有权中止合同并进行相关违约金处理。验收所发生的费用由</w:t>
            </w:r>
            <w:r>
              <w:rPr>
                <w:rFonts w:hint="eastAsia" w:ascii="宋体" w:hAnsi="宋体" w:eastAsia="宋体" w:cs="宋体"/>
                <w:sz w:val="24"/>
                <w:szCs w:val="24"/>
                <w:lang w:val="en-US" w:eastAsia="zh-CN"/>
              </w:rPr>
              <w:t>乙方</w:t>
            </w:r>
            <w:r>
              <w:rPr>
                <w:rFonts w:hint="eastAsia" w:ascii="宋体" w:hAnsi="宋体" w:eastAsia="宋体" w:cs="宋体"/>
                <w:sz w:val="24"/>
                <w:szCs w:val="24"/>
              </w:rPr>
              <w:t>承担。</w:t>
            </w:r>
          </w:p>
          <w:p w14:paraId="2E08B53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rPr>
            </w:pPr>
            <w:r>
              <w:rPr>
                <w:rFonts w:hint="eastAsia" w:ascii="宋体" w:hAnsi="宋体" w:eastAsia="宋体" w:cs="宋体"/>
                <w:sz w:val="24"/>
                <w:szCs w:val="24"/>
              </w:rPr>
              <w:t>2、如双方对验收结果有分歧，则以南通市市场监督管理局的检测结果为准，检验费由有过失的一方支付。</w:t>
            </w:r>
          </w:p>
          <w:p w14:paraId="1A84CFA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3、若货物检测不合格，</w:t>
            </w:r>
            <w:r>
              <w:rPr>
                <w:rFonts w:hint="eastAsia" w:ascii="宋体" w:hAnsi="宋体" w:eastAsia="宋体" w:cs="宋体"/>
                <w:sz w:val="24"/>
                <w:szCs w:val="24"/>
                <w:lang w:val="en-US" w:eastAsia="zh-CN"/>
              </w:rPr>
              <w:t>甲方</w:t>
            </w:r>
            <w:r>
              <w:rPr>
                <w:rFonts w:hint="eastAsia" w:ascii="宋体" w:hAnsi="宋体" w:eastAsia="宋体" w:cs="宋体"/>
                <w:sz w:val="24"/>
                <w:szCs w:val="24"/>
              </w:rPr>
              <w:t>将无条件退回，</w:t>
            </w:r>
            <w:r>
              <w:rPr>
                <w:rFonts w:hint="eastAsia" w:ascii="宋体" w:hAnsi="宋体" w:eastAsia="宋体" w:cs="宋体"/>
                <w:sz w:val="24"/>
                <w:szCs w:val="24"/>
                <w:lang w:val="en-US" w:eastAsia="zh-CN"/>
              </w:rPr>
              <w:t>乙方</w:t>
            </w:r>
            <w:r>
              <w:rPr>
                <w:rFonts w:hint="eastAsia" w:ascii="宋体" w:hAnsi="宋体" w:eastAsia="宋体" w:cs="宋体"/>
                <w:sz w:val="24"/>
                <w:szCs w:val="24"/>
              </w:rPr>
              <w:t>承担因此涉及到的所有费用。同时</w:t>
            </w:r>
            <w:r>
              <w:rPr>
                <w:rFonts w:hint="eastAsia" w:ascii="宋体" w:hAnsi="宋体" w:eastAsia="宋体" w:cs="宋体"/>
                <w:sz w:val="24"/>
                <w:szCs w:val="24"/>
                <w:lang w:val="en-US" w:eastAsia="zh-CN"/>
              </w:rPr>
              <w:t>甲方</w:t>
            </w:r>
            <w:r>
              <w:rPr>
                <w:rFonts w:hint="eastAsia" w:ascii="宋体" w:hAnsi="宋体" w:eastAsia="宋体" w:cs="宋体"/>
                <w:sz w:val="24"/>
                <w:szCs w:val="24"/>
              </w:rPr>
              <w:t>认定为</w:t>
            </w:r>
            <w:r>
              <w:rPr>
                <w:rFonts w:hint="eastAsia" w:ascii="宋体" w:hAnsi="宋体" w:eastAsia="宋体" w:cs="宋体"/>
                <w:sz w:val="24"/>
                <w:szCs w:val="24"/>
                <w:lang w:val="en-US" w:eastAsia="zh-CN"/>
              </w:rPr>
              <w:t>乙方</w:t>
            </w:r>
            <w:r>
              <w:rPr>
                <w:rFonts w:hint="eastAsia" w:ascii="宋体" w:hAnsi="宋体" w:eastAsia="宋体" w:cs="宋体"/>
                <w:sz w:val="24"/>
                <w:szCs w:val="24"/>
              </w:rPr>
              <w:t>自身的原因而导致的该结果，有权单方面解除采购合同。</w:t>
            </w:r>
          </w:p>
        </w:tc>
      </w:tr>
      <w:tr w14:paraId="5BB3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66D0BFA5">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snapToGrid w:val="0"/>
                <w:sz w:val="24"/>
                <w:szCs w:val="24"/>
                <w:highlight w:val="none"/>
                <w:lang w:val="en-US" w:eastAsia="zh-CN" w:bidi="ar-SA"/>
              </w:rPr>
            </w:pPr>
            <w:r>
              <w:rPr>
                <w:rFonts w:hint="eastAsia" w:ascii="宋体" w:hAnsi="宋体" w:cs="宋体"/>
                <w:sz w:val="24"/>
                <w:szCs w:val="24"/>
                <w:highlight w:val="none"/>
                <w:lang w:val="en-US" w:eastAsia="zh-CN"/>
              </w:rPr>
              <w:t>2.21.1</w:t>
            </w:r>
          </w:p>
        </w:tc>
        <w:tc>
          <w:tcPr>
            <w:tcW w:w="8441" w:type="dxa"/>
            <w:vAlign w:val="center"/>
          </w:tcPr>
          <w:p w14:paraId="7CDDBD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napToGrid w:val="0"/>
                <w:sz w:val="24"/>
                <w:szCs w:val="24"/>
                <w:highlight w:val="none"/>
                <w:u w:val="single"/>
                <w:lang w:val="en-US" w:eastAsia="zh-CN" w:bidi="ar-SA"/>
              </w:rPr>
            </w:pPr>
            <w:r>
              <w:rPr>
                <w:rFonts w:hint="eastAsia" w:ascii="宋体" w:hAnsi="宋体" w:eastAsia="宋体" w:cs="宋体"/>
                <w:sz w:val="24"/>
                <w:szCs w:val="24"/>
                <w:lang w:val="en-US" w:eastAsia="zh-CN"/>
              </w:rPr>
              <w:t>本项目成交后的履约保证金为项目成交价的10%。</w:t>
            </w:r>
          </w:p>
        </w:tc>
      </w:tr>
      <w:tr w14:paraId="1234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1" w:hRule="atLeast"/>
        </w:trPr>
        <w:tc>
          <w:tcPr>
            <w:tcW w:w="801" w:type="dxa"/>
            <w:tcBorders>
              <w:left w:val="single" w:color="auto" w:sz="4" w:space="0"/>
            </w:tcBorders>
            <w:vAlign w:val="center"/>
          </w:tcPr>
          <w:p w14:paraId="2845F13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2.21.2</w:t>
            </w:r>
          </w:p>
        </w:tc>
        <w:tc>
          <w:tcPr>
            <w:tcW w:w="8441" w:type="dxa"/>
            <w:vAlign w:val="center"/>
          </w:tcPr>
          <w:p w14:paraId="3A07612C">
            <w:pPr>
              <w:snapToGrid w:val="0"/>
              <w:rPr>
                <w:rFonts w:hint="eastAsia" w:ascii="宋体" w:hAnsi="宋体" w:eastAsia="宋体" w:cs="宋体"/>
                <w:sz w:val="24"/>
              </w:rPr>
            </w:pPr>
            <w:r>
              <w:rPr>
                <w:rFonts w:hint="eastAsia" w:ascii="宋体" w:hAnsi="宋体" w:eastAsia="宋体" w:cs="宋体"/>
                <w:sz w:val="24"/>
              </w:rPr>
              <w:t>乙方全部履约合同义务，经甲方验收合格无质量、进度等问题的，甲方在验收合格后一次性退还履约保证金；</w:t>
            </w:r>
          </w:p>
          <w:p w14:paraId="217876AA">
            <w:pPr>
              <w:snapToGrid w:val="0"/>
              <w:rPr>
                <w:rFonts w:hint="eastAsia" w:ascii="宋体" w:hAnsi="宋体" w:eastAsia="宋体" w:cs="宋体"/>
                <w:sz w:val="24"/>
              </w:rPr>
            </w:pPr>
            <w:r>
              <w:rPr>
                <w:rFonts w:hint="eastAsia" w:ascii="宋体" w:hAnsi="宋体" w:eastAsia="宋体" w:cs="宋体"/>
                <w:sz w:val="24"/>
              </w:rPr>
              <w:t>发生以下情况的，履约保证金不予退还或部分退还：</w:t>
            </w:r>
          </w:p>
          <w:p w14:paraId="6C25FBAE">
            <w:pPr>
              <w:snapToGrid w:val="0"/>
              <w:rPr>
                <w:rFonts w:hint="eastAsia" w:ascii="宋体" w:hAnsi="宋体" w:eastAsia="宋体" w:cs="宋体"/>
                <w:sz w:val="24"/>
              </w:rPr>
            </w:pPr>
            <w:r>
              <w:rPr>
                <w:rFonts w:hint="eastAsia" w:ascii="宋体" w:hAnsi="宋体" w:eastAsia="宋体" w:cs="宋体"/>
                <w:sz w:val="24"/>
              </w:rPr>
              <w:t>a.签订合同后，乙方不履行合同义务的，甲方有权全额扣除履约保证金，全额不予退还，同时甲方亦有权终止合同，乙方还须承担相应的法律赔偿责任。</w:t>
            </w:r>
          </w:p>
          <w:p w14:paraId="60BE933E">
            <w:pPr>
              <w:snapToGrid w:val="0"/>
              <w:rPr>
                <w:rFonts w:hint="eastAsia" w:ascii="宋体" w:hAnsi="宋体" w:eastAsia="宋体" w:cs="宋体"/>
                <w:sz w:val="24"/>
                <w:szCs w:val="24"/>
                <w:lang w:val="en-US" w:eastAsia="zh-CN"/>
              </w:rPr>
            </w:pPr>
            <w:r>
              <w:rPr>
                <w:rFonts w:hint="eastAsia" w:ascii="宋体" w:hAnsi="宋体" w:eastAsia="宋体" w:cs="宋体"/>
                <w:sz w:val="24"/>
              </w:rPr>
              <w:t>b.乙方在履约过程中发生违约行为，给甲方造成损失的，甲方有权在乙方缴纳的履约保证金中予以扣款，以弥补甲方经济损失，不足的部分乙方另外补齐。</w:t>
            </w:r>
          </w:p>
        </w:tc>
      </w:tr>
      <w:tr w14:paraId="60F48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14:paraId="598285A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2.22</w:t>
            </w:r>
          </w:p>
        </w:tc>
        <w:tc>
          <w:tcPr>
            <w:tcW w:w="8441" w:type="dxa"/>
            <w:vAlign w:val="center"/>
          </w:tcPr>
          <w:p w14:paraId="098603E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合同份数</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lang w:val="en-US" w:eastAsia="zh-CN"/>
              </w:rPr>
              <w:t>份，采购单位（甲方）执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sz w:val="24"/>
                <w:szCs w:val="24"/>
              </w:rPr>
              <w:t>供应商</w:t>
            </w:r>
            <w:r>
              <w:rPr>
                <w:rFonts w:hint="eastAsia" w:ascii="宋体" w:hAnsi="宋体" w:eastAsia="宋体" w:cs="宋体"/>
                <w:sz w:val="24"/>
                <w:szCs w:val="24"/>
                <w:lang w:val="en-US" w:eastAsia="zh-CN"/>
              </w:rPr>
              <w:t>(乙方）执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i w:val="0"/>
                <w:iCs w:val="0"/>
                <w:sz w:val="24"/>
                <w:szCs w:val="24"/>
              </w:rPr>
              <w:t>每份均具有同等法律效力</w:t>
            </w:r>
            <w:r>
              <w:rPr>
                <w:rFonts w:hint="eastAsia" w:ascii="宋体" w:hAnsi="宋体" w:eastAsia="宋体" w:cs="宋体"/>
                <w:i w:val="0"/>
                <w:iCs w:val="0"/>
                <w:sz w:val="24"/>
                <w:szCs w:val="24"/>
                <w:lang w:eastAsia="zh-CN"/>
              </w:rPr>
              <w:t>。</w:t>
            </w:r>
          </w:p>
        </w:tc>
      </w:tr>
    </w:tbl>
    <w:p w14:paraId="7EA74BCC">
      <w:pPr>
        <w:spacing w:before="156" w:beforeLines="50" w:after="156" w:afterLines="50" w:line="360" w:lineRule="auto"/>
        <w:jc w:val="center"/>
        <w:rPr>
          <w:rFonts w:ascii="宋体" w:hAnsi="宋体" w:eastAsia="宋体" w:cs="宋体"/>
          <w:b/>
          <w:bCs/>
          <w:snapToGrid/>
          <w:kern w:val="2"/>
          <w:sz w:val="24"/>
        </w:rPr>
      </w:pPr>
      <w:r>
        <w:rPr>
          <w:rFonts w:ascii="宋体" w:hAnsi="宋体"/>
          <w:color w:val="000000"/>
          <w:sz w:val="36"/>
        </w:rPr>
        <w:br w:type="page"/>
      </w:r>
      <w:r>
        <w:rPr>
          <w:rFonts w:hint="eastAsia" w:ascii="宋体" w:hAnsi="宋体" w:eastAsia="宋体" w:cs="宋体"/>
          <w:b/>
          <w:bCs/>
          <w:snapToGrid/>
          <w:w w:val="80"/>
          <w:kern w:val="2"/>
          <w:sz w:val="44"/>
          <w:szCs w:val="44"/>
        </w:rPr>
        <w:t>第六</w:t>
      </w:r>
      <w:r>
        <w:rPr>
          <w:rFonts w:hint="eastAsia" w:ascii="宋体" w:hAnsi="宋体" w:eastAsia="宋体" w:cs="宋体"/>
          <w:b/>
          <w:bCs/>
          <w:snapToGrid/>
          <w:w w:val="80"/>
          <w:kern w:val="2"/>
          <w:sz w:val="44"/>
          <w:szCs w:val="44"/>
          <w:lang w:val="en-US" w:eastAsia="zh-CN"/>
        </w:rPr>
        <w:t>部分</w:t>
      </w:r>
      <w:r>
        <w:rPr>
          <w:rFonts w:hint="eastAsia" w:ascii="宋体" w:hAnsi="宋体" w:eastAsia="宋体" w:cs="宋体"/>
          <w:b/>
          <w:bCs/>
          <w:snapToGrid/>
          <w:w w:val="80"/>
          <w:kern w:val="2"/>
          <w:sz w:val="44"/>
          <w:szCs w:val="44"/>
        </w:rPr>
        <w:t xml:space="preserve">  响应文件组成</w:t>
      </w:r>
    </w:p>
    <w:p w14:paraId="5F275618">
      <w:pPr>
        <w:widowControl/>
        <w:snapToGrid w:val="0"/>
        <w:spacing w:line="360" w:lineRule="auto"/>
        <w:ind w:firstLine="472" w:firstLineChars="196"/>
        <w:jc w:val="left"/>
        <w:rPr>
          <w:rFonts w:hint="default" w:ascii="宋体" w:hAnsi="Times New Roman" w:eastAsia="宋体"/>
          <w:b/>
          <w:bCs/>
          <w:snapToGrid/>
          <w:kern w:val="2"/>
          <w:sz w:val="24"/>
          <w:lang w:val="en-US" w:eastAsia="zh-CN"/>
        </w:rPr>
      </w:pPr>
      <w:r>
        <w:rPr>
          <w:rFonts w:hint="eastAsia" w:ascii="宋体" w:hAnsi="宋体" w:eastAsia="宋体" w:cs="宋体"/>
          <w:b/>
          <w:bCs/>
          <w:snapToGrid/>
          <w:kern w:val="2"/>
          <w:sz w:val="24"/>
        </w:rPr>
        <w:t>响应文件由资格审查文件、商务技术响应文件、报价响应文件三部分组成。请供应商根据本磋商文件的要求分别制作、密封响应的材料。</w:t>
      </w:r>
    </w:p>
    <w:p w14:paraId="50D9B440">
      <w:pPr>
        <w:snapToGrid w:val="0"/>
        <w:spacing w:line="360" w:lineRule="auto"/>
        <w:ind w:firstLine="496" w:firstLineChars="206"/>
        <w:outlineLvl w:val="1"/>
        <w:rPr>
          <w:rFonts w:ascii="宋体" w:hAnsi="宋体" w:eastAsia="宋体" w:cs="宋体"/>
          <w:b/>
          <w:sz w:val="24"/>
        </w:rPr>
      </w:pPr>
      <w:r>
        <w:rPr>
          <w:rFonts w:hint="eastAsia" w:ascii="宋体" w:hAnsi="宋体" w:eastAsia="宋体" w:cs="宋体"/>
          <w:b/>
          <w:sz w:val="24"/>
        </w:rPr>
        <w:t>（一）资格审查文件（单独密封，不能出现报价响应文件的内容）</w:t>
      </w:r>
    </w:p>
    <w:p w14:paraId="53EA36AF">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1、供应商必须提供有效的营业执照复印件或扫描件</w:t>
      </w:r>
      <w:r>
        <w:rPr>
          <w:rFonts w:hint="eastAsia" w:ascii="宋体" w:hAnsi="宋体" w:eastAsia="宋体" w:cs="宋体"/>
          <w:snapToGrid/>
          <w:kern w:val="2"/>
          <w:sz w:val="24"/>
          <w:lang w:eastAsia="zh-CN"/>
        </w:rPr>
        <w:t>。</w:t>
      </w:r>
    </w:p>
    <w:p w14:paraId="705D3494">
      <w:pPr>
        <w:shd w:val="clear" w:color="auto" w:fill="FFFFFF"/>
        <w:snapToGrid w:val="0"/>
        <w:spacing w:line="360" w:lineRule="auto"/>
        <w:ind w:firstLine="480"/>
        <w:rPr>
          <w:rFonts w:hint="eastAsia" w:ascii="宋体" w:hAnsi="宋体" w:eastAsia="宋体" w:cs="宋体"/>
          <w:color w:val="000000"/>
          <w:kern w:val="0"/>
          <w:sz w:val="24"/>
          <w:szCs w:val="24"/>
        </w:rPr>
      </w:pPr>
      <w:r>
        <w:rPr>
          <w:rFonts w:hint="eastAsia" w:ascii="宋体" w:hAnsi="宋体" w:eastAsia="宋体" w:cs="宋体"/>
          <w:snapToGrid/>
          <w:kern w:val="2"/>
          <w:sz w:val="24"/>
        </w:rPr>
        <w:t>2、</w:t>
      </w:r>
      <w:r>
        <w:rPr>
          <w:rFonts w:hint="eastAsia" w:ascii="宋体" w:hAnsi="宋体" w:eastAsia="宋体" w:cs="宋体"/>
          <w:color w:val="000000"/>
          <w:kern w:val="0"/>
          <w:sz w:val="24"/>
          <w:szCs w:val="24"/>
        </w:rPr>
        <w:t>供应商法定代表人参加的，必须提供法定代表人身份证明（</w:t>
      </w:r>
      <w:r>
        <w:rPr>
          <w:rFonts w:hint="eastAsia" w:ascii="宋体" w:hAnsi="宋体" w:eastAsia="宋体" w:cs="宋体"/>
          <w:sz w:val="24"/>
        </w:rPr>
        <w:t>格式见附件</w:t>
      </w:r>
      <w:r>
        <w:rPr>
          <w:rFonts w:hint="eastAsia" w:ascii="宋体" w:hAnsi="宋体" w:eastAsia="宋体" w:cs="宋体"/>
          <w:color w:val="000000"/>
          <w:kern w:val="0"/>
          <w:sz w:val="24"/>
          <w:szCs w:val="24"/>
        </w:rPr>
        <w:t>）；</w:t>
      </w:r>
    </w:p>
    <w:p w14:paraId="36A51CB0">
      <w:pPr>
        <w:snapToGrid w:val="0"/>
        <w:spacing w:line="360" w:lineRule="auto"/>
        <w:ind w:firstLine="470" w:firstLineChars="196"/>
        <w:jc w:val="left"/>
        <w:textAlignment w:val="baseline"/>
        <w:rPr>
          <w:rFonts w:hint="eastAsia" w:ascii="宋体" w:hAnsi="宋体" w:eastAsia="宋体" w:cs="宋体"/>
          <w:snapToGrid/>
          <w:kern w:val="2"/>
          <w:sz w:val="24"/>
          <w:szCs w:val="24"/>
          <w:lang w:eastAsia="zh-CN"/>
        </w:rPr>
      </w:pPr>
      <w:r>
        <w:rPr>
          <w:rFonts w:hint="eastAsia" w:ascii="宋体" w:hAnsi="宋体" w:eastAsia="宋体" w:cs="宋体"/>
          <w:color w:val="000000"/>
          <w:kern w:val="0"/>
          <w:sz w:val="24"/>
          <w:szCs w:val="24"/>
        </w:rPr>
        <w:t>非法定代表人参加的，必须提供法定代表人签字或盖章的授权委托书（格</w:t>
      </w:r>
      <w:r>
        <w:rPr>
          <w:rFonts w:hint="eastAsia" w:ascii="宋体" w:hAnsi="宋体" w:eastAsia="宋体" w:cs="宋体"/>
          <w:sz w:val="24"/>
        </w:rPr>
        <w:t>式见附件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w:t>
      </w:r>
    </w:p>
    <w:p w14:paraId="0EC9D188">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rPr>
        <w:t>3、供应商须提供《供应商信用承诺书》（格式见附件）</w:t>
      </w:r>
      <w:r>
        <w:rPr>
          <w:rFonts w:hint="eastAsia" w:ascii="宋体" w:hAnsi="宋体" w:eastAsia="宋体" w:cs="宋体"/>
          <w:snapToGrid/>
          <w:kern w:val="2"/>
          <w:sz w:val="24"/>
          <w:lang w:eastAsia="zh-CN"/>
        </w:rPr>
        <w:t>。</w:t>
      </w:r>
    </w:p>
    <w:p w14:paraId="04D8AC74">
      <w:pPr>
        <w:snapToGrid w:val="0"/>
        <w:spacing w:line="360" w:lineRule="auto"/>
        <w:ind w:firstLine="470" w:firstLineChars="196"/>
        <w:jc w:val="left"/>
        <w:textAlignment w:val="baseline"/>
        <w:rPr>
          <w:rFonts w:hint="eastAsia" w:ascii="宋体" w:hAnsi="宋体" w:eastAsia="宋体" w:cs="宋体"/>
          <w:snapToGrid/>
          <w:kern w:val="2"/>
          <w:sz w:val="24"/>
          <w:lang w:eastAsia="zh-CN"/>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、供应商具有良好的商业信誉和健全的财务会计制度；具有履行合同所必需的设备和专业技术能力；有依法缴纳税收和社会保障资金的良好记录；参加本次采购活动前三年内，在经营活动中没有重大违法记录</w:t>
      </w:r>
      <w:r>
        <w:rPr>
          <w:rFonts w:ascii="宋体" w:hAnsi="宋体" w:eastAsia="宋体" w:cs="宋体"/>
          <w:snapToGrid/>
          <w:kern w:val="2"/>
          <w:sz w:val="24"/>
        </w:rPr>
        <w:t>；法律、行政法规规定的其他条件。须提供：</w:t>
      </w:r>
      <w:r>
        <w:rPr>
          <w:rFonts w:hint="eastAsia" w:ascii="宋体" w:hAnsi="宋体" w:eastAsia="宋体" w:cs="宋体"/>
          <w:snapToGrid/>
          <w:kern w:val="2"/>
          <w:sz w:val="24"/>
        </w:rPr>
        <w:t>符合条件的</w:t>
      </w:r>
      <w:r>
        <w:rPr>
          <w:rFonts w:ascii="宋体" w:hAnsi="宋体" w:eastAsia="宋体" w:cs="宋体"/>
          <w:snapToGrid/>
          <w:kern w:val="2"/>
          <w:sz w:val="24"/>
        </w:rPr>
        <w:t>声明函</w:t>
      </w:r>
      <w:r>
        <w:rPr>
          <w:rFonts w:hint="eastAsia" w:ascii="宋体" w:hAnsi="宋体" w:eastAsia="宋体" w:cs="宋体"/>
          <w:snapToGrid/>
          <w:kern w:val="2"/>
          <w:sz w:val="24"/>
        </w:rPr>
        <w:t>（</w:t>
      </w:r>
      <w:r>
        <w:rPr>
          <w:rFonts w:hint="eastAsia" w:ascii="宋体" w:hAnsi="宋体" w:eastAsia="宋体" w:cs="宋体"/>
          <w:sz w:val="24"/>
        </w:rPr>
        <w:t>格式见附件</w:t>
      </w:r>
      <w:r>
        <w:rPr>
          <w:rFonts w:hint="eastAsia" w:ascii="宋体" w:hAnsi="宋体" w:eastAsia="宋体" w:cs="宋体"/>
          <w:snapToGrid/>
          <w:kern w:val="2"/>
          <w:sz w:val="24"/>
        </w:rPr>
        <w:t>）</w:t>
      </w:r>
      <w:r>
        <w:rPr>
          <w:rFonts w:hint="eastAsia" w:ascii="宋体" w:hAnsi="宋体" w:eastAsia="宋体" w:cs="宋体"/>
          <w:snapToGrid/>
          <w:kern w:val="2"/>
          <w:sz w:val="24"/>
          <w:lang w:eastAsia="zh-CN"/>
        </w:rPr>
        <w:t>。</w:t>
      </w:r>
    </w:p>
    <w:p w14:paraId="78BA5FB2">
      <w:pPr>
        <w:autoSpaceDE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、未被“信用中国”网站（www.creditchina.gov.cn）列入失信被执行人、重大税收违法案件当事人名单、政府采购严重违法失信行为记录名单</w:t>
      </w:r>
      <w:r>
        <w:rPr>
          <w:rFonts w:hint="eastAsia" w:ascii="宋体" w:hAnsi="宋体" w:eastAsia="宋体" w:cs="宋体"/>
          <w:b/>
          <w:bCs/>
          <w:sz w:val="24"/>
          <w:szCs w:val="24"/>
        </w:rPr>
        <w:t>（代理机构</w:t>
      </w:r>
      <w:r>
        <w:rPr>
          <w:rFonts w:hint="eastAsia" w:ascii="宋体" w:hAnsi="宋体" w:eastAsia="宋体" w:cs="宋体"/>
          <w:b/>
          <w:bCs/>
          <w:sz w:val="24"/>
          <w:szCs w:val="24"/>
          <w:lang w:val="en-US" w:eastAsia="zh-CN"/>
        </w:rPr>
        <w:t>登录</w:t>
      </w:r>
      <w:r>
        <w:rPr>
          <w:rFonts w:hint="eastAsia" w:ascii="宋体" w:hAnsi="宋体" w:eastAsia="宋体" w:cs="宋体"/>
          <w:b/>
          <w:bCs/>
          <w:sz w:val="24"/>
          <w:szCs w:val="24"/>
        </w:rPr>
        <w:t>“信用中国”网站查询，截图留存并归档）。</w:t>
      </w:r>
    </w:p>
    <w:p w14:paraId="7E61DAB5">
      <w:pPr>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kern w:val="0"/>
          <w:sz w:val="24"/>
          <w:szCs w:val="24"/>
        </w:rPr>
        <w:t>其他需要提交的资格审查证明材料</w:t>
      </w:r>
      <w:r>
        <w:rPr>
          <w:rFonts w:hint="eastAsia" w:ascii="宋体" w:hAnsi="宋体" w:eastAsia="宋体" w:cs="宋体"/>
          <w:kern w:val="0"/>
          <w:sz w:val="24"/>
          <w:szCs w:val="24"/>
          <w:lang w:eastAsia="zh-CN"/>
        </w:rPr>
        <w:t>。</w:t>
      </w:r>
    </w:p>
    <w:p w14:paraId="4CE33AE5">
      <w:pPr>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ascii="宋体" w:hAnsi="宋体" w:eastAsia="宋体" w:cs="宋体"/>
          <w:b/>
          <w:bCs/>
          <w:snapToGrid/>
          <w:kern w:val="2"/>
          <w:sz w:val="24"/>
        </w:rPr>
      </w:pPr>
      <w:r>
        <w:rPr>
          <w:rFonts w:hint="eastAsia" w:ascii="宋体" w:hAnsi="宋体" w:eastAsia="宋体" w:cs="宋体"/>
          <w:b/>
          <w:bCs/>
          <w:snapToGrid/>
          <w:kern w:val="2"/>
          <w:sz w:val="24"/>
          <w:szCs w:val="24"/>
        </w:rPr>
        <w:t>注：以上材料均需加盖单位</w:t>
      </w:r>
      <w:r>
        <w:rPr>
          <w:rFonts w:hint="eastAsia" w:ascii="宋体" w:hAnsi="宋体" w:eastAsia="宋体" w:cs="宋体"/>
          <w:b/>
          <w:bCs/>
          <w:snapToGrid/>
          <w:kern w:val="2"/>
          <w:sz w:val="24"/>
        </w:rPr>
        <w:t>公章，要求提供原件查验的，因携带原件不全而由此引起的后果由供应商自负。</w:t>
      </w:r>
    </w:p>
    <w:p w14:paraId="4964D2D3">
      <w:pPr>
        <w:widowControl/>
        <w:snapToGrid w:val="0"/>
        <w:spacing w:line="360" w:lineRule="auto"/>
        <w:ind w:firstLine="482" w:firstLineChars="200"/>
        <w:jc w:val="left"/>
        <w:rPr>
          <w:rFonts w:ascii="宋体" w:hAnsi="宋体" w:eastAsia="宋体" w:cs="宋体"/>
          <w:b/>
          <w:sz w:val="24"/>
        </w:rPr>
      </w:pPr>
      <w:r>
        <w:rPr>
          <w:rFonts w:hint="eastAsia" w:ascii="宋体" w:hAnsi="宋体" w:eastAsia="宋体" w:cs="宋体"/>
          <w:b/>
          <w:sz w:val="24"/>
        </w:rPr>
        <w:t>（二）商务技术响应文件（单独密封，不能出现报价响应文件的内容）</w:t>
      </w:r>
    </w:p>
    <w:p w14:paraId="65BCF8D6">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bCs/>
          <w:kern w:val="0"/>
          <w:sz w:val="24"/>
          <w:szCs w:val="24"/>
          <w:lang w:val="en-US" w:eastAsia="zh-CN"/>
        </w:rPr>
        <w:t>1、</w:t>
      </w:r>
      <w:r>
        <w:rPr>
          <w:rFonts w:hint="eastAsia" w:ascii="宋体" w:hAnsi="宋体" w:eastAsia="宋体" w:cs="宋体"/>
          <w:bCs/>
          <w:kern w:val="0"/>
          <w:sz w:val="24"/>
          <w:szCs w:val="24"/>
          <w:lang w:val="zh-CN"/>
        </w:rPr>
        <w:t>供应商情况一览表</w:t>
      </w:r>
      <w:r>
        <w:rPr>
          <w:rFonts w:hint="eastAsia" w:ascii="宋体" w:hAnsi="宋体" w:eastAsia="宋体" w:cs="宋体"/>
          <w:sz w:val="24"/>
        </w:rPr>
        <w:t>（格式见附件）；</w:t>
      </w:r>
    </w:p>
    <w:p w14:paraId="62AA308B">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商务部分正负偏离表（格式见附件）；</w:t>
      </w:r>
    </w:p>
    <w:p w14:paraId="7E94CED3">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lang w:eastAsia="zh-CN"/>
        </w:rPr>
        <w:t>、</w:t>
      </w:r>
      <w:r>
        <w:rPr>
          <w:rFonts w:hint="eastAsia" w:ascii="宋体" w:hAnsi="宋体" w:eastAsia="宋体" w:cs="宋体"/>
          <w:sz w:val="24"/>
        </w:rPr>
        <w:t>技术部分正负偏离表（格式见附件）；</w:t>
      </w:r>
    </w:p>
    <w:p w14:paraId="76DF9261">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bCs/>
          <w:kern w:val="0"/>
          <w:sz w:val="24"/>
          <w:szCs w:val="24"/>
          <w:lang w:val="zh-CN"/>
        </w:rPr>
        <w:t>响应方案、货物（服务）清单。具有项目、数量、品牌、型号、配置性能等；</w:t>
      </w:r>
    </w:p>
    <w:p w14:paraId="1519394C">
      <w:pPr>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商务技术评分标准中须提供的相关得分佐证材料；</w:t>
      </w:r>
    </w:p>
    <w:p w14:paraId="279A5C49">
      <w:pPr>
        <w:snapToGrid w:val="0"/>
        <w:spacing w:line="360" w:lineRule="auto"/>
        <w:ind w:firstLine="494" w:firstLineChars="206"/>
        <w:outlineLvl w:val="1"/>
      </w:pPr>
      <w:r>
        <w:rPr>
          <w:rFonts w:hint="eastAsia" w:ascii="宋体" w:hAnsi="宋体" w:eastAsia="宋体" w:cs="宋体"/>
          <w:sz w:val="24"/>
          <w:lang w:val="en-US" w:eastAsia="zh-CN"/>
        </w:rPr>
        <w:t>6</w:t>
      </w:r>
      <w:r>
        <w:rPr>
          <w:rFonts w:hint="eastAsia" w:ascii="宋体" w:hAnsi="宋体" w:eastAsia="宋体" w:cs="宋体"/>
          <w:sz w:val="24"/>
          <w:lang w:eastAsia="zh-CN"/>
        </w:rPr>
        <w:t>、</w:t>
      </w:r>
      <w:r>
        <w:rPr>
          <w:rFonts w:hint="eastAsia" w:ascii="宋体" w:hAnsi="宋体" w:eastAsia="宋体" w:cs="宋体"/>
          <w:sz w:val="24"/>
        </w:rPr>
        <w:t>供应商认为需要提交的其他商务技术材料。</w:t>
      </w:r>
    </w:p>
    <w:p w14:paraId="69280A87">
      <w:pPr>
        <w:widowControl/>
        <w:snapToGrid w:val="0"/>
        <w:spacing w:line="360" w:lineRule="auto"/>
        <w:ind w:firstLine="482" w:firstLineChars="200"/>
        <w:jc w:val="left"/>
        <w:rPr>
          <w:rFonts w:ascii="宋体" w:hAnsi="宋体" w:eastAsia="宋体" w:cs="宋体"/>
          <w:sz w:val="24"/>
        </w:rPr>
      </w:pPr>
      <w:r>
        <w:rPr>
          <w:rFonts w:hint="eastAsia" w:ascii="宋体" w:hAnsi="宋体" w:eastAsia="宋体" w:cs="宋体"/>
          <w:b/>
          <w:sz w:val="24"/>
        </w:rPr>
        <w:t>（三）</w:t>
      </w:r>
      <w:r>
        <w:rPr>
          <w:rFonts w:hint="eastAsia" w:ascii="宋体" w:hAnsi="宋体" w:eastAsia="宋体" w:cs="宋体"/>
          <w:b/>
          <w:sz w:val="24"/>
          <w:lang w:val="en-US" w:eastAsia="zh-CN"/>
        </w:rPr>
        <w:t>价格</w:t>
      </w:r>
      <w:r>
        <w:rPr>
          <w:rFonts w:hint="eastAsia" w:ascii="宋体" w:hAnsi="宋体" w:eastAsia="宋体" w:cs="宋体"/>
          <w:b/>
          <w:sz w:val="24"/>
        </w:rPr>
        <w:t>响应文件（单独装订密封）</w:t>
      </w:r>
    </w:p>
    <w:p w14:paraId="7764543E">
      <w:pPr>
        <w:snapToGrid w:val="0"/>
        <w:spacing w:line="360" w:lineRule="auto"/>
        <w:ind w:firstLine="494" w:firstLineChars="206"/>
        <w:outlineLvl w:val="1"/>
        <w:rPr>
          <w:rFonts w:hint="eastAsia" w:ascii="宋体" w:hAnsi="宋体" w:eastAsia="宋体" w:cs="宋体"/>
          <w:sz w:val="24"/>
          <w:lang w:eastAsia="zh-CN"/>
        </w:rPr>
      </w:pPr>
      <w:r>
        <w:rPr>
          <w:rFonts w:hint="eastAsia" w:ascii="宋体" w:hAnsi="宋体" w:eastAsia="宋体" w:cs="宋体"/>
          <w:sz w:val="24"/>
        </w:rPr>
        <w:t>1、磋商响</w:t>
      </w:r>
      <w:r>
        <w:rPr>
          <w:rFonts w:hint="eastAsia" w:ascii="宋体" w:hAnsi="宋体" w:eastAsia="宋体" w:cs="宋体"/>
          <w:sz w:val="24"/>
          <w:szCs w:val="24"/>
        </w:rPr>
        <w:t>应报价总表，</w:t>
      </w:r>
      <w:r>
        <w:rPr>
          <w:rFonts w:hint="eastAsia" w:ascii="宋体" w:hAnsi="宋体" w:eastAsia="宋体" w:cs="宋体"/>
          <w:sz w:val="24"/>
        </w:rPr>
        <w:t>格式见附件</w:t>
      </w:r>
      <w:r>
        <w:rPr>
          <w:rFonts w:hint="eastAsia" w:ascii="宋体" w:hAnsi="宋体" w:eastAsia="宋体" w:cs="宋体"/>
          <w:sz w:val="24"/>
          <w:lang w:eastAsia="zh-CN"/>
        </w:rPr>
        <w:t>；</w:t>
      </w:r>
    </w:p>
    <w:p w14:paraId="16ED38EE">
      <w:pPr>
        <w:snapToGrid w:val="0"/>
        <w:spacing w:line="360" w:lineRule="auto"/>
        <w:ind w:firstLine="494" w:firstLineChars="206"/>
        <w:outlineLvl w:val="1"/>
        <w:rPr>
          <w:rFonts w:hint="eastAsia" w:ascii="宋体" w:hAnsi="宋体" w:eastAsia="宋体" w:cs="宋体"/>
          <w:sz w:val="24"/>
          <w:szCs w:val="24"/>
          <w:lang w:eastAsia="zh-CN"/>
        </w:rPr>
      </w:pPr>
      <w:r>
        <w:rPr>
          <w:rFonts w:hint="eastAsia" w:ascii="宋体" w:hAnsi="宋体" w:eastAsia="宋体" w:cs="宋体"/>
          <w:sz w:val="24"/>
          <w:lang w:val="en-US" w:eastAsia="zh-CN"/>
        </w:rPr>
        <w:t>2、供应商提供《中小企业声明函》或《残疾人福利性单位声明函》或《监狱和戒毒企业证明材料》（如有，格式见附件）</w:t>
      </w:r>
      <w:r>
        <w:rPr>
          <w:rFonts w:hint="eastAsia" w:ascii="宋体" w:hAnsi="宋体" w:eastAsia="宋体" w:cs="宋体"/>
          <w:sz w:val="24"/>
          <w:szCs w:val="24"/>
          <w:lang w:eastAsia="zh-CN"/>
        </w:rPr>
        <w:t>。</w:t>
      </w:r>
    </w:p>
    <w:p w14:paraId="1071AD4E">
      <w:pPr>
        <w:rPr>
          <w:rFonts w:ascii="宋体" w:hAnsi="Times New Roman" w:eastAsia="宋体"/>
          <w:b/>
          <w:bCs/>
          <w:snapToGrid/>
          <w:kern w:val="2"/>
          <w:sz w:val="28"/>
          <w:szCs w:val="28"/>
        </w:rPr>
      </w:pPr>
      <w:r>
        <w:rPr>
          <w:rFonts w:hint="eastAsia" w:ascii="宋体" w:hAnsi="宋体" w:eastAsia="宋体" w:cs="宋体"/>
          <w:b/>
          <w:bCs/>
          <w:snapToGrid/>
          <w:kern w:val="2"/>
          <w:sz w:val="28"/>
          <w:szCs w:val="28"/>
        </w:rPr>
        <w:t>附件：</w:t>
      </w:r>
    </w:p>
    <w:p w14:paraId="6B987E52">
      <w:pPr>
        <w:adjustRightInd w:val="0"/>
        <w:snapToGrid w:val="0"/>
        <w:spacing w:line="420" w:lineRule="exact"/>
        <w:jc w:val="center"/>
        <w:outlineLvl w:val="1"/>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（封面）</w:t>
      </w:r>
    </w:p>
    <w:p w14:paraId="1EFCC2D5">
      <w:pPr>
        <w:spacing w:before="240" w:beforeLines="100" w:line="360" w:lineRule="exact"/>
        <w:jc w:val="center"/>
        <w:rPr>
          <w:rFonts w:hint="eastAsia" w:asciiTheme="majorEastAsia" w:hAnsiTheme="majorEastAsia" w:eastAsiaTheme="majorEastAsia" w:cstheme="majorEastAsia"/>
          <w:w w:val="80"/>
          <w:kern w:val="44"/>
          <w:sz w:val="24"/>
          <w:szCs w:val="24"/>
        </w:rPr>
      </w:pPr>
    </w:p>
    <w:p w14:paraId="1A6FC9E5">
      <w:pPr>
        <w:spacing w:line="360" w:lineRule="auto"/>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32"/>
          <w:szCs w:val="32"/>
          <w:lang w:eastAsia="zh-CN"/>
        </w:rPr>
        <w:t>南通市急救中心急救科可视喉镜采购项目</w:t>
      </w:r>
    </w:p>
    <w:p w14:paraId="65EE85A6">
      <w:pPr>
        <w:spacing w:line="360" w:lineRule="auto"/>
        <w:jc w:val="center"/>
        <w:rPr>
          <w:rFonts w:hint="eastAsia" w:asciiTheme="majorEastAsia" w:hAnsiTheme="majorEastAsia" w:eastAsiaTheme="majorEastAsia" w:cstheme="majorEastAsia"/>
          <w:b/>
          <w:bCs/>
          <w:sz w:val="24"/>
          <w:szCs w:val="24"/>
        </w:rPr>
      </w:pPr>
    </w:p>
    <w:p w14:paraId="224274CB">
      <w:pPr>
        <w:spacing w:line="360" w:lineRule="auto"/>
        <w:jc w:val="center"/>
        <w:rPr>
          <w:rFonts w:hint="eastAsia" w:asciiTheme="majorEastAsia" w:hAnsiTheme="majorEastAsia" w:eastAsiaTheme="majorEastAsia" w:cstheme="majorEastAsia"/>
          <w:b/>
          <w:bCs/>
          <w:sz w:val="24"/>
          <w:szCs w:val="24"/>
        </w:rPr>
      </w:pPr>
    </w:p>
    <w:p w14:paraId="6A64B14E">
      <w:pPr>
        <w:spacing w:line="360" w:lineRule="auto"/>
        <w:jc w:val="center"/>
        <w:rPr>
          <w:rFonts w:hint="eastAsia" w:asciiTheme="majorEastAsia" w:hAnsiTheme="majorEastAsia" w:eastAsiaTheme="majorEastAsia" w:cstheme="majorEastAsia"/>
          <w:b/>
          <w:bCs/>
          <w:sz w:val="24"/>
          <w:szCs w:val="24"/>
        </w:rPr>
      </w:pPr>
    </w:p>
    <w:p w14:paraId="68B051AC">
      <w:pPr>
        <w:spacing w:line="360" w:lineRule="auto"/>
        <w:jc w:val="center"/>
        <w:rPr>
          <w:rFonts w:hint="eastAsia" w:ascii="Times New Roman" w:hAnsi="Times New Roman" w:eastAsia="宋体" w:cs="宋体"/>
          <w:b/>
          <w:bCs/>
          <w:snapToGrid/>
          <w:kern w:val="2"/>
          <w:sz w:val="36"/>
          <w:szCs w:val="36"/>
        </w:rPr>
      </w:pPr>
      <w:r>
        <w:rPr>
          <w:rFonts w:hint="eastAsia" w:ascii="Times New Roman" w:hAnsi="Times New Roman" w:eastAsia="宋体" w:cs="宋体"/>
          <w:b/>
          <w:bCs/>
          <w:snapToGrid/>
          <w:kern w:val="2"/>
          <w:sz w:val="36"/>
          <w:szCs w:val="36"/>
        </w:rPr>
        <w:t>竞争性磋商响应文件</w:t>
      </w:r>
    </w:p>
    <w:p w14:paraId="33D1F3E4">
      <w:pPr>
        <w:spacing w:line="520" w:lineRule="exact"/>
        <w:jc w:val="center"/>
        <w:rPr>
          <w:rFonts w:hint="eastAsia" w:asciiTheme="majorEastAsia" w:hAnsiTheme="majorEastAsia" w:eastAsiaTheme="majorEastAsia" w:cstheme="majorEastAsia"/>
          <w:sz w:val="24"/>
          <w:szCs w:val="24"/>
        </w:rPr>
      </w:pPr>
    </w:p>
    <w:p w14:paraId="73C431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对应竞争性磋商响应文件，相应填写：资格审查文件</w:t>
      </w:r>
    </w:p>
    <w:p w14:paraId="23C79AD4">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商务技术响应文件</w:t>
      </w:r>
    </w:p>
    <w:p w14:paraId="1F51B996">
      <w:pPr>
        <w:keepNext w:val="0"/>
        <w:keepLines w:val="0"/>
        <w:pageBreakBefore w:val="0"/>
        <w:widowControl w:val="0"/>
        <w:kinsoku/>
        <w:wordWrap/>
        <w:overflowPunct/>
        <w:topLinePunct w:val="0"/>
        <w:autoSpaceDE/>
        <w:autoSpaceDN/>
        <w:bidi w:val="0"/>
        <w:adjustRightInd/>
        <w:snapToGrid/>
        <w:spacing w:line="360" w:lineRule="auto"/>
        <w:ind w:left="0" w:leftChars="0" w:firstLine="6300" w:firstLineChars="225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价格</w:t>
      </w:r>
      <w:r>
        <w:rPr>
          <w:rFonts w:hint="eastAsia" w:asciiTheme="majorEastAsia" w:hAnsiTheme="majorEastAsia" w:eastAsiaTheme="majorEastAsia" w:cstheme="majorEastAsia"/>
          <w:sz w:val="28"/>
          <w:szCs w:val="28"/>
        </w:rPr>
        <w:t>响应文件</w:t>
      </w:r>
    </w:p>
    <w:p w14:paraId="509B9EDB">
      <w:pPr>
        <w:spacing w:line="36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03CEB861">
      <w:pPr>
        <w:spacing w:line="360" w:lineRule="exact"/>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8"/>
          <w:szCs w:val="28"/>
        </w:rPr>
        <w:t>项目编号：</w:t>
      </w:r>
      <w:r>
        <w:rPr>
          <w:rFonts w:hint="eastAsia" w:asciiTheme="majorEastAsia" w:hAnsiTheme="majorEastAsia" w:eastAsiaTheme="majorEastAsia" w:cstheme="majorEastAsia"/>
          <w:sz w:val="28"/>
          <w:szCs w:val="28"/>
          <w:lang w:eastAsia="zh-CN"/>
        </w:rPr>
        <w:t xml:space="preserve">WLDL202407111               </w:t>
      </w:r>
    </w:p>
    <w:p w14:paraId="59E43B3E">
      <w:pPr>
        <w:spacing w:line="360" w:lineRule="exact"/>
        <w:jc w:val="center"/>
        <w:rPr>
          <w:rFonts w:hint="eastAsia" w:asciiTheme="majorEastAsia" w:hAnsiTheme="majorEastAsia" w:eastAsiaTheme="majorEastAsia" w:cstheme="majorEastAsia"/>
          <w:sz w:val="24"/>
          <w:szCs w:val="24"/>
        </w:rPr>
      </w:pPr>
    </w:p>
    <w:p w14:paraId="742F4E66">
      <w:pPr>
        <w:spacing w:line="360" w:lineRule="exact"/>
        <w:jc w:val="center"/>
        <w:rPr>
          <w:rFonts w:hint="eastAsia" w:asciiTheme="majorEastAsia" w:hAnsiTheme="majorEastAsia" w:eastAsiaTheme="majorEastAsia" w:cstheme="majorEastAsia"/>
          <w:sz w:val="24"/>
          <w:szCs w:val="24"/>
        </w:rPr>
      </w:pPr>
    </w:p>
    <w:p w14:paraId="28F16628">
      <w:pPr>
        <w:spacing w:line="360" w:lineRule="exact"/>
        <w:jc w:val="center"/>
        <w:rPr>
          <w:rFonts w:hint="eastAsia" w:asciiTheme="majorEastAsia" w:hAnsiTheme="majorEastAsia" w:eastAsiaTheme="majorEastAsia" w:cstheme="majorEastAsia"/>
          <w:sz w:val="24"/>
          <w:szCs w:val="24"/>
        </w:rPr>
      </w:pPr>
    </w:p>
    <w:p w14:paraId="5B99952A">
      <w:pPr>
        <w:spacing w:line="360" w:lineRule="exact"/>
        <w:jc w:val="center"/>
        <w:rPr>
          <w:rFonts w:hint="eastAsia" w:asciiTheme="majorEastAsia" w:hAnsiTheme="majorEastAsia" w:eastAsiaTheme="majorEastAsia" w:cstheme="majorEastAsia"/>
          <w:sz w:val="24"/>
          <w:szCs w:val="24"/>
        </w:rPr>
      </w:pPr>
    </w:p>
    <w:p w14:paraId="4187BD1B">
      <w:pPr>
        <w:spacing w:line="360" w:lineRule="exact"/>
        <w:jc w:val="center"/>
        <w:rPr>
          <w:rFonts w:hint="eastAsia" w:asciiTheme="majorEastAsia" w:hAnsiTheme="majorEastAsia" w:eastAsiaTheme="majorEastAsia" w:cstheme="majorEastAsia"/>
          <w:sz w:val="24"/>
          <w:szCs w:val="24"/>
        </w:rPr>
      </w:pPr>
    </w:p>
    <w:p w14:paraId="0FE575A2">
      <w:pPr>
        <w:spacing w:line="360" w:lineRule="exact"/>
        <w:jc w:val="center"/>
        <w:rPr>
          <w:rFonts w:hint="eastAsia" w:asciiTheme="majorEastAsia" w:hAnsiTheme="majorEastAsia" w:eastAsiaTheme="majorEastAsia" w:cstheme="majorEastAsia"/>
          <w:sz w:val="24"/>
          <w:szCs w:val="24"/>
        </w:rPr>
      </w:pPr>
    </w:p>
    <w:p w14:paraId="156D0DE2">
      <w:pPr>
        <w:spacing w:line="360" w:lineRule="exact"/>
        <w:jc w:val="center"/>
        <w:rPr>
          <w:rFonts w:hint="eastAsia" w:asciiTheme="majorEastAsia" w:hAnsiTheme="majorEastAsia" w:eastAsiaTheme="majorEastAsia" w:cstheme="majorEastAsia"/>
          <w:sz w:val="24"/>
          <w:szCs w:val="24"/>
        </w:rPr>
      </w:pPr>
    </w:p>
    <w:p w14:paraId="3B44DC35">
      <w:pPr>
        <w:spacing w:line="360" w:lineRule="exact"/>
        <w:jc w:val="center"/>
        <w:rPr>
          <w:rFonts w:hint="eastAsia" w:asciiTheme="majorEastAsia" w:hAnsiTheme="majorEastAsia" w:eastAsiaTheme="majorEastAsia" w:cstheme="majorEastAsia"/>
          <w:sz w:val="24"/>
          <w:szCs w:val="24"/>
        </w:rPr>
      </w:pPr>
    </w:p>
    <w:p w14:paraId="31085505">
      <w:pPr>
        <w:spacing w:line="360" w:lineRule="exact"/>
        <w:jc w:val="both"/>
        <w:rPr>
          <w:rFonts w:hint="eastAsia" w:asciiTheme="majorEastAsia" w:hAnsiTheme="majorEastAsia" w:eastAsiaTheme="majorEastAsia" w:cstheme="majorEastAsia"/>
          <w:sz w:val="24"/>
          <w:szCs w:val="24"/>
        </w:rPr>
      </w:pPr>
    </w:p>
    <w:p w14:paraId="51EC713B">
      <w:pPr>
        <w:spacing w:line="360" w:lineRule="exact"/>
        <w:jc w:val="center"/>
        <w:rPr>
          <w:rFonts w:hint="eastAsia" w:asciiTheme="majorEastAsia" w:hAnsiTheme="majorEastAsia" w:eastAsiaTheme="majorEastAsia" w:cstheme="majorEastAsia"/>
          <w:sz w:val="24"/>
          <w:szCs w:val="24"/>
        </w:rPr>
      </w:pPr>
    </w:p>
    <w:p w14:paraId="21682938">
      <w:pPr>
        <w:spacing w:line="360" w:lineRule="exact"/>
        <w:jc w:val="center"/>
        <w:rPr>
          <w:rFonts w:hint="eastAsia" w:asciiTheme="majorEastAsia" w:hAnsiTheme="majorEastAsia" w:eastAsiaTheme="majorEastAsia" w:cstheme="majorEastAsia"/>
          <w:sz w:val="24"/>
          <w:szCs w:val="24"/>
        </w:rPr>
      </w:pPr>
    </w:p>
    <w:p w14:paraId="4EDEA96A">
      <w:pPr>
        <w:rPr>
          <w:rFonts w:hint="eastAsia" w:asciiTheme="majorEastAsia" w:hAnsiTheme="majorEastAsia" w:eastAsiaTheme="majorEastAsia" w:cstheme="majorEastAsia"/>
          <w:kern w:val="0"/>
          <w:sz w:val="24"/>
          <w:szCs w:val="24"/>
        </w:rPr>
      </w:pPr>
    </w:p>
    <w:p w14:paraId="60F15B2F">
      <w:pPr>
        <w:spacing w:line="360" w:lineRule="exact"/>
        <w:jc w:val="center"/>
        <w:rPr>
          <w:rFonts w:hint="eastAsia" w:asciiTheme="majorEastAsia" w:hAnsiTheme="majorEastAsia" w:eastAsiaTheme="majorEastAsia" w:cstheme="majorEastAsia"/>
          <w:sz w:val="30"/>
          <w:szCs w:val="30"/>
        </w:rPr>
      </w:pPr>
    </w:p>
    <w:p w14:paraId="16BEDDF9">
      <w:pPr>
        <w:adjustRightInd w:val="0"/>
        <w:snapToGrid w:val="0"/>
        <w:spacing w:line="48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供应商：供应商全称</w:t>
      </w:r>
    </w:p>
    <w:p w14:paraId="722A2DD1">
      <w:pPr>
        <w:jc w:val="center"/>
        <w:rPr>
          <w:rFonts w:hint="eastAsia" w:asciiTheme="majorEastAsia" w:hAnsiTheme="majorEastAsia" w:eastAsiaTheme="majorEastAsia" w:cstheme="majorEastAsia"/>
          <w:b/>
          <w:color w:val="000000"/>
          <w:sz w:val="30"/>
          <w:szCs w:val="30"/>
        </w:rPr>
      </w:pPr>
      <w:r>
        <w:rPr>
          <w:rFonts w:hint="eastAsia" w:asciiTheme="majorEastAsia" w:hAnsiTheme="majorEastAsia" w:eastAsiaTheme="majorEastAsia" w:cstheme="majorEastAsia"/>
          <w:sz w:val="30"/>
          <w:szCs w:val="30"/>
        </w:rPr>
        <w:t>二〇二</w:t>
      </w:r>
      <w:r>
        <w:rPr>
          <w:rFonts w:hint="eastAsia" w:asciiTheme="majorEastAsia" w:hAnsiTheme="majorEastAsia" w:eastAsiaTheme="majorEastAsia" w:cstheme="majorEastAsia"/>
          <w:sz w:val="30"/>
          <w:szCs w:val="30"/>
          <w:lang w:val="en-US" w:eastAsia="zh-CN"/>
        </w:rPr>
        <w:t>四</w:t>
      </w:r>
      <w:r>
        <w:rPr>
          <w:rFonts w:hint="eastAsia" w:asciiTheme="majorEastAsia" w:hAnsiTheme="majorEastAsia" w:eastAsiaTheme="majorEastAsia" w:cstheme="majorEastAsia"/>
          <w:sz w:val="30"/>
          <w:szCs w:val="30"/>
        </w:rPr>
        <w:t>年  月  日</w:t>
      </w:r>
    </w:p>
    <w:p w14:paraId="5081C286">
      <w:pPr>
        <w:rPr>
          <w:rFonts w:hint="eastAsia" w:ascii="宋体" w:hAnsi="宋体" w:eastAsia="宋体" w:cs="宋体"/>
          <w:b/>
          <w:color w:val="000000"/>
          <w:sz w:val="28"/>
          <w:szCs w:val="28"/>
        </w:rPr>
      </w:pPr>
      <w:r>
        <w:rPr>
          <w:rFonts w:hint="eastAsia" w:ascii="宋体" w:hAnsi="宋体" w:eastAsia="宋体" w:cs="宋体"/>
          <w:b/>
          <w:color w:val="000000"/>
          <w:sz w:val="28"/>
          <w:szCs w:val="28"/>
        </w:rPr>
        <w:br w:type="page"/>
      </w:r>
    </w:p>
    <w:p w14:paraId="72724954">
      <w:pPr>
        <w:snapToGrid w:val="0"/>
        <w:spacing w:line="520" w:lineRule="exact"/>
        <w:jc w:val="center"/>
        <w:textAlignment w:val="baseline"/>
        <w:rPr>
          <w:rFonts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14:paraId="367E4E9B">
      <w:pPr>
        <w:snapToGrid w:val="0"/>
        <w:spacing w:line="520" w:lineRule="exact"/>
        <w:jc w:val="center"/>
        <w:textAlignment w:val="baseline"/>
        <w:rPr>
          <w:rFonts w:ascii="宋体" w:hAnsi="宋体" w:eastAsia="宋体" w:cs="宋体"/>
          <w:color w:val="000000"/>
          <w:sz w:val="24"/>
        </w:rPr>
      </w:pPr>
    </w:p>
    <w:p w14:paraId="4BDAD538">
      <w:pPr>
        <w:snapToGrid w:val="0"/>
        <w:spacing w:line="360" w:lineRule="auto"/>
        <w:ind w:firstLine="480" w:firstLineChars="200"/>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74B22139">
      <w:pPr>
        <w:snapToGrid w:val="0"/>
        <w:spacing w:line="360" w:lineRule="auto"/>
        <w:ind w:firstLine="960" w:firstLineChars="400"/>
        <w:textAlignment w:val="baseline"/>
        <w:rPr>
          <w:rFonts w:ascii="宋体" w:hAnsi="宋体" w:eastAsia="宋体" w:cs="宋体"/>
          <w:sz w:val="24"/>
        </w:rPr>
      </w:pPr>
      <w:r>
        <w:rPr>
          <w:rFonts w:hint="eastAsia" w:ascii="宋体" w:hAnsi="宋体" w:eastAsia="宋体" w:cs="宋体"/>
          <w:sz w:val="24"/>
          <w:u w:val="single" w:color="000000"/>
        </w:rPr>
        <w:t>　　　　　</w:t>
      </w:r>
      <w:r>
        <w:rPr>
          <w:rFonts w:hint="eastAsia" w:ascii="宋体" w:hAnsi="宋体" w:eastAsia="宋体" w:cs="宋体"/>
          <w:sz w:val="24"/>
        </w:rPr>
        <w:t>（先生／女士）现任我单位</w:t>
      </w:r>
      <w:r>
        <w:rPr>
          <w:rFonts w:hint="eastAsia" w:ascii="宋体" w:hAnsi="宋体" w:eastAsia="宋体" w:cs="宋体"/>
          <w:sz w:val="24"/>
          <w:u w:val="single" w:color="000000"/>
        </w:rPr>
        <w:t>　　　　 　　　</w:t>
      </w:r>
      <w:r>
        <w:rPr>
          <w:rFonts w:hint="eastAsia" w:ascii="宋体" w:hAnsi="宋体" w:eastAsia="宋体" w:cs="宋体"/>
          <w:sz w:val="24"/>
        </w:rPr>
        <w:t>职务，为法定代表人，特此证明。</w:t>
      </w:r>
    </w:p>
    <w:p w14:paraId="5BC33BC7">
      <w:pPr>
        <w:snapToGrid w:val="0"/>
        <w:spacing w:line="360" w:lineRule="auto"/>
        <w:ind w:firstLine="480" w:firstLineChars="200"/>
        <w:textAlignment w:val="baseline"/>
        <w:rPr>
          <w:rFonts w:ascii="宋体" w:hAnsi="宋体" w:eastAsia="宋体" w:cs="宋体"/>
          <w:sz w:val="24"/>
        </w:rPr>
      </w:pPr>
      <w:r>
        <w:rPr>
          <w:rFonts w:hint="eastAsia" w:ascii="宋体" w:hAnsi="宋体" w:eastAsia="宋体" w:cs="宋体"/>
          <w:sz w:val="24"/>
        </w:rPr>
        <w:t>身份证号码：</w:t>
      </w:r>
    </w:p>
    <w:p w14:paraId="053969AC">
      <w:pPr>
        <w:snapToGrid w:val="0"/>
        <w:spacing w:line="420" w:lineRule="exact"/>
        <w:ind w:firstLine="480" w:firstLineChars="200"/>
        <w:textAlignment w:val="baseline"/>
        <w:rPr>
          <w:rFonts w:ascii="宋体" w:hAnsi="宋体" w:eastAsia="宋体" w:cs="宋体"/>
          <w:sz w:val="24"/>
        </w:rPr>
      </w:pPr>
    </w:p>
    <w:p w14:paraId="49A078C8">
      <w:pPr>
        <w:snapToGrid w:val="0"/>
        <w:spacing w:line="420" w:lineRule="exact"/>
        <w:ind w:firstLine="480" w:firstLineChars="200"/>
        <w:textAlignment w:val="baseline"/>
        <w:rPr>
          <w:rFonts w:ascii="宋体" w:hAnsi="宋体" w:eastAsia="宋体" w:cs="宋体"/>
          <w:sz w:val="24"/>
          <w:u w:val="single"/>
        </w:rPr>
      </w:pPr>
    </w:p>
    <w:p w14:paraId="3566FB38">
      <w:pPr>
        <w:snapToGrid w:val="0"/>
        <w:spacing w:line="480" w:lineRule="auto"/>
        <w:ind w:right="79"/>
        <w:textAlignment w:val="baseline"/>
        <w:rPr>
          <w:rFonts w:ascii="宋体" w:hAnsi="宋体" w:eastAsia="宋体" w:cs="宋体"/>
          <w:color w:val="000000"/>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供应商：（单位盖章）</w:t>
      </w:r>
    </w:p>
    <w:p w14:paraId="25720E64">
      <w:pPr>
        <w:snapToGrid w:val="0"/>
        <w:spacing w:line="420" w:lineRule="exact"/>
        <w:ind w:right="960" w:firstLine="484" w:firstLineChars="202"/>
        <w:jc w:val="center"/>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03F4E921">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14:paraId="00AE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14:paraId="2CBBF830">
            <w:pPr>
              <w:snapToGrid w:val="0"/>
              <w:spacing w:line="420" w:lineRule="exact"/>
              <w:ind w:firstLine="484" w:firstLineChars="202"/>
              <w:jc w:val="left"/>
              <w:textAlignment w:val="baseline"/>
              <w:rPr>
                <w:rFonts w:ascii="宋体" w:hAnsi="宋体" w:eastAsia="宋体" w:cs="宋体"/>
                <w:kern w:val="2"/>
                <w:sz w:val="24"/>
              </w:rPr>
            </w:pPr>
          </w:p>
          <w:p w14:paraId="2756AE62">
            <w:pPr>
              <w:snapToGrid w:val="0"/>
              <w:spacing w:line="420" w:lineRule="exact"/>
              <w:ind w:firstLine="484" w:firstLineChars="202"/>
              <w:jc w:val="left"/>
              <w:textAlignment w:val="baseline"/>
              <w:rPr>
                <w:rFonts w:ascii="宋体" w:hAnsi="宋体" w:eastAsia="宋体" w:cs="宋体"/>
                <w:kern w:val="2"/>
                <w:sz w:val="24"/>
              </w:rPr>
            </w:pPr>
          </w:p>
          <w:p w14:paraId="070BCEF8">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rPr>
              <w:t>法定代表人身份证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05C46DE5">
            <w:pPr>
              <w:snapToGrid w:val="0"/>
              <w:spacing w:line="420" w:lineRule="exact"/>
              <w:jc w:val="center"/>
              <w:textAlignment w:val="baseline"/>
              <w:rPr>
                <w:rFonts w:ascii="宋体" w:hAnsi="宋体" w:eastAsia="宋体" w:cs="宋体"/>
                <w:b/>
                <w:bCs/>
                <w:kern w:val="2"/>
                <w:sz w:val="24"/>
              </w:rPr>
            </w:pPr>
          </w:p>
          <w:p w14:paraId="313966FF">
            <w:pPr>
              <w:snapToGrid w:val="0"/>
              <w:spacing w:line="420" w:lineRule="exact"/>
              <w:jc w:val="center"/>
              <w:textAlignment w:val="baseline"/>
              <w:rPr>
                <w:rFonts w:ascii="宋体" w:hAnsi="宋体" w:eastAsia="宋体" w:cs="宋体"/>
                <w:b/>
                <w:bCs/>
                <w:kern w:val="2"/>
                <w:sz w:val="24"/>
              </w:rPr>
            </w:pPr>
          </w:p>
          <w:p w14:paraId="1CDB8080">
            <w:pPr>
              <w:snapToGrid w:val="0"/>
              <w:spacing w:line="420" w:lineRule="exact"/>
              <w:jc w:val="center"/>
              <w:textAlignment w:val="baseline"/>
              <w:rPr>
                <w:rFonts w:ascii="宋体" w:hAnsi="宋体" w:eastAsia="宋体" w:cs="宋体"/>
                <w:b/>
                <w:bCs/>
                <w:kern w:val="2"/>
                <w:sz w:val="24"/>
              </w:rPr>
            </w:pPr>
          </w:p>
          <w:p w14:paraId="69C84D26">
            <w:pPr>
              <w:snapToGrid w:val="0"/>
              <w:spacing w:line="420" w:lineRule="exact"/>
              <w:jc w:val="center"/>
              <w:textAlignment w:val="baseline"/>
              <w:rPr>
                <w:rFonts w:ascii="宋体" w:hAnsi="宋体" w:eastAsia="宋体" w:cs="宋体"/>
                <w:kern w:val="2"/>
                <w:sz w:val="24"/>
              </w:rPr>
            </w:pPr>
          </w:p>
        </w:tc>
      </w:tr>
    </w:tbl>
    <w:p w14:paraId="1C0E9DF4">
      <w:pPr>
        <w:snapToGrid w:val="0"/>
        <w:spacing w:line="420" w:lineRule="exact"/>
        <w:jc w:val="center"/>
        <w:textAlignment w:val="baseline"/>
        <w:rPr>
          <w:rFonts w:ascii="宋体" w:hAnsi="宋体" w:eastAsia="宋体" w:cs="宋体"/>
          <w:sz w:val="24"/>
        </w:rPr>
      </w:pPr>
    </w:p>
    <w:p w14:paraId="4F13046C">
      <w:pPr>
        <w:snapToGrid w:val="0"/>
        <w:spacing w:line="420" w:lineRule="exact"/>
        <w:jc w:val="center"/>
        <w:textAlignment w:val="baseline"/>
        <w:rPr>
          <w:rFonts w:ascii="宋体" w:hAnsi="宋体" w:eastAsia="宋体" w:cs="宋体"/>
          <w:sz w:val="24"/>
        </w:rPr>
      </w:pPr>
    </w:p>
    <w:p w14:paraId="2A7749C0">
      <w:pPr>
        <w:snapToGrid w:val="0"/>
        <w:spacing w:line="420" w:lineRule="exact"/>
        <w:jc w:val="center"/>
        <w:textAlignment w:val="baseline"/>
        <w:rPr>
          <w:rFonts w:ascii="宋体" w:hAnsi="宋体" w:eastAsia="宋体" w:cs="宋体"/>
          <w:sz w:val="24"/>
        </w:rPr>
      </w:pPr>
    </w:p>
    <w:p w14:paraId="115D4E30">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注：如为法定代表人参加项目</w:t>
      </w:r>
      <w:r>
        <w:rPr>
          <w:rFonts w:hint="eastAsia" w:ascii="宋体" w:hAnsi="宋体" w:eastAsia="宋体" w:cs="宋体"/>
          <w:color w:val="000000"/>
          <w:sz w:val="24"/>
        </w:rPr>
        <w:t>竞争性磋商响应</w:t>
      </w:r>
      <w:r>
        <w:rPr>
          <w:rFonts w:hint="eastAsia" w:ascii="宋体" w:hAnsi="宋体" w:eastAsia="宋体" w:cs="宋体"/>
          <w:sz w:val="24"/>
        </w:rPr>
        <w:t>，须将身份证原件带至竞争性磋商现场备查。</w:t>
      </w:r>
    </w:p>
    <w:p w14:paraId="309EC14E">
      <w:pPr>
        <w:snapToGrid w:val="0"/>
        <w:spacing w:line="360" w:lineRule="auto"/>
        <w:ind w:firstLine="480" w:firstLineChars="200"/>
        <w:jc w:val="left"/>
        <w:textAlignment w:val="baseline"/>
        <w:rPr>
          <w:rFonts w:ascii="宋体" w:hAnsi="宋体" w:eastAsia="宋体" w:cs="宋体"/>
          <w:sz w:val="24"/>
        </w:rPr>
      </w:pPr>
      <w:r>
        <w:rPr>
          <w:rFonts w:hint="eastAsia" w:ascii="宋体" w:hAnsi="宋体" w:eastAsia="宋体" w:cs="宋体"/>
          <w:sz w:val="24"/>
        </w:rPr>
        <w:t>如为</w:t>
      </w:r>
      <w:r>
        <w:rPr>
          <w:rFonts w:hint="eastAsia" w:ascii="宋体" w:hAnsi="宋体" w:eastAsia="宋体" w:cs="宋体"/>
          <w:sz w:val="24"/>
          <w:lang w:val="en-US" w:eastAsia="zh-CN"/>
        </w:rPr>
        <w:t>委托代理人</w:t>
      </w:r>
      <w:r>
        <w:rPr>
          <w:rFonts w:hint="eastAsia" w:ascii="宋体" w:hAnsi="宋体" w:eastAsia="宋体" w:cs="宋体"/>
          <w:sz w:val="24"/>
        </w:rPr>
        <w:t>参加项目竞争性</w:t>
      </w:r>
      <w:r>
        <w:rPr>
          <w:rFonts w:hint="eastAsia" w:ascii="宋体" w:hAnsi="宋体" w:eastAsia="宋体" w:cs="宋体"/>
          <w:color w:val="000000"/>
          <w:sz w:val="24"/>
        </w:rPr>
        <w:t>磋商</w:t>
      </w:r>
      <w:r>
        <w:rPr>
          <w:rFonts w:hint="eastAsia" w:ascii="宋体" w:hAnsi="宋体" w:eastAsia="宋体" w:cs="宋体"/>
          <w:sz w:val="24"/>
        </w:rPr>
        <w:t>响应，无须将法定代表人身份证原件带至竞争性</w:t>
      </w:r>
      <w:r>
        <w:rPr>
          <w:rFonts w:hint="eastAsia" w:ascii="宋体" w:hAnsi="宋体" w:eastAsia="宋体" w:cs="宋体"/>
          <w:color w:val="000000"/>
          <w:sz w:val="24"/>
        </w:rPr>
        <w:t>磋商</w:t>
      </w:r>
      <w:r>
        <w:rPr>
          <w:rFonts w:hint="eastAsia" w:ascii="宋体" w:hAnsi="宋体" w:eastAsia="宋体" w:cs="宋体"/>
          <w:sz w:val="24"/>
        </w:rPr>
        <w:t>现场备查，仅需提供本证明</w:t>
      </w:r>
      <w:r>
        <w:rPr>
          <w:rFonts w:hint="eastAsia" w:ascii="宋体" w:hAnsi="宋体" w:eastAsia="宋体" w:cs="宋体"/>
          <w:sz w:val="24"/>
          <w:lang w:val="en-US" w:eastAsia="zh-CN"/>
        </w:rPr>
        <w:t>和授权委托书</w:t>
      </w:r>
      <w:r>
        <w:rPr>
          <w:rFonts w:hint="eastAsia" w:ascii="宋体" w:hAnsi="宋体" w:eastAsia="宋体" w:cs="宋体"/>
          <w:sz w:val="24"/>
        </w:rPr>
        <w:t>。</w:t>
      </w:r>
    </w:p>
    <w:p w14:paraId="17A76A66">
      <w:pPr>
        <w:snapToGrid w:val="0"/>
        <w:textAlignment w:val="baseline"/>
        <w:rPr>
          <w:rFonts w:ascii="宋体" w:hAnsi="宋体" w:eastAsia="宋体" w:cs="宋体"/>
          <w:b/>
          <w:sz w:val="24"/>
        </w:rPr>
      </w:pPr>
      <w:r>
        <w:rPr>
          <w:rFonts w:hint="eastAsia" w:ascii="宋体" w:hAnsi="宋体" w:eastAsia="宋体" w:cs="宋体"/>
          <w:b/>
          <w:sz w:val="24"/>
        </w:rPr>
        <w:br w:type="textWrapping"/>
      </w:r>
    </w:p>
    <w:p w14:paraId="39D159C9">
      <w:pPr>
        <w:snapToGrid w:val="0"/>
        <w:spacing w:line="520" w:lineRule="exact"/>
        <w:jc w:val="center"/>
        <w:textAlignment w:val="baseline"/>
        <w:rPr>
          <w:rFonts w:ascii="宋体" w:hAnsi="宋体" w:eastAsia="宋体" w:cs="宋体"/>
          <w:b/>
          <w:sz w:val="24"/>
        </w:rPr>
      </w:pPr>
      <w:r>
        <w:rPr>
          <w:rFonts w:hint="eastAsia" w:ascii="宋体" w:hAnsi="宋体" w:cs="宋体"/>
          <w:b/>
          <w:sz w:val="24"/>
        </w:rPr>
        <w:br w:type="page"/>
      </w:r>
      <w:r>
        <w:rPr>
          <w:rFonts w:hint="eastAsia" w:ascii="宋体" w:hAnsi="宋体" w:eastAsia="宋体" w:cs="宋体"/>
          <w:b/>
          <w:sz w:val="28"/>
          <w:szCs w:val="28"/>
        </w:rPr>
        <w:t>2、授权委托书</w:t>
      </w:r>
    </w:p>
    <w:p w14:paraId="7D30B6AF">
      <w:pPr>
        <w:snapToGrid w:val="0"/>
        <w:spacing w:line="520" w:lineRule="exact"/>
        <w:jc w:val="center"/>
        <w:textAlignment w:val="baseline"/>
        <w:rPr>
          <w:rFonts w:ascii="宋体" w:hAnsi="宋体" w:eastAsia="宋体" w:cs="宋体"/>
          <w:bCs/>
          <w:color w:val="000000"/>
          <w:sz w:val="24"/>
        </w:rPr>
      </w:pPr>
      <w:r>
        <w:rPr>
          <w:rFonts w:hint="eastAsia" w:ascii="宋体" w:hAnsi="宋体" w:eastAsia="宋体" w:cs="宋体"/>
          <w:bCs/>
          <w:color w:val="000000"/>
          <w:sz w:val="24"/>
        </w:rPr>
        <w:t>（如</w:t>
      </w:r>
      <w:r>
        <w:rPr>
          <w:rFonts w:hint="eastAsia" w:ascii="宋体" w:hAnsi="宋体" w:eastAsia="宋体" w:cs="宋体"/>
          <w:bCs/>
          <w:color w:val="000000"/>
          <w:sz w:val="24"/>
          <w:lang w:val="en-US" w:eastAsia="zh-CN"/>
        </w:rPr>
        <w:t>委托代理人</w:t>
      </w:r>
      <w:r>
        <w:rPr>
          <w:rFonts w:hint="eastAsia" w:ascii="宋体" w:hAnsi="宋体" w:eastAsia="宋体" w:cs="宋体"/>
          <w:bCs/>
          <w:color w:val="000000"/>
          <w:sz w:val="24"/>
        </w:rPr>
        <w:t>参加磋商，须出示此证明）</w:t>
      </w:r>
    </w:p>
    <w:p w14:paraId="324D42D2">
      <w:pPr>
        <w:snapToGrid w:val="0"/>
        <w:spacing w:line="520" w:lineRule="exact"/>
        <w:jc w:val="center"/>
        <w:textAlignment w:val="baseline"/>
        <w:rPr>
          <w:rFonts w:ascii="宋体" w:hAnsi="宋体" w:eastAsia="宋体" w:cs="宋体"/>
          <w:bCs/>
          <w:color w:val="000000"/>
          <w:sz w:val="24"/>
        </w:rPr>
      </w:pPr>
    </w:p>
    <w:p w14:paraId="6726D018">
      <w:pPr>
        <w:snapToGrid w:val="0"/>
        <w:spacing w:line="360" w:lineRule="auto"/>
        <w:textAlignment w:val="baseline"/>
        <w:rPr>
          <w:rFonts w:ascii="宋体" w:hAnsi="宋体" w:eastAsia="宋体" w:cs="宋体"/>
          <w:snapToGrid/>
          <w:kern w:val="2"/>
          <w:sz w:val="24"/>
          <w:u w:val="single"/>
        </w:rPr>
      </w:pPr>
      <w:r>
        <w:rPr>
          <w:rFonts w:hint="eastAsia" w:ascii="宋体" w:hAnsi="宋体" w:eastAsia="宋体" w:cs="宋体"/>
          <w:snapToGrid/>
          <w:kern w:val="2"/>
          <w:sz w:val="24"/>
          <w:u w:val="single"/>
          <w:lang w:eastAsia="zh-CN"/>
        </w:rPr>
        <w:t>南通市急救中心</w:t>
      </w:r>
      <w:r>
        <w:rPr>
          <w:rFonts w:hint="eastAsia" w:ascii="宋体" w:hAnsi="宋体" w:eastAsia="宋体" w:cs="宋体"/>
          <w:snapToGrid/>
          <w:kern w:val="2"/>
          <w:sz w:val="24"/>
          <w:u w:val="single"/>
        </w:rPr>
        <w:t>：</w:t>
      </w:r>
    </w:p>
    <w:p w14:paraId="25C2023A">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color="000000"/>
        </w:rPr>
        <w:t xml:space="preserve">　    </w:t>
      </w:r>
      <w:r>
        <w:rPr>
          <w:rFonts w:hint="eastAsia" w:ascii="宋体" w:hAnsi="宋体" w:eastAsia="宋体" w:cs="宋体"/>
          <w:sz w:val="24"/>
        </w:rPr>
        <w:t>（姓名）系</w:t>
      </w:r>
      <w:r>
        <w:rPr>
          <w:rFonts w:hint="eastAsia" w:ascii="宋体" w:hAnsi="宋体" w:eastAsia="宋体" w:cs="宋体"/>
          <w:sz w:val="24"/>
          <w:u w:val="single" w:color="000000"/>
        </w:rPr>
        <w:t xml:space="preserve">　            </w:t>
      </w:r>
      <w:r>
        <w:rPr>
          <w:rFonts w:hint="eastAsia" w:ascii="宋体" w:hAnsi="宋体" w:eastAsia="宋体" w:cs="宋体"/>
          <w:sz w:val="24"/>
        </w:rPr>
        <w:t>（供应商名称）的法定代表人，现授权委托</w:t>
      </w:r>
      <w:r>
        <w:rPr>
          <w:rFonts w:hint="eastAsia" w:ascii="宋体" w:hAnsi="宋体" w:eastAsia="宋体" w:cs="宋体"/>
          <w:sz w:val="24"/>
          <w:u w:val="single" w:color="000000"/>
        </w:rPr>
        <w:t xml:space="preserve">　　     </w:t>
      </w:r>
      <w:r>
        <w:rPr>
          <w:rFonts w:hint="eastAsia" w:ascii="宋体" w:hAnsi="宋体" w:eastAsia="宋体" w:cs="宋体"/>
          <w:sz w:val="24"/>
        </w:rPr>
        <w:t>（姓名）为我公司</w:t>
      </w:r>
      <w:r>
        <w:rPr>
          <w:rFonts w:hint="eastAsia" w:ascii="宋体" w:hAnsi="宋体" w:eastAsia="宋体" w:cs="宋体"/>
          <w:sz w:val="24"/>
          <w:lang w:val="en-US" w:eastAsia="zh-CN"/>
        </w:rPr>
        <w:t>代理人</w:t>
      </w:r>
      <w:r>
        <w:rPr>
          <w:rFonts w:hint="eastAsia" w:ascii="宋体" w:hAnsi="宋体" w:eastAsia="宋体" w:cs="宋体"/>
          <w:sz w:val="24"/>
        </w:rPr>
        <w:t>，以本公司的名义参加本项目的竞争性磋商响应活动。</w:t>
      </w:r>
      <w:r>
        <w:rPr>
          <w:rFonts w:hint="eastAsia" w:ascii="宋体" w:hAnsi="宋体" w:eastAsia="宋体" w:cs="宋体"/>
          <w:bCs/>
          <w:color w:val="000000"/>
          <w:sz w:val="24"/>
          <w:lang w:val="en-US" w:eastAsia="zh-CN"/>
        </w:rPr>
        <w:t>委托代理人</w:t>
      </w:r>
      <w:r>
        <w:rPr>
          <w:rFonts w:hint="eastAsia" w:ascii="宋体" w:hAnsi="宋体" w:eastAsia="宋体" w:cs="宋体"/>
          <w:sz w:val="24"/>
        </w:rPr>
        <w:t>在开标、评审磋商活动、合同谈判过程中所签署的一切文件和处理与之有关的一切事务，我均予以承认。</w:t>
      </w:r>
    </w:p>
    <w:p w14:paraId="32D08085">
      <w:pPr>
        <w:snapToGrid w:val="0"/>
        <w:spacing w:line="360" w:lineRule="auto"/>
        <w:ind w:firstLine="484" w:firstLineChars="202"/>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无转委权。特此委托。</w:t>
      </w:r>
    </w:p>
    <w:p w14:paraId="103D887C">
      <w:pPr>
        <w:pStyle w:val="33"/>
        <w:snapToGrid w:val="0"/>
        <w:spacing w:line="360" w:lineRule="auto"/>
        <w:textAlignment w:val="baseline"/>
        <w:rPr>
          <w:rFonts w:ascii="宋体" w:hAnsi="宋体" w:cs="宋体"/>
          <w:sz w:val="24"/>
          <w:szCs w:val="24"/>
        </w:rPr>
      </w:pPr>
    </w:p>
    <w:p w14:paraId="19C7C92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sz w:val="24"/>
        </w:rPr>
        <w:t>法定代表人签字：</w:t>
      </w:r>
    </w:p>
    <w:p w14:paraId="05F13AFF">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身份证号：</w:t>
      </w:r>
    </w:p>
    <w:p w14:paraId="45CBFCE7">
      <w:pPr>
        <w:snapToGrid w:val="0"/>
        <w:spacing w:line="360" w:lineRule="auto"/>
        <w:ind w:firstLine="972" w:firstLineChars="405"/>
        <w:textAlignment w:val="baseline"/>
        <w:rPr>
          <w:rFonts w:ascii="宋体" w:hAnsi="宋体" w:eastAsia="宋体" w:cs="宋体"/>
          <w:sz w:val="24"/>
        </w:rPr>
      </w:pPr>
      <w:r>
        <w:rPr>
          <w:rFonts w:hint="eastAsia" w:ascii="宋体" w:hAnsi="宋体" w:eastAsia="宋体" w:cs="宋体"/>
          <w:bCs/>
          <w:color w:val="000000"/>
          <w:sz w:val="24"/>
          <w:lang w:val="en-US" w:eastAsia="zh-CN"/>
        </w:rPr>
        <w:t>委托代理人</w:t>
      </w:r>
      <w:r>
        <w:rPr>
          <w:rFonts w:hint="eastAsia" w:ascii="宋体" w:hAnsi="宋体" w:eastAsia="宋体" w:cs="宋体"/>
          <w:sz w:val="24"/>
        </w:rPr>
        <w:t>签字：</w:t>
      </w:r>
    </w:p>
    <w:p w14:paraId="1E82588D">
      <w:pPr>
        <w:pStyle w:val="33"/>
        <w:rPr>
          <w:rFonts w:ascii="宋体" w:hAnsi="宋体" w:cs="宋体"/>
          <w:sz w:val="24"/>
          <w:szCs w:val="24"/>
        </w:rPr>
      </w:pPr>
    </w:p>
    <w:p w14:paraId="3D78F337">
      <w:pPr>
        <w:snapToGrid w:val="0"/>
        <w:spacing w:line="480" w:lineRule="auto"/>
        <w:ind w:right="79" w:firstLine="6240" w:firstLineChars="2600"/>
        <w:textAlignment w:val="baseline"/>
        <w:rPr>
          <w:rFonts w:ascii="宋体" w:hAnsi="宋体" w:eastAsia="宋体" w:cs="宋体"/>
          <w:color w:val="000000"/>
          <w:sz w:val="24"/>
        </w:rPr>
      </w:pPr>
      <w:r>
        <w:rPr>
          <w:rFonts w:hint="eastAsia" w:ascii="宋体" w:hAnsi="宋体" w:eastAsia="宋体" w:cs="宋体"/>
          <w:sz w:val="24"/>
        </w:rPr>
        <w:t>供应商：（单位盖章）</w:t>
      </w:r>
    </w:p>
    <w:p w14:paraId="504E8E49">
      <w:pPr>
        <w:snapToGrid w:val="0"/>
        <w:spacing w:line="420" w:lineRule="exact"/>
        <w:ind w:firstLine="3840" w:firstLineChars="1600"/>
        <w:textAlignment w:val="baseline"/>
        <w:rPr>
          <w:rFonts w:ascii="宋体" w:hAnsi="宋体" w:eastAsia="宋体" w:cs="宋体"/>
          <w:sz w:val="24"/>
        </w:rPr>
      </w:pP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日期：</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年</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月</w:t>
      </w:r>
      <w:r>
        <w:rPr>
          <w:rFonts w:hint="eastAsia" w:ascii="宋体" w:hAnsi="宋体" w:eastAsia="宋体" w:cs="宋体"/>
          <w:color w:val="000000"/>
          <w:sz w:val="24"/>
        </w:rPr>
        <w:t xml:space="preserve">   </w:t>
      </w:r>
      <w:r>
        <w:rPr>
          <w:rFonts w:hint="eastAsia" w:ascii="宋体" w:hAnsi="宋体" w:eastAsia="宋体" w:cs="宋体"/>
          <w:color w:val="000000"/>
          <w:sz w:val="24"/>
          <w:lang w:val="zh-CN"/>
        </w:rPr>
        <w:t>日</w:t>
      </w:r>
    </w:p>
    <w:p w14:paraId="1A712062">
      <w:pPr>
        <w:snapToGrid w:val="0"/>
        <w:spacing w:line="420" w:lineRule="exact"/>
        <w:ind w:firstLine="484" w:firstLineChars="202"/>
        <w:jc w:val="left"/>
        <w:textAlignment w:val="baseline"/>
        <w:rPr>
          <w:rFonts w:ascii="宋体" w:hAnsi="宋体" w:eastAsia="宋体" w:cs="宋体"/>
          <w:sz w:val="24"/>
        </w:rPr>
      </w:pPr>
    </w:p>
    <w:tbl>
      <w:tblPr>
        <w:tblStyle w:val="8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14:paraId="5191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tcPr>
          <w:p w14:paraId="37865D05">
            <w:pPr>
              <w:snapToGrid w:val="0"/>
              <w:spacing w:line="420" w:lineRule="exact"/>
              <w:ind w:firstLine="484" w:firstLineChars="202"/>
              <w:jc w:val="left"/>
              <w:textAlignment w:val="baseline"/>
              <w:rPr>
                <w:rFonts w:ascii="宋体" w:hAnsi="宋体" w:eastAsia="宋体" w:cs="宋体"/>
                <w:kern w:val="2"/>
                <w:sz w:val="24"/>
              </w:rPr>
            </w:pPr>
          </w:p>
          <w:p w14:paraId="5A230D4D">
            <w:pPr>
              <w:snapToGrid w:val="0"/>
              <w:spacing w:line="420" w:lineRule="exact"/>
              <w:jc w:val="center"/>
              <w:textAlignment w:val="baseline"/>
              <w:rPr>
                <w:rFonts w:ascii="宋体" w:hAnsi="宋体" w:eastAsia="宋体" w:cs="宋体"/>
                <w:b/>
                <w:bCs/>
                <w:kern w:val="2"/>
                <w:sz w:val="24"/>
              </w:rPr>
            </w:pPr>
            <w:r>
              <w:rPr>
                <w:rFonts w:hint="eastAsia" w:ascii="宋体" w:hAnsi="宋体" w:eastAsia="宋体" w:cs="宋体"/>
                <w:b/>
                <w:bCs/>
                <w:kern w:val="2"/>
                <w:sz w:val="24"/>
                <w:lang w:val="en-US" w:eastAsia="zh-CN"/>
              </w:rPr>
              <w:t>委托代理人</w:t>
            </w:r>
            <w:r>
              <w:rPr>
                <w:rFonts w:hint="eastAsia" w:ascii="宋体" w:hAnsi="宋体" w:eastAsia="宋体" w:cs="宋体"/>
                <w:b/>
                <w:bCs/>
                <w:kern w:val="2"/>
                <w:sz w:val="24"/>
              </w:rPr>
              <w:t>身份证</w:t>
            </w:r>
            <w:r>
              <w:rPr>
                <w:rFonts w:hint="eastAsia" w:ascii="宋体" w:hAnsi="宋体" w:eastAsia="宋体" w:cs="宋体"/>
                <w:b/>
                <w:kern w:val="2"/>
                <w:sz w:val="24"/>
              </w:rPr>
              <w:t>（正、反面）</w:t>
            </w:r>
            <w:r>
              <w:rPr>
                <w:rFonts w:hint="eastAsia" w:ascii="宋体" w:hAnsi="宋体" w:eastAsia="宋体" w:cs="宋体"/>
                <w:b/>
                <w:bCs/>
                <w:kern w:val="2"/>
                <w:sz w:val="24"/>
              </w:rPr>
              <w:t>复印件或扫描件</w:t>
            </w:r>
          </w:p>
          <w:p w14:paraId="5EE71F4F">
            <w:pPr>
              <w:snapToGrid w:val="0"/>
              <w:spacing w:line="420" w:lineRule="exact"/>
              <w:jc w:val="center"/>
              <w:textAlignment w:val="baseline"/>
              <w:rPr>
                <w:rFonts w:ascii="宋体" w:hAnsi="宋体" w:eastAsia="宋体" w:cs="宋体"/>
                <w:b/>
                <w:bCs/>
                <w:kern w:val="2"/>
                <w:sz w:val="24"/>
              </w:rPr>
            </w:pPr>
          </w:p>
          <w:p w14:paraId="2F159D15">
            <w:pPr>
              <w:snapToGrid w:val="0"/>
              <w:spacing w:line="420" w:lineRule="exact"/>
              <w:jc w:val="center"/>
              <w:textAlignment w:val="baseline"/>
              <w:rPr>
                <w:rFonts w:ascii="宋体" w:hAnsi="宋体" w:eastAsia="宋体" w:cs="宋体"/>
                <w:b/>
                <w:bCs/>
                <w:kern w:val="2"/>
                <w:sz w:val="24"/>
              </w:rPr>
            </w:pPr>
          </w:p>
          <w:p w14:paraId="34DB0039">
            <w:pPr>
              <w:snapToGrid w:val="0"/>
              <w:spacing w:line="420" w:lineRule="exact"/>
              <w:jc w:val="center"/>
              <w:textAlignment w:val="baseline"/>
              <w:rPr>
                <w:rFonts w:ascii="宋体" w:hAnsi="宋体" w:eastAsia="宋体" w:cs="宋体"/>
                <w:kern w:val="2"/>
                <w:sz w:val="24"/>
              </w:rPr>
            </w:pPr>
          </w:p>
          <w:p w14:paraId="5F8D8B6C">
            <w:pPr>
              <w:snapToGrid w:val="0"/>
              <w:spacing w:line="420" w:lineRule="exact"/>
              <w:jc w:val="center"/>
              <w:textAlignment w:val="baseline"/>
              <w:rPr>
                <w:rFonts w:ascii="宋体" w:hAnsi="宋体" w:eastAsia="宋体" w:cs="宋体"/>
                <w:kern w:val="2"/>
                <w:sz w:val="24"/>
              </w:rPr>
            </w:pPr>
          </w:p>
        </w:tc>
      </w:tr>
    </w:tbl>
    <w:p w14:paraId="4EFC47C9">
      <w:pPr>
        <w:snapToGrid w:val="0"/>
        <w:spacing w:line="420" w:lineRule="exact"/>
        <w:jc w:val="center"/>
        <w:textAlignment w:val="baseline"/>
        <w:rPr>
          <w:rFonts w:ascii="宋体" w:hAnsi="宋体" w:eastAsia="宋体" w:cs="宋体"/>
          <w:sz w:val="24"/>
        </w:rPr>
      </w:pPr>
    </w:p>
    <w:p w14:paraId="769CBEB6">
      <w:pPr>
        <w:snapToGrid w:val="0"/>
        <w:spacing w:line="420" w:lineRule="exact"/>
        <w:jc w:val="center"/>
        <w:textAlignment w:val="baseline"/>
        <w:rPr>
          <w:rFonts w:ascii="宋体" w:hAnsi="宋体" w:eastAsia="宋体" w:cs="宋体"/>
          <w:sz w:val="24"/>
        </w:rPr>
      </w:pPr>
    </w:p>
    <w:p w14:paraId="220B49FD">
      <w:pPr>
        <w:snapToGrid w:val="0"/>
        <w:spacing w:line="420" w:lineRule="exact"/>
        <w:jc w:val="left"/>
        <w:textAlignment w:val="baseline"/>
        <w:rPr>
          <w:rFonts w:ascii="宋体" w:hAnsi="宋体" w:eastAsia="宋体" w:cs="宋体"/>
          <w:sz w:val="24"/>
        </w:rPr>
      </w:pPr>
      <w:r>
        <w:rPr>
          <w:rFonts w:hint="eastAsia" w:ascii="宋体" w:hAnsi="宋体" w:eastAsia="宋体" w:cs="宋体"/>
          <w:sz w:val="24"/>
        </w:rPr>
        <w:t>注：如为委托代理人参加项目竞争性磋商响应，须将身份证原件带至竞争性磋商现场备查。</w:t>
      </w:r>
    </w:p>
    <w:p w14:paraId="4976A5DF">
      <w:pPr>
        <w:spacing w:before="240" w:line="312" w:lineRule="auto"/>
        <w:jc w:val="center"/>
        <w:rPr>
          <w:rFonts w:hint="eastAsia" w:ascii="宋体" w:hAnsi="宋体" w:eastAsia="宋体" w:cs="宋体"/>
          <w:b/>
          <w:sz w:val="32"/>
          <w:szCs w:val="32"/>
          <w:lang w:bidi="ar"/>
        </w:rPr>
      </w:pPr>
      <w:r>
        <w:rPr>
          <w:rFonts w:hint="eastAsia" w:cs="宋体"/>
          <w:sz w:val="24"/>
        </w:rPr>
        <w:br w:type="page"/>
      </w:r>
      <w:r>
        <w:rPr>
          <w:rFonts w:hint="eastAsia" w:ascii="宋体" w:hAnsi="宋体" w:eastAsia="宋体" w:cs="宋体"/>
          <w:b/>
          <w:bCs/>
          <w:snapToGrid/>
          <w:color w:val="000000"/>
          <w:kern w:val="2"/>
          <w:sz w:val="28"/>
          <w:szCs w:val="28"/>
        </w:rPr>
        <w:t>3、</w:t>
      </w:r>
      <w:r>
        <w:rPr>
          <w:rFonts w:hint="eastAsia" w:ascii="宋体" w:hAnsi="宋体" w:eastAsia="宋体" w:cs="宋体"/>
          <w:b/>
          <w:sz w:val="28"/>
          <w:szCs w:val="28"/>
          <w:lang w:bidi="ar"/>
        </w:rPr>
        <w:t>供应商信用承诺书</w:t>
      </w:r>
    </w:p>
    <w:p w14:paraId="7E73F67B">
      <w:pPr>
        <w:spacing w:line="360" w:lineRule="auto"/>
        <w:ind w:firstLine="480" w:firstLineChars="200"/>
        <w:rPr>
          <w:rFonts w:hint="eastAsia" w:ascii="宋体" w:hAnsi="宋体" w:eastAsia="宋体" w:cs="宋体"/>
          <w:kern w:val="0"/>
          <w:sz w:val="24"/>
          <w:lang w:val="zh-CN" w:bidi="ar"/>
        </w:rPr>
      </w:pPr>
    </w:p>
    <w:p w14:paraId="560A58A7">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为营造公开、公平、公正的采购交易环境，树立诚信守法的供应商形象，本人代表本单位作出以下承诺：</w:t>
      </w:r>
    </w:p>
    <w:p w14:paraId="11A75EC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一、本单位对所提交的单位基本信息、单位负责人、项目负责人、技术负责人、从业资质和资格、业绩、财务状况、信誉等所有资料，均合法、真实、准确、有效，无任何伪造、修改、虚假成分；</w:t>
      </w:r>
    </w:p>
    <w:p w14:paraId="6C64945C">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二、严格依照国家和省、市关于采购等方面的法律、法规、规章、规范性文件，参加交易活动；积极履行社会责任，促进廉政建设；</w:t>
      </w:r>
    </w:p>
    <w:p w14:paraId="5B41A209">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rPr>
        <w:t>三、自我约束、自我管理，守合同、重信用，不参与围标串标、弄虚作假、骗取</w:t>
      </w:r>
      <w:r>
        <w:rPr>
          <w:rFonts w:hint="eastAsia" w:ascii="宋体" w:hAnsi="宋体" w:eastAsia="宋体" w:cs="宋体"/>
          <w:sz w:val="24"/>
          <w:lang w:val="en-US" w:eastAsia="zh-CN"/>
        </w:rPr>
        <w:t>成交</w:t>
      </w:r>
      <w:r>
        <w:rPr>
          <w:rFonts w:hint="eastAsia" w:ascii="宋体" w:hAnsi="宋体" w:eastAsia="宋体" w:cs="宋体"/>
          <w:sz w:val="24"/>
        </w:rPr>
        <w:t>、干扰评标、违约毁约、恶意投诉等行为，主动维护采购活动的良好秩序；</w:t>
      </w:r>
    </w:p>
    <w:p w14:paraId="2619FCD4">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四</w:t>
      </w:r>
      <w:r>
        <w:rPr>
          <w:rFonts w:hint="eastAsia" w:ascii="宋体" w:hAnsi="宋体" w:eastAsia="宋体" w:cs="宋体"/>
          <w:sz w:val="24"/>
        </w:rPr>
        <w:t>、本单位自愿接受有关行政监督部门及相关部门的依法检查。如发生违法违规或不良行为或存在其他法律法规对采购响应行为予以限制的情形，自愿接受有关行政监督部门及相关部门依法给予的行政处罚（处理），并依法承担相应的法律责任；</w:t>
      </w:r>
    </w:p>
    <w:p w14:paraId="6FBAC7A2">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五</w:t>
      </w:r>
      <w:r>
        <w:rPr>
          <w:rFonts w:hint="eastAsia" w:ascii="宋体" w:hAnsi="宋体" w:eastAsia="宋体" w:cs="宋体"/>
          <w:sz w:val="24"/>
        </w:rPr>
        <w:t>、自觉接受政府部门、行业组织、社会公众、新闻舆论等监督；</w:t>
      </w:r>
    </w:p>
    <w:p w14:paraId="26A6843F">
      <w:pPr>
        <w:overflowPunct w:val="0"/>
        <w:adjustRightInd w:val="0"/>
        <w:spacing w:line="360" w:lineRule="auto"/>
        <w:ind w:firstLine="420"/>
        <w:jc w:val="left"/>
        <w:textAlignment w:val="baseline"/>
        <w:rPr>
          <w:rFonts w:hint="eastAsia" w:ascii="宋体" w:hAnsi="宋体" w:eastAsia="宋体" w:cs="宋体"/>
          <w:sz w:val="24"/>
        </w:rPr>
      </w:pPr>
      <w:r>
        <w:rPr>
          <w:rFonts w:hint="eastAsia" w:ascii="宋体" w:hAnsi="宋体" w:eastAsia="宋体" w:cs="宋体"/>
          <w:sz w:val="24"/>
          <w:lang w:val="en-US" w:eastAsia="zh-CN"/>
        </w:rPr>
        <w:t>六</w:t>
      </w:r>
      <w:r>
        <w:rPr>
          <w:rFonts w:hint="eastAsia" w:ascii="宋体" w:hAnsi="宋体" w:eastAsia="宋体" w:cs="宋体"/>
          <w:sz w:val="24"/>
        </w:rPr>
        <w:t>、上述承诺已向本单位员工做了宣传教育。</w:t>
      </w:r>
    </w:p>
    <w:p w14:paraId="18D4B7B7">
      <w:pPr>
        <w:spacing w:line="360" w:lineRule="auto"/>
        <w:ind w:firstLine="480" w:firstLineChars="200"/>
        <w:rPr>
          <w:rFonts w:hint="eastAsia" w:ascii="宋体" w:hAnsi="宋体" w:eastAsia="宋体" w:cs="宋体"/>
          <w:b/>
          <w:kern w:val="0"/>
          <w:sz w:val="24"/>
          <w:lang w:val="zh-CN"/>
        </w:rPr>
      </w:pPr>
      <w:r>
        <w:rPr>
          <w:rFonts w:hint="eastAsia" w:ascii="宋体" w:hAnsi="宋体" w:eastAsia="宋体" w:cs="宋体"/>
          <w:sz w:val="24"/>
        </w:rPr>
        <w:t>如有违反上述承诺的不良行为，本单位同意将其予以上网公示。</w:t>
      </w:r>
    </w:p>
    <w:p w14:paraId="17EDEAE5">
      <w:pPr>
        <w:spacing w:line="360" w:lineRule="auto"/>
        <w:rPr>
          <w:rFonts w:hint="eastAsia" w:ascii="宋体" w:hAnsi="宋体" w:eastAsia="宋体" w:cs="宋体"/>
          <w:kern w:val="0"/>
          <w:sz w:val="24"/>
          <w:lang w:val="zh-CN"/>
        </w:rPr>
      </w:pPr>
    </w:p>
    <w:p w14:paraId="62E5A755">
      <w:pPr>
        <w:spacing w:line="360" w:lineRule="auto"/>
        <w:ind w:firstLine="4560" w:firstLineChars="1900"/>
        <w:rPr>
          <w:rFonts w:hint="eastAsia" w:ascii="宋体" w:hAnsi="宋体" w:eastAsia="宋体" w:cs="宋体"/>
          <w:kern w:val="0"/>
          <w:sz w:val="24"/>
          <w:lang w:val="zh-CN"/>
        </w:rPr>
      </w:pPr>
    </w:p>
    <w:p w14:paraId="5D9F87D7">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54306CEA">
      <w:pPr>
        <w:keepNext w:val="0"/>
        <w:keepLines w:val="0"/>
        <w:pageBreakBefore w:val="0"/>
        <w:widowControl w:val="0"/>
        <w:kinsoku/>
        <w:wordWrap/>
        <w:overflowPunct/>
        <w:topLinePunct w:val="0"/>
        <w:autoSpaceDE/>
        <w:autoSpaceDN/>
        <w:bidi w:val="0"/>
        <w:snapToGrid w:val="0"/>
        <w:spacing w:line="360" w:lineRule="auto"/>
        <w:ind w:firstLine="3120" w:firstLineChars="13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2F4450FC">
      <w:pPr>
        <w:snapToGrid w:val="0"/>
        <w:spacing w:line="360" w:lineRule="auto"/>
        <w:jc w:val="center"/>
        <w:rPr>
          <w:rFonts w:hint="eastAsia" w:ascii="宋体" w:hAnsi="宋体" w:eastAsia="宋体" w:cs="宋体"/>
          <w:b/>
          <w:bCs/>
          <w:snapToGrid/>
          <w:color w:val="000000"/>
          <w:kern w:val="2"/>
          <w:sz w:val="28"/>
          <w:szCs w:val="28"/>
        </w:rPr>
      </w:pPr>
      <w:r>
        <w:rPr>
          <w:rFonts w:hint="eastAsia" w:ascii="宋体" w:hAnsi="宋体" w:eastAsia="宋体" w:cs="宋体"/>
          <w:sz w:val="24"/>
          <w:szCs w:val="24"/>
        </w:rPr>
        <w:t>日期：     年      月     日</w:t>
      </w:r>
    </w:p>
    <w:p w14:paraId="63A01FBD">
      <w:pP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rPr>
        <w:br w:type="page"/>
      </w:r>
    </w:p>
    <w:p w14:paraId="7AA73198">
      <w:pPr>
        <w:adjustRightInd w:val="0"/>
        <w:snapToGrid w:val="0"/>
        <w:spacing w:line="520" w:lineRule="exact"/>
        <w:jc w:val="center"/>
        <w:outlineLvl w:val="3"/>
        <w:rPr>
          <w:rFonts w:ascii="宋体" w:hAnsi="宋体" w:eastAsia="宋体" w:cs="宋体"/>
          <w:b/>
          <w:bCs/>
          <w:snapToGrid/>
          <w:kern w:val="2"/>
          <w:sz w:val="28"/>
          <w:szCs w:val="28"/>
        </w:rPr>
      </w:pPr>
      <w:r>
        <w:rPr>
          <w:rFonts w:hint="eastAsia" w:ascii="宋体" w:hAnsi="宋体" w:eastAsia="宋体" w:cs="宋体"/>
          <w:b/>
          <w:bCs/>
          <w:snapToGrid/>
          <w:kern w:val="2"/>
          <w:sz w:val="28"/>
          <w:szCs w:val="28"/>
          <w:lang w:val="en-US" w:eastAsia="zh-CN"/>
        </w:rPr>
        <w:t>4、</w:t>
      </w:r>
      <w:r>
        <w:rPr>
          <w:rFonts w:hint="eastAsia" w:ascii="宋体" w:hAnsi="宋体" w:eastAsia="宋体" w:cs="宋体"/>
          <w:b/>
          <w:bCs/>
          <w:snapToGrid/>
          <w:kern w:val="2"/>
          <w:sz w:val="28"/>
          <w:szCs w:val="28"/>
        </w:rPr>
        <w:t>符合条件的声明函</w:t>
      </w:r>
    </w:p>
    <w:p w14:paraId="2CA0C663">
      <w:pPr>
        <w:spacing w:line="460" w:lineRule="exact"/>
        <w:rPr>
          <w:rFonts w:ascii="宋体" w:hAnsi="宋体" w:eastAsia="宋体"/>
          <w:b/>
          <w:bCs/>
          <w:snapToGrid/>
          <w:kern w:val="2"/>
          <w:sz w:val="44"/>
          <w:szCs w:val="44"/>
        </w:rPr>
      </w:pPr>
      <w:r>
        <w:rPr>
          <w:rFonts w:hint="eastAsia" w:ascii="宋体" w:hAnsi="宋体" w:eastAsia="宋体"/>
          <w:b/>
          <w:bCs/>
          <w:snapToGrid/>
          <w:kern w:val="2"/>
          <w:sz w:val="24"/>
          <w:szCs w:val="21"/>
        </w:rPr>
        <w:t xml:space="preserve">                       </w:t>
      </w:r>
      <w:r>
        <w:rPr>
          <w:rFonts w:hint="eastAsia" w:ascii="宋体" w:hAnsi="宋体" w:eastAsia="宋体"/>
          <w:b/>
          <w:bCs/>
          <w:snapToGrid/>
          <w:kern w:val="2"/>
          <w:sz w:val="44"/>
          <w:szCs w:val="44"/>
        </w:rPr>
        <w:t xml:space="preserve">   </w:t>
      </w:r>
    </w:p>
    <w:p w14:paraId="75E60013">
      <w:pPr>
        <w:spacing w:line="520" w:lineRule="exact"/>
        <w:ind w:firstLine="480" w:firstLineChars="200"/>
        <w:rPr>
          <w:rFonts w:ascii="宋体" w:hAnsi="宋体" w:eastAsia="宋体" w:cs="宋体"/>
          <w:b/>
          <w:bCs/>
          <w:snapToGrid/>
          <w:kern w:val="2"/>
          <w:sz w:val="24"/>
          <w:szCs w:val="21"/>
        </w:rPr>
      </w:pPr>
      <w:r>
        <w:rPr>
          <w:rFonts w:hint="eastAsia" w:ascii="宋体" w:hAnsi="宋体" w:eastAsia="宋体" w:cs="宋体"/>
          <w:bCs/>
          <w:snapToGrid/>
          <w:kern w:val="2"/>
          <w:sz w:val="24"/>
          <w:szCs w:val="21"/>
        </w:rPr>
        <w:t>我单位参加</w:t>
      </w:r>
      <w:r>
        <w:rPr>
          <w:rFonts w:hint="eastAsia" w:ascii="宋体" w:hAnsi="宋体" w:eastAsia="宋体" w:cs="宋体"/>
          <w:snapToGrid/>
          <w:kern w:val="2"/>
          <w:sz w:val="24"/>
          <w:u w:val="single"/>
          <w:lang w:eastAsia="zh-CN"/>
        </w:rPr>
        <w:t>南通市急救中心急救科可视喉镜采购项目（项目编号：WLDL202407111)</w:t>
      </w:r>
      <w:r>
        <w:rPr>
          <w:rFonts w:hint="eastAsia" w:ascii="宋体" w:hAnsi="宋体" w:eastAsia="宋体" w:cs="宋体"/>
          <w:snapToGrid/>
          <w:kern w:val="2"/>
          <w:sz w:val="24"/>
          <w:u w:val="none"/>
          <w:lang w:val="en-US" w:eastAsia="zh-CN"/>
        </w:rPr>
        <w:t>的</w:t>
      </w:r>
      <w:r>
        <w:rPr>
          <w:rFonts w:hint="eastAsia" w:ascii="宋体" w:hAnsi="宋体" w:eastAsia="宋体" w:cs="宋体"/>
          <w:bCs/>
          <w:snapToGrid/>
          <w:kern w:val="2"/>
          <w:sz w:val="24"/>
          <w:szCs w:val="21"/>
        </w:rPr>
        <w:t>磋商响应活动。针对竞争性磋商文件规定做出如下声明：</w:t>
      </w:r>
    </w:p>
    <w:p w14:paraId="43B6EB61">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bCs/>
          <w:snapToGrid/>
          <w:kern w:val="2"/>
          <w:sz w:val="24"/>
          <w:szCs w:val="21"/>
        </w:rPr>
        <w:t>我单位具有独立承担民事责任的能力；</w:t>
      </w:r>
    </w:p>
    <w:p w14:paraId="30D9825C">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我单位具有良好的商业信誉和健全的财务会计制度；</w:t>
      </w:r>
    </w:p>
    <w:p w14:paraId="29617F03">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我单位具有履行合同所必需的设备和专业技术能力；</w:t>
      </w:r>
    </w:p>
    <w:p w14:paraId="1D44089A">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我单位有依法缴纳税收和社会保障资金的良好记录；</w:t>
      </w:r>
    </w:p>
    <w:p w14:paraId="0AC4AF6D">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我单位参加本次采购活动前三年内，在经营活动中没有重大违法记录。</w:t>
      </w:r>
    </w:p>
    <w:p w14:paraId="7A86CA4E">
      <w:pPr>
        <w:spacing w:line="520" w:lineRule="exact"/>
        <w:ind w:firstLine="480" w:firstLineChars="200"/>
        <w:rPr>
          <w:rFonts w:ascii="宋体" w:hAnsi="宋体" w:eastAsia="宋体" w:cs="宋体"/>
          <w:snapToGrid/>
          <w:kern w:val="2"/>
          <w:sz w:val="24"/>
          <w:szCs w:val="21"/>
        </w:rPr>
      </w:pPr>
      <w:r>
        <w:rPr>
          <w:rFonts w:hint="eastAsia" w:ascii="宋体" w:hAnsi="宋体" w:eastAsia="宋体" w:cs="宋体"/>
          <w:snapToGrid/>
          <w:kern w:val="2"/>
          <w:sz w:val="24"/>
          <w:szCs w:val="21"/>
        </w:rPr>
        <w:t>注1.供应商在参加本次采购活动前三年内因违法经营被禁止在一定期限内参加政府采购活动，期限届满的，可以参加本次采购活动。2.“较大数额罚款”认定为200万元以上的罚款，法律、行政法规以及国务院有关部门明确规定相关领域“较大数额罚款”标准高于200万元的，从其规定。</w:t>
      </w:r>
    </w:p>
    <w:p w14:paraId="47F9DACF">
      <w:pPr>
        <w:numPr>
          <w:ilvl w:val="0"/>
          <w:numId w:val="7"/>
        </w:numPr>
        <w:spacing w:line="520" w:lineRule="exact"/>
        <w:ind w:firstLine="482"/>
        <w:rPr>
          <w:rFonts w:ascii="宋体" w:hAnsi="宋体" w:eastAsia="宋体" w:cs="宋体"/>
          <w:snapToGrid/>
          <w:kern w:val="2"/>
          <w:sz w:val="24"/>
          <w:szCs w:val="21"/>
        </w:rPr>
      </w:pPr>
      <w:r>
        <w:rPr>
          <w:rFonts w:hint="eastAsia" w:ascii="宋体" w:hAnsi="宋体" w:eastAsia="宋体" w:cs="宋体"/>
          <w:snapToGrid/>
          <w:kern w:val="2"/>
          <w:sz w:val="24"/>
          <w:szCs w:val="21"/>
        </w:rPr>
        <w:t>我单位满足法律、行政法规规定的其他条件。</w:t>
      </w:r>
    </w:p>
    <w:p w14:paraId="6214FD29">
      <w:pPr>
        <w:spacing w:line="500" w:lineRule="exact"/>
        <w:ind w:firstLine="482"/>
        <w:rPr>
          <w:rFonts w:ascii="宋体" w:hAnsi="宋体" w:eastAsia="宋体" w:cs="宋体"/>
          <w:snapToGrid/>
          <w:kern w:val="2"/>
          <w:sz w:val="24"/>
          <w:szCs w:val="21"/>
        </w:rPr>
      </w:pPr>
    </w:p>
    <w:p w14:paraId="33E78CFA">
      <w:pPr>
        <w:tabs>
          <w:tab w:val="left" w:pos="840"/>
          <w:tab w:val="right" w:leader="dot" w:pos="9402"/>
        </w:tabs>
        <w:adjustRightInd w:val="0"/>
        <w:snapToGrid w:val="0"/>
        <w:spacing w:line="360" w:lineRule="auto"/>
        <w:jc w:val="left"/>
        <w:rPr>
          <w:rFonts w:ascii="宋体" w:hAnsi="宋体" w:eastAsia="宋体" w:cs="宋体"/>
          <w:caps/>
          <w:snapToGrid/>
          <w:w w:val="80"/>
          <w:kern w:val="2"/>
          <w:sz w:val="24"/>
        </w:rPr>
      </w:pPr>
    </w:p>
    <w:p w14:paraId="196DAA08">
      <w:pPr>
        <w:rPr>
          <w:rFonts w:ascii="Times New Roman" w:hAnsi="Times New Roman" w:eastAsia="宋体"/>
          <w:snapToGrid/>
          <w:kern w:val="2"/>
          <w:szCs w:val="21"/>
        </w:rPr>
      </w:pPr>
    </w:p>
    <w:p w14:paraId="12E45374">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snapToGrid/>
          <w:kern w:val="2"/>
          <w:sz w:val="24"/>
        </w:rPr>
      </w:pPr>
      <w:r>
        <w:rPr>
          <w:rFonts w:ascii="Times New Roman" w:hAnsi="Times New Roman" w:eastAsia="宋体"/>
          <w:snapToGrid/>
          <w:kern w:val="2"/>
          <w:szCs w:val="21"/>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snapToGrid/>
          <w:kern w:val="2"/>
          <w:szCs w:val="21"/>
          <w:lang w:val="en-US" w:eastAsia="zh-CN"/>
        </w:rPr>
        <w:t xml:space="preserve"> </w:t>
      </w:r>
      <w:r>
        <w:rPr>
          <w:rFonts w:hint="eastAsia" w:ascii="Times New Roman" w:hAnsi="Times New Roman" w:eastAsia="宋体"/>
          <w:snapToGrid/>
          <w:kern w:val="2"/>
          <w:szCs w:val="21"/>
        </w:rPr>
        <w:t xml:space="preserve">    </w:t>
      </w:r>
      <w:r>
        <w:rPr>
          <w:rFonts w:hint="eastAsia" w:ascii="Times New Roman" w:hAnsi="Times New Roman" w:eastAsia="宋体" w:cs="宋体"/>
          <w:snapToGrid/>
          <w:kern w:val="2"/>
          <w:sz w:val="24"/>
        </w:rPr>
        <w:t>声明人：（公章）</w:t>
      </w:r>
    </w:p>
    <w:p w14:paraId="085B4C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kern w:val="2"/>
          <w:sz w:val="24"/>
        </w:rPr>
      </w:pPr>
      <w:r>
        <w:rPr>
          <w:rFonts w:ascii="Times New Roman" w:hAnsi="Times New Roman" w:eastAsia="宋体"/>
          <w:snapToGrid/>
          <w:kern w:val="2"/>
          <w:sz w:val="24"/>
        </w:rPr>
        <w:t xml:space="preserve">                                          </w:t>
      </w:r>
      <w:r>
        <w:rPr>
          <w:rFonts w:hint="eastAsia" w:ascii="Times New Roman" w:hAnsi="Times New Roman" w:eastAsia="宋体"/>
          <w:snapToGrid/>
          <w:kern w:val="2"/>
          <w:sz w:val="24"/>
          <w:lang w:val="en-US" w:eastAsia="zh-CN"/>
        </w:rPr>
        <w:t xml:space="preserve">  </w:t>
      </w:r>
      <w:r>
        <w:rPr>
          <w:rFonts w:ascii="Times New Roman" w:hAnsi="Times New Roman" w:eastAsia="宋体"/>
          <w:snapToGrid/>
          <w:kern w:val="2"/>
          <w:sz w:val="24"/>
        </w:rPr>
        <w:t xml:space="preserve">  </w:t>
      </w:r>
      <w:r>
        <w:rPr>
          <w:rFonts w:hint="eastAsia" w:ascii="宋体" w:hAnsi="宋体" w:eastAsia="宋体" w:cs="宋体"/>
          <w:snapToGrid/>
          <w:kern w:val="2"/>
          <w:sz w:val="24"/>
        </w:rPr>
        <w:t>日期：        年      月     日</w:t>
      </w:r>
    </w:p>
    <w:p w14:paraId="0F643965">
      <w:pPr>
        <w:rPr>
          <w:rFonts w:hint="eastAsia" w:ascii="宋体" w:hAnsi="宋体" w:eastAsia="宋体" w:cs="宋体"/>
          <w:snapToGrid/>
          <w:kern w:val="2"/>
          <w:sz w:val="24"/>
        </w:rPr>
      </w:pPr>
      <w:r>
        <w:rPr>
          <w:rFonts w:hint="eastAsia" w:ascii="宋体" w:hAnsi="宋体" w:eastAsia="宋体" w:cs="宋体"/>
          <w:snapToGrid/>
          <w:kern w:val="2"/>
          <w:sz w:val="24"/>
        </w:rPr>
        <w:br w:type="page"/>
      </w:r>
    </w:p>
    <w:p w14:paraId="51BDEF6A">
      <w:pPr>
        <w:snapToGrid w:val="0"/>
        <w:spacing w:line="520" w:lineRule="exact"/>
        <w:ind w:firstLine="562" w:firstLineChars="200"/>
        <w:jc w:val="center"/>
        <w:outlineLvl w:val="3"/>
        <w:rPr>
          <w:rFonts w:hint="eastAsia" w:ascii="宋体" w:hAnsi="宋体" w:eastAsia="宋体" w:cs="宋体"/>
          <w:b/>
          <w:bCs/>
          <w:color w:val="000000"/>
          <w:sz w:val="28"/>
          <w:szCs w:val="28"/>
          <w:highlight w:val="none"/>
        </w:rPr>
      </w:pPr>
      <w:r>
        <w:rPr>
          <w:rFonts w:hint="eastAsia" w:ascii="宋体" w:hAnsi="宋体" w:eastAsia="宋体" w:cs="宋体"/>
          <w:b/>
          <w:bCs/>
          <w:snapToGrid/>
          <w:kern w:val="2"/>
          <w:sz w:val="28"/>
          <w:szCs w:val="28"/>
          <w:highlight w:val="none"/>
          <w:lang w:val="en-US" w:eastAsia="zh-CN"/>
        </w:rPr>
        <w:t>5</w:t>
      </w:r>
      <w:r>
        <w:rPr>
          <w:rFonts w:hint="eastAsia" w:ascii="宋体" w:hAnsi="宋体" w:eastAsia="宋体" w:cs="宋体"/>
          <w:b/>
          <w:bCs/>
          <w:snapToGrid/>
          <w:kern w:val="2"/>
          <w:sz w:val="28"/>
          <w:szCs w:val="28"/>
          <w:highlight w:val="none"/>
        </w:rPr>
        <w:t>、</w:t>
      </w:r>
      <w:r>
        <w:rPr>
          <w:rFonts w:hint="eastAsia" w:ascii="宋体" w:hAnsi="宋体" w:eastAsia="宋体" w:cs="宋体"/>
          <w:b/>
          <w:bCs/>
          <w:color w:val="000000"/>
          <w:sz w:val="28"/>
          <w:szCs w:val="28"/>
          <w:highlight w:val="none"/>
        </w:rPr>
        <w:t>中小企业声明函（格式）</w:t>
      </w:r>
    </w:p>
    <w:p w14:paraId="266365F3">
      <w:pPr>
        <w:snapToGrid w:val="0"/>
        <w:spacing w:before="240" w:line="360" w:lineRule="auto"/>
        <w:ind w:firstLine="480" w:firstLineChars="200"/>
        <w:rPr>
          <w:rFonts w:ascii="宋体" w:hAnsi="宋体" w:eastAsia="宋体" w:cs="宋体"/>
          <w:sz w:val="24"/>
        </w:rPr>
      </w:pPr>
      <w:r>
        <w:rPr>
          <w:rFonts w:hint="eastAsia" w:ascii="宋体" w:hAnsi="宋体" w:eastAsia="宋体" w:cs="宋体"/>
          <w:sz w:val="24"/>
        </w:rPr>
        <w:t>本公司郑重声明，根据《政府采购促进中小企业发展管理办法》（财库﹝2020﹞46 号）的规定，本公司参加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南通市急救中心急救科可视喉镜采购项目（项目编号：WLDL202407111)</w:t>
      </w:r>
      <w:r>
        <w:rPr>
          <w:rFonts w:hint="eastAsia" w:ascii="宋体" w:hAnsi="宋体" w:eastAsia="宋体" w:cs="宋体"/>
          <w:sz w:val="24"/>
        </w:rPr>
        <w:t xml:space="preserve">采购活动，提供的货物由符合政策要求的中小企业制造。相关企业（含联合体中的中小企业、签订分包意向协议的中小企业）的具体情况如下： </w:t>
      </w:r>
    </w:p>
    <w:p w14:paraId="1E812C2C">
      <w:pPr>
        <w:pStyle w:val="162"/>
        <w:keepNext w:val="0"/>
        <w:keepLines w:val="0"/>
        <w:pageBreakBefore w:val="0"/>
        <w:widowControl w:val="0"/>
        <w:numPr>
          <w:ilvl w:val="0"/>
          <w:numId w:val="0"/>
        </w:numPr>
        <w:tabs>
          <w:tab w:val="left" w:pos="1183"/>
          <w:tab w:val="left" w:pos="1484"/>
          <w:tab w:val="left" w:pos="4662"/>
          <w:tab w:val="left" w:pos="6903"/>
        </w:tabs>
        <w:kinsoku/>
        <w:wordWrap/>
        <w:overflowPunct/>
        <w:topLinePunct w:val="0"/>
        <w:autoSpaceDE w:val="0"/>
        <w:autoSpaceDN w:val="0"/>
        <w:bidi w:val="0"/>
        <w:adjustRightInd/>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可视喉镜</w:t>
      </w:r>
      <w:r>
        <w:rPr>
          <w:rFonts w:hint="eastAsia" w:ascii="宋体" w:hAnsi="宋体" w:cs="宋体"/>
          <w:sz w:val="24"/>
          <w:szCs w:val="24"/>
          <w:u w:val="single"/>
          <w:lang w:val="en-US" w:eastAsia="zh-CN"/>
        </w:rPr>
        <w:t xml:space="preserve"> </w:t>
      </w:r>
      <w:r>
        <w:rPr>
          <w:rFonts w:hint="eastAsia" w:ascii="宋体" w:hAnsi="宋体" w:eastAsia="宋体" w:cs="宋体"/>
          <w:i w:val="0"/>
          <w:iCs/>
          <w:sz w:val="24"/>
          <w:szCs w:val="24"/>
          <w:lang w:eastAsia="zh-CN"/>
        </w:rPr>
        <w:t xml:space="preserve"> ，属于</w:t>
      </w:r>
      <w:r>
        <w:rPr>
          <w:rFonts w:hint="eastAsia" w:ascii="宋体" w:hAnsi="宋体" w:cs="宋体"/>
          <w:i w:val="0"/>
          <w:iCs/>
          <w:sz w:val="24"/>
          <w:szCs w:val="24"/>
          <w:u w:val="single"/>
          <w:lang w:val="en-US" w:eastAsia="zh-CN"/>
        </w:rPr>
        <w:t>工业</w:t>
      </w:r>
      <w:r>
        <w:rPr>
          <w:rFonts w:hint="eastAsia" w:ascii="宋体" w:hAnsi="宋体" w:eastAsia="宋体" w:cs="宋体"/>
          <w:i w:val="0"/>
          <w:iCs/>
          <w:sz w:val="24"/>
          <w:szCs w:val="24"/>
          <w:lang w:eastAsia="zh-CN"/>
        </w:rPr>
        <w:t>；制造商为</w:t>
      </w:r>
      <w:r>
        <w:rPr>
          <w:rFonts w:hint="eastAsia" w:ascii="宋体" w:hAnsi="宋体" w:eastAsia="宋体" w:cs="宋体"/>
          <w:i w:val="0"/>
          <w:iCs/>
          <w:sz w:val="24"/>
          <w:szCs w:val="24"/>
          <w:u w:val="single"/>
          <w:lang w:eastAsia="zh-CN"/>
        </w:rPr>
        <w:t>（企业名称）</w:t>
      </w:r>
      <w:r>
        <w:rPr>
          <w:rFonts w:hint="eastAsia" w:ascii="宋体" w:hAnsi="宋体" w:eastAsia="宋体" w:cs="宋体"/>
          <w:i w:val="0"/>
          <w:iCs/>
          <w:sz w:val="24"/>
          <w:szCs w:val="24"/>
          <w:lang w:eastAsia="zh-CN"/>
        </w:rPr>
        <w:t>，从业人员</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lang w:eastAsia="zh-CN"/>
        </w:rPr>
        <w:t>人，营业收入为</w:t>
      </w:r>
      <w:r>
        <w:rPr>
          <w:rFonts w:hint="eastAsia" w:ascii="宋体" w:hAnsi="宋体" w:eastAsia="宋体" w:cs="宋体"/>
          <w:i w:val="0"/>
          <w:iCs/>
          <w:sz w:val="24"/>
          <w:szCs w:val="24"/>
          <w:u w:val="single"/>
          <w:lang w:eastAsia="zh-CN"/>
        </w:rPr>
        <w:t xml:space="preserve"> </w:t>
      </w:r>
      <w:r>
        <w:rPr>
          <w:rFonts w:hint="eastAsia" w:ascii="宋体" w:hAnsi="宋体" w:cs="宋体"/>
          <w:i w:val="0"/>
          <w:iCs/>
          <w:sz w:val="24"/>
          <w:szCs w:val="24"/>
          <w:u w:val="single"/>
          <w:lang w:val="en-US" w:eastAsia="zh-CN"/>
        </w:rPr>
        <w:t xml:space="preserve"> </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万元，资产总额为</w:t>
      </w:r>
      <w:r>
        <w:rPr>
          <w:rFonts w:hint="eastAsia" w:ascii="宋体" w:hAnsi="宋体" w:eastAsia="宋体" w:cs="宋体"/>
          <w:i w:val="0"/>
          <w:iCs/>
          <w:sz w:val="24"/>
          <w:szCs w:val="24"/>
          <w:u w:val="single"/>
          <w:lang w:eastAsia="zh-CN"/>
        </w:rPr>
        <w:t xml:space="preserve">    </w:t>
      </w:r>
      <w:r>
        <w:rPr>
          <w:rFonts w:hint="eastAsia" w:ascii="宋体" w:hAnsi="宋体" w:eastAsia="宋体" w:cs="宋体"/>
          <w:i w:val="0"/>
          <w:iCs/>
          <w:sz w:val="24"/>
          <w:szCs w:val="24"/>
          <w:lang w:eastAsia="zh-CN"/>
        </w:rPr>
        <w:t>万元，属于</w:t>
      </w:r>
      <w:r>
        <w:rPr>
          <w:rFonts w:hint="eastAsia" w:ascii="宋体" w:hAnsi="宋体" w:eastAsia="宋体" w:cs="宋体"/>
          <w:i w:val="0"/>
          <w:iCs/>
          <w:sz w:val="24"/>
          <w:szCs w:val="24"/>
          <w:u w:val="single"/>
          <w:lang w:eastAsia="zh-CN"/>
        </w:rPr>
        <w:t>（中型企业、小型企业、微型企业）</w:t>
      </w:r>
      <w:r>
        <w:rPr>
          <w:rFonts w:hint="eastAsia" w:ascii="宋体" w:hAnsi="宋体" w:eastAsia="宋体" w:cs="宋体"/>
          <w:i w:val="0"/>
          <w:iCs/>
          <w:sz w:val="24"/>
          <w:szCs w:val="24"/>
          <w:lang w:eastAsia="zh-CN"/>
        </w:rPr>
        <w:t>；</w:t>
      </w:r>
    </w:p>
    <w:p w14:paraId="3AEFC8B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以上企业，不属于大企业的分支机构，不存在控股股东为大企业的情形，也不存在与大企业的负责人为同一人的情形。 </w:t>
      </w:r>
    </w:p>
    <w:p w14:paraId="14A2BC2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42409F3">
      <w:pPr>
        <w:snapToGrid w:val="0"/>
        <w:spacing w:line="360" w:lineRule="auto"/>
        <w:rPr>
          <w:rFonts w:ascii="宋体" w:hAnsi="宋体" w:eastAsia="宋体" w:cs="宋体"/>
          <w:sz w:val="24"/>
        </w:rPr>
      </w:pPr>
    </w:p>
    <w:p w14:paraId="6AAE7143">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27E4012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41712500">
      <w:pPr>
        <w:tabs>
          <w:tab w:val="left" w:pos="2040"/>
        </w:tabs>
        <w:ind w:left="1903" w:leftChars="906" w:firstLine="2296" w:firstLineChars="957"/>
        <w:rPr>
          <w:rFonts w:ascii="宋体" w:hAnsi="宋体" w:eastAsia="宋体" w:cs="宋体"/>
          <w:sz w:val="24"/>
        </w:rPr>
      </w:pPr>
      <w:r>
        <w:rPr>
          <w:rFonts w:hint="eastAsia" w:ascii="宋体" w:hAnsi="宋体" w:eastAsia="宋体" w:cs="宋体"/>
          <w:sz w:val="24"/>
          <w:szCs w:val="24"/>
        </w:rPr>
        <w:t>日期：     年      月     日</w:t>
      </w:r>
    </w:p>
    <w:p w14:paraId="7A82146A">
      <w:pPr>
        <w:tabs>
          <w:tab w:val="left" w:pos="2040"/>
        </w:tabs>
        <w:ind w:left="2040" w:hanging="360"/>
        <w:rPr>
          <w:rFonts w:ascii="宋体" w:hAnsi="宋体" w:eastAsia="宋体" w:cs="宋体"/>
          <w:szCs w:val="21"/>
        </w:rPr>
      </w:pPr>
    </w:p>
    <w:p w14:paraId="1D64239E">
      <w:pPr>
        <w:snapToGrid w:val="0"/>
        <w:spacing w:line="300" w:lineRule="exact"/>
        <w:textAlignment w:val="baseline"/>
        <w:rPr>
          <w:rFonts w:ascii="宋体" w:hAnsi="宋体" w:eastAsia="宋体" w:cs="宋体"/>
          <w:sz w:val="24"/>
          <w:szCs w:val="24"/>
        </w:rPr>
      </w:pPr>
      <w:r>
        <w:rPr>
          <w:rFonts w:hint="eastAsia" w:ascii="宋体" w:hAnsi="宋体" w:eastAsia="宋体" w:cs="宋体"/>
          <w:sz w:val="24"/>
          <w:szCs w:val="24"/>
        </w:rPr>
        <w:t>注：（1）</w:t>
      </w:r>
      <w:bookmarkStart w:id="262" w:name="_Hlk67486828"/>
      <w:r>
        <w:rPr>
          <w:rFonts w:hint="eastAsia" w:ascii="宋体" w:hAnsi="宋体" w:eastAsia="宋体" w:cs="宋体"/>
          <w:sz w:val="24"/>
          <w:szCs w:val="24"/>
        </w:rPr>
        <w:t>根据《政府采购促进中小企业发展管理办法》（财库﹝2020﹞46 号）、《关于进一步加大政府采购支持中小企业力度的通知》（通财购【2022】23号），本次采购的项目，其响应供应商提供的</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货物产品的制造商</w:t>
      </w:r>
      <w:r>
        <w:rPr>
          <w:rFonts w:hint="eastAsia" w:ascii="宋体" w:hAnsi="宋体" w:eastAsia="宋体" w:cs="宋体"/>
          <w:sz w:val="24"/>
          <w:szCs w:val="24"/>
          <w:u w:val="single"/>
        </w:rPr>
        <w:t xml:space="preserve"> </w:t>
      </w:r>
      <w:r>
        <w:rPr>
          <w:rFonts w:hint="eastAsia" w:ascii="宋体" w:hAnsi="宋体" w:eastAsia="宋体" w:cs="宋体"/>
          <w:sz w:val="24"/>
          <w:szCs w:val="24"/>
        </w:rPr>
        <w:t>符合工信部联企业〔2011〕300号《关于印发中小企业划型标准规定的通知》中的</w:t>
      </w:r>
      <w:bookmarkStart w:id="263" w:name="_Hlk62787617"/>
      <w:r>
        <w:rPr>
          <w:rFonts w:hint="eastAsia" w:ascii="宋体" w:hAnsi="宋体" w:eastAsia="宋体" w:cs="宋体"/>
          <w:sz w:val="24"/>
          <w:szCs w:val="24"/>
        </w:rPr>
        <w:t>中小企业</w:t>
      </w:r>
      <w:bookmarkStart w:id="264" w:name="_Hlk67153790"/>
      <w:r>
        <w:rPr>
          <w:rFonts w:hint="eastAsia" w:ascii="宋体" w:hAnsi="宋体" w:eastAsia="宋体" w:cs="宋体"/>
          <w:sz w:val="24"/>
          <w:szCs w:val="24"/>
        </w:rPr>
        <w:t>“工业”类</w:t>
      </w:r>
      <w:bookmarkEnd w:id="264"/>
      <w:r>
        <w:rPr>
          <w:rFonts w:hint="eastAsia" w:ascii="宋体" w:hAnsi="宋体" w:eastAsia="宋体" w:cs="宋体"/>
          <w:sz w:val="24"/>
          <w:szCs w:val="24"/>
        </w:rPr>
        <w:t>的划型标准规定</w:t>
      </w:r>
      <w:bookmarkEnd w:id="263"/>
      <w:r>
        <w:rPr>
          <w:rFonts w:hint="eastAsia" w:ascii="宋体" w:hAnsi="宋体" w:eastAsia="宋体" w:cs="宋体"/>
          <w:sz w:val="24"/>
          <w:szCs w:val="24"/>
        </w:rPr>
        <w:t>的，将享受中小企业扶持政策。“工业”类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A52D94">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享受中小企业扶持政策的响应供应商一旦成交，因提供“中小企业声明函”的行为引发争议和影响本项目采购执行效率，应当按本项目采购单位或采购代理机构的通知，在2个工作日内提供供应商注册登记所在地的县级以上人民政府中小企业主管部门认定是小型、微型企业的证明原件，用以核对，逾期未提供的则视作提供的 “中小企业声明函”内容不实。</w:t>
      </w:r>
    </w:p>
    <w:p w14:paraId="55839182">
      <w:pPr>
        <w:snapToGrid w:val="0"/>
        <w:spacing w:line="30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）若响应供应商</w:t>
      </w:r>
      <w:bookmarkStart w:id="265" w:name="_Hlk67172184"/>
      <w:r>
        <w:rPr>
          <w:rFonts w:hint="eastAsia" w:ascii="宋体" w:hAnsi="宋体" w:eastAsia="宋体" w:cs="宋体"/>
          <w:sz w:val="24"/>
          <w:szCs w:val="24"/>
        </w:rPr>
        <w:t>提供的 “中小企业声明函”内容不实</w:t>
      </w:r>
      <w:bookmarkEnd w:id="265"/>
      <w:r>
        <w:rPr>
          <w:rFonts w:hint="eastAsia" w:ascii="宋体" w:hAnsi="宋体" w:eastAsia="宋体" w:cs="宋体"/>
          <w:sz w:val="24"/>
          <w:szCs w:val="24"/>
        </w:rPr>
        <w:t>的，属于提供虚假材料谋取成交；响应供应商的该行为将报请政府采购监管的财政部门按《中华人民共和国政府采购法》第七十七条的规定处理并给予行政处罚。</w:t>
      </w:r>
      <w:bookmarkEnd w:id="262"/>
    </w:p>
    <w:p w14:paraId="3B198527">
      <w:pPr>
        <w:snapToGrid w:val="0"/>
        <w:ind w:firstLine="480" w:firstLineChars="200"/>
        <w:textAlignment w:val="baseline"/>
        <w:rPr>
          <w:rFonts w:hint="eastAsia" w:ascii="宋体" w:hAnsi="宋体" w:eastAsia="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）从业人员、营业收入、资产总额填报上一年度数据，无上一年度数据的新成立企业可不填报</w:t>
      </w:r>
      <w:r>
        <w:rPr>
          <w:rFonts w:hint="eastAsia" w:ascii="宋体" w:hAnsi="宋体" w:eastAsia="宋体" w:cs="宋体"/>
          <w:sz w:val="24"/>
          <w:szCs w:val="24"/>
          <w:lang w:eastAsia="zh-CN"/>
        </w:rPr>
        <w:t>。</w:t>
      </w:r>
    </w:p>
    <w:p w14:paraId="061DC66B">
      <w:pPr>
        <w:widowControl/>
        <w:jc w:val="left"/>
        <w:rPr>
          <w:rFonts w:ascii="宋体" w:hAnsi="Times New Roman" w:eastAsia="宋体"/>
          <w:b/>
          <w:bCs/>
          <w:snapToGrid/>
          <w:kern w:val="2"/>
          <w:sz w:val="28"/>
          <w:szCs w:val="28"/>
        </w:rPr>
      </w:pPr>
      <w:r>
        <w:rPr>
          <w:rFonts w:ascii="宋体" w:hAnsi="Times New Roman" w:eastAsia="宋体"/>
          <w:b/>
          <w:bCs/>
          <w:snapToGrid/>
          <w:kern w:val="2"/>
          <w:sz w:val="28"/>
          <w:szCs w:val="28"/>
        </w:rPr>
        <w:br w:type="page"/>
      </w:r>
    </w:p>
    <w:p w14:paraId="3D887C41">
      <w:pPr>
        <w:autoSpaceDE w:val="0"/>
        <w:autoSpaceDN w:val="0"/>
        <w:spacing w:before="162"/>
        <w:jc w:val="center"/>
        <w:outlineLvl w:val="0"/>
        <w:rPr>
          <w:rFonts w:hint="eastAsia" w:ascii="宋体" w:hAnsi="宋体" w:eastAsia="宋体" w:cs="宋体"/>
          <w:b/>
          <w:bCs/>
          <w:sz w:val="28"/>
        </w:rPr>
      </w:pPr>
      <w:r>
        <w:rPr>
          <w:rFonts w:hint="eastAsia" w:ascii="宋体" w:hAnsi="Times New Roman" w:eastAsia="宋体"/>
          <w:b/>
          <w:bCs/>
          <w:snapToGrid/>
          <w:kern w:val="2"/>
          <w:sz w:val="28"/>
          <w:szCs w:val="28"/>
          <w:lang w:val="en-US" w:eastAsia="zh-CN"/>
        </w:rPr>
        <w:t>6</w:t>
      </w:r>
      <w:r>
        <w:rPr>
          <w:rFonts w:hint="eastAsia" w:ascii="宋体" w:hAnsi="Times New Roman" w:eastAsia="宋体"/>
          <w:b/>
          <w:bCs/>
          <w:snapToGrid/>
          <w:kern w:val="2"/>
          <w:sz w:val="28"/>
          <w:szCs w:val="28"/>
        </w:rPr>
        <w:t>、</w:t>
      </w:r>
      <w:r>
        <w:rPr>
          <w:rFonts w:hint="eastAsia" w:ascii="宋体" w:hAnsi="宋体" w:eastAsia="宋体" w:cs="宋体"/>
          <w:b/>
          <w:bCs/>
          <w:sz w:val="28"/>
        </w:rPr>
        <w:t>残疾人福利性单位声明函</w:t>
      </w:r>
    </w:p>
    <w:p w14:paraId="1974287D">
      <w:pPr>
        <w:spacing w:before="240"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snapToGrid/>
          <w:kern w:val="2"/>
          <w:sz w:val="24"/>
          <w:szCs w:val="24"/>
          <w:u w:val="single"/>
          <w:lang w:eastAsia="zh-CN"/>
        </w:rPr>
        <w:t>南通市急救中心</w:t>
      </w:r>
      <w:r>
        <w:rPr>
          <w:rFonts w:hint="eastAsia" w:ascii="宋体" w:hAnsi="宋体" w:eastAsia="宋体" w:cs="宋体"/>
          <w:sz w:val="24"/>
          <w:szCs w:val="24"/>
        </w:rPr>
        <w:t>的</w:t>
      </w:r>
      <w:r>
        <w:rPr>
          <w:rFonts w:hint="eastAsia" w:ascii="宋体" w:hAnsi="宋体" w:eastAsia="宋体" w:cs="宋体"/>
          <w:snapToGrid/>
          <w:kern w:val="2"/>
          <w:sz w:val="24"/>
          <w:szCs w:val="24"/>
          <w:u w:val="single"/>
          <w:lang w:eastAsia="zh-CN"/>
        </w:rPr>
        <w:t>南通市急救中心急救科可视喉镜采购项目（项目编号：WLDL202407111)</w:t>
      </w:r>
      <w:r>
        <w:rPr>
          <w:rFonts w:hint="eastAsia" w:ascii="宋体" w:hAnsi="宋体" w:eastAsia="宋体" w:cs="宋体"/>
          <w:sz w:val="24"/>
          <w:szCs w:val="24"/>
        </w:rPr>
        <w:t>采购活动提供本单位制造的货物（由本单位承担工程/提供服务），或者提供其他残疾人福利性单位制造的货物（不包括使用非残疾人福利性单位注册商标的货物）。</w:t>
      </w:r>
    </w:p>
    <w:p w14:paraId="04E6D286">
      <w:pPr>
        <w:spacing w:line="588"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14:paraId="5322C9D8">
      <w:pPr>
        <w:spacing w:line="588" w:lineRule="exact"/>
        <w:ind w:firstLine="420" w:firstLineChars="200"/>
        <w:rPr>
          <w:rFonts w:hint="eastAsia" w:ascii="宋体" w:hAnsi="宋体" w:eastAsia="宋体" w:cs="宋体"/>
        </w:rPr>
      </w:pPr>
    </w:p>
    <w:p w14:paraId="75F38F4C">
      <w:pPr>
        <w:spacing w:line="588" w:lineRule="exact"/>
        <w:ind w:firstLine="444" w:firstLineChars="200"/>
        <w:rPr>
          <w:rFonts w:hint="eastAsia" w:ascii="宋体" w:hAnsi="宋体" w:eastAsia="宋体" w:cs="宋体"/>
          <w:spacing w:val="6"/>
        </w:rPr>
      </w:pPr>
    </w:p>
    <w:p w14:paraId="29837349">
      <w:pPr>
        <w:spacing w:line="588" w:lineRule="exact"/>
        <w:ind w:firstLine="444" w:firstLineChars="200"/>
        <w:rPr>
          <w:rFonts w:hint="eastAsia" w:ascii="宋体" w:hAnsi="宋体" w:eastAsia="宋体" w:cs="宋体"/>
          <w:spacing w:val="6"/>
        </w:rPr>
      </w:pPr>
    </w:p>
    <w:p w14:paraId="63756560">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lang w:val="zh-CN"/>
        </w:rPr>
      </w:pPr>
      <w:r>
        <w:rPr>
          <w:rFonts w:hint="eastAsia" w:ascii="宋体" w:hAnsi="宋体" w:eastAsia="宋体" w:cs="宋体"/>
          <w:sz w:val="24"/>
          <w:szCs w:val="24"/>
        </w:rPr>
        <w:t>供应商：（单位盖章）</w:t>
      </w:r>
    </w:p>
    <w:p w14:paraId="4CEBF3C8">
      <w:pPr>
        <w:keepNext w:val="0"/>
        <w:keepLines w:val="0"/>
        <w:pageBreakBefore w:val="0"/>
        <w:widowControl w:val="0"/>
        <w:kinsoku/>
        <w:wordWrap/>
        <w:overflowPunct/>
        <w:topLinePunct w:val="0"/>
        <w:autoSpaceDE/>
        <w:autoSpaceDN/>
        <w:bidi w:val="0"/>
        <w:snapToGrid w:val="0"/>
        <w:spacing w:line="360" w:lineRule="auto"/>
        <w:ind w:firstLine="4320" w:firstLineChars="1800"/>
        <w:textAlignment w:val="auto"/>
        <w:rPr>
          <w:rFonts w:ascii="宋体" w:hAnsi="宋体" w:eastAsia="宋体" w:cs="宋体"/>
          <w:sz w:val="24"/>
          <w:szCs w:val="24"/>
        </w:rPr>
      </w:pPr>
      <w:r>
        <w:rPr>
          <w:rFonts w:hint="eastAsia" w:ascii="宋体" w:hAnsi="宋体" w:eastAsia="宋体" w:cs="宋体"/>
          <w:sz w:val="24"/>
          <w:szCs w:val="24"/>
        </w:rPr>
        <w:t>法定代表人或委托代理人：（签字或盖章）</w:t>
      </w:r>
    </w:p>
    <w:p w14:paraId="05F7986E">
      <w:pPr>
        <w:snapToGrid w:val="0"/>
        <w:spacing w:line="360" w:lineRule="auto"/>
        <w:ind w:firstLine="4320" w:firstLineChars="1800"/>
        <w:rPr>
          <w:rFonts w:hint="eastAsia" w:ascii="宋体" w:hAnsi="宋体" w:eastAsia="宋体" w:cs="宋体"/>
          <w:sz w:val="28"/>
          <w:szCs w:val="28"/>
        </w:rPr>
      </w:pPr>
      <w:r>
        <w:rPr>
          <w:rFonts w:hint="eastAsia" w:ascii="宋体" w:hAnsi="宋体" w:eastAsia="宋体" w:cs="宋体"/>
          <w:sz w:val="24"/>
          <w:szCs w:val="24"/>
        </w:rPr>
        <w:t>日期：     年      月     日</w:t>
      </w:r>
      <w:r>
        <w:rPr>
          <w:rFonts w:hint="eastAsia" w:ascii="宋体" w:hAnsi="宋体" w:eastAsia="宋体" w:cs="宋体"/>
          <w:spacing w:val="6"/>
          <w:sz w:val="24"/>
          <w:szCs w:val="24"/>
        </w:rPr>
        <w:t xml:space="preserve">      </w:t>
      </w:r>
      <w:r>
        <w:rPr>
          <w:rFonts w:hint="eastAsia" w:ascii="宋体" w:hAnsi="宋体" w:eastAsia="宋体" w:cs="宋体"/>
          <w:spacing w:val="6"/>
        </w:rPr>
        <w:t xml:space="preserve">       </w:t>
      </w:r>
      <w:r>
        <w:rPr>
          <w:rFonts w:hint="eastAsia" w:ascii="宋体" w:hAnsi="宋体" w:eastAsia="宋体" w:cs="宋体"/>
        </w:rPr>
        <w:t xml:space="preserve">          </w:t>
      </w:r>
    </w:p>
    <w:p w14:paraId="126889F6">
      <w:pPr>
        <w:snapToGrid w:val="0"/>
        <w:spacing w:line="300" w:lineRule="auto"/>
        <w:outlineLvl w:val="0"/>
        <w:rPr>
          <w:rFonts w:hint="eastAsia" w:ascii="宋体" w:hAnsi="宋体" w:eastAsia="宋体" w:cs="宋体"/>
          <w:sz w:val="28"/>
          <w:szCs w:val="28"/>
        </w:rPr>
      </w:pPr>
    </w:p>
    <w:p w14:paraId="20D3D9F5">
      <w:pPr>
        <w:snapToGrid w:val="0"/>
        <w:spacing w:line="300" w:lineRule="auto"/>
        <w:outlineLvl w:val="0"/>
        <w:rPr>
          <w:rFonts w:hint="eastAsia" w:ascii="宋体" w:hAnsi="宋体" w:eastAsia="宋体" w:cs="宋体"/>
          <w:sz w:val="28"/>
          <w:szCs w:val="28"/>
        </w:rPr>
      </w:pPr>
    </w:p>
    <w:p w14:paraId="0D5305F5">
      <w:pPr>
        <w:snapToGrid w:val="0"/>
        <w:spacing w:line="300" w:lineRule="auto"/>
        <w:outlineLvl w:val="0"/>
        <w:rPr>
          <w:rFonts w:hint="eastAsia" w:ascii="宋体" w:hAnsi="宋体" w:eastAsia="宋体" w:cs="宋体"/>
          <w:sz w:val="28"/>
          <w:szCs w:val="28"/>
        </w:rPr>
      </w:pPr>
    </w:p>
    <w:p w14:paraId="37677CB7">
      <w:pPr>
        <w:snapToGrid w:val="0"/>
        <w:spacing w:line="300" w:lineRule="auto"/>
        <w:outlineLvl w:val="0"/>
        <w:rPr>
          <w:rFonts w:hint="eastAsia" w:ascii="宋体" w:hAnsi="宋体" w:eastAsia="宋体" w:cs="宋体"/>
          <w:sz w:val="28"/>
          <w:szCs w:val="28"/>
        </w:rPr>
      </w:pPr>
    </w:p>
    <w:p w14:paraId="4114C483">
      <w:pPr>
        <w:snapToGrid w:val="0"/>
        <w:spacing w:line="300" w:lineRule="auto"/>
        <w:outlineLvl w:val="0"/>
        <w:rPr>
          <w:rFonts w:hint="eastAsia" w:ascii="宋体" w:hAnsi="宋体" w:eastAsia="宋体" w:cs="宋体"/>
          <w:sz w:val="28"/>
          <w:szCs w:val="28"/>
        </w:rPr>
      </w:pPr>
    </w:p>
    <w:p w14:paraId="0FBB2877">
      <w:pPr>
        <w:widowControl/>
        <w:jc w:val="left"/>
        <w:rPr>
          <w:rFonts w:hint="eastAsia" w:ascii="宋体" w:hAnsi="宋体" w:eastAsia="宋体" w:cs="宋体"/>
          <w:b/>
          <w:bCs/>
          <w:sz w:val="32"/>
          <w:szCs w:val="32"/>
        </w:rPr>
      </w:pPr>
      <w:r>
        <w:rPr>
          <w:rFonts w:hint="eastAsia" w:ascii="宋体" w:hAnsi="宋体" w:eastAsia="宋体" w:cs="宋体"/>
          <w:b/>
          <w:bCs/>
          <w:sz w:val="32"/>
          <w:szCs w:val="32"/>
        </w:rPr>
        <w:br w:type="page"/>
      </w:r>
    </w:p>
    <w:p w14:paraId="4BCD6745">
      <w:p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lang w:val="en-US" w:eastAsia="zh-CN"/>
        </w:rPr>
        <w:t>7</w:t>
      </w:r>
      <w:r>
        <w:rPr>
          <w:rFonts w:hint="eastAsia" w:ascii="宋体" w:hAnsi="宋体" w:eastAsia="宋体" w:cs="宋体"/>
          <w:b/>
          <w:bCs/>
          <w:sz w:val="28"/>
        </w:rPr>
        <w:t>、监狱和戒毒企业证明材料</w:t>
      </w:r>
    </w:p>
    <w:p w14:paraId="5650448B">
      <w:pPr>
        <w:snapToGrid w:val="0"/>
        <w:spacing w:line="420" w:lineRule="exact"/>
        <w:ind w:firstLine="371" w:firstLineChars="177"/>
        <w:rPr>
          <w:rFonts w:hint="eastAsia" w:ascii="宋体" w:hAnsi="宋体" w:eastAsia="宋体" w:cs="宋体"/>
        </w:rPr>
      </w:pPr>
    </w:p>
    <w:p w14:paraId="44F4BBC8">
      <w:pPr>
        <w:snapToGrid w:val="0"/>
        <w:spacing w:line="420" w:lineRule="exact"/>
        <w:ind w:firstLine="373" w:firstLineChars="177"/>
        <w:jc w:val="center"/>
        <w:rPr>
          <w:rFonts w:hint="eastAsia" w:ascii="宋体" w:hAnsi="宋体" w:eastAsia="宋体" w:cs="宋体"/>
          <w:b/>
        </w:rPr>
      </w:pPr>
      <w:r>
        <w:rPr>
          <w:rFonts w:hint="eastAsia" w:ascii="宋体" w:hAnsi="宋体" w:eastAsia="宋体" w:cs="宋体"/>
          <w:b/>
        </w:rPr>
        <w:t>（格式自拟）</w:t>
      </w:r>
    </w:p>
    <w:p w14:paraId="7245DF6E">
      <w:pPr>
        <w:tabs>
          <w:tab w:val="left" w:pos="1260"/>
        </w:tabs>
        <w:snapToGrid w:val="0"/>
        <w:spacing w:line="300" w:lineRule="auto"/>
        <w:contextualSpacing/>
        <w:jc w:val="both"/>
        <w:rPr>
          <w:rFonts w:hint="eastAsia" w:ascii="宋体" w:hAnsi="宋体" w:eastAsia="宋体" w:cs="宋体"/>
          <w:sz w:val="24"/>
          <w:szCs w:val="24"/>
        </w:rPr>
      </w:pPr>
    </w:p>
    <w:p w14:paraId="6F602E21">
      <w:pPr>
        <w:keepNext w:val="0"/>
        <w:keepLines w:val="0"/>
        <w:pageBreakBefore w:val="0"/>
        <w:widowControl w:val="0"/>
        <w:tabs>
          <w:tab w:val="left" w:pos="1260"/>
        </w:tabs>
        <w:kinsoku/>
        <w:wordWrap/>
        <w:overflowPunct/>
        <w:topLinePunct w:val="0"/>
        <w:autoSpaceDE/>
        <w:autoSpaceDN/>
        <w:bidi w:val="0"/>
        <w:adjustRightInd/>
        <w:snapToGrid w:val="0"/>
        <w:spacing w:line="360" w:lineRule="auto"/>
        <w:ind w:firstLine="480" w:firstLineChars="200"/>
        <w:contextualSpacing/>
        <w:jc w:val="both"/>
        <w:textAlignment w:val="auto"/>
        <w:rPr>
          <w:rFonts w:hint="eastAsia" w:ascii="宋体" w:hAnsi="Times New Roman" w:eastAsia="宋体"/>
          <w:b/>
          <w:bCs/>
          <w:snapToGrid/>
          <w:kern w:val="2"/>
          <w:sz w:val="28"/>
          <w:szCs w:val="28"/>
        </w:rPr>
      </w:pPr>
      <w:r>
        <w:rPr>
          <w:rFonts w:hint="eastAsia" w:ascii="宋体" w:hAnsi="宋体" w:eastAsia="宋体" w:cs="宋体"/>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16B5F6A9">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656C9C72">
      <w:pPr>
        <w:numPr>
          <w:ilvl w:val="0"/>
          <w:numId w:val="8"/>
        </w:numPr>
        <w:snapToGrid w:val="0"/>
        <w:spacing w:line="420" w:lineRule="exact"/>
        <w:jc w:val="center"/>
        <w:outlineLvl w:val="3"/>
        <w:rPr>
          <w:rFonts w:hint="eastAsia" w:ascii="宋体" w:hAnsi="宋体" w:eastAsia="宋体" w:cs="宋体"/>
          <w:b/>
          <w:bCs/>
          <w:sz w:val="28"/>
        </w:rPr>
      </w:pPr>
      <w:r>
        <w:rPr>
          <w:rFonts w:hint="eastAsia" w:ascii="宋体" w:hAnsi="宋体" w:eastAsia="宋体" w:cs="宋体"/>
          <w:b/>
          <w:bCs/>
          <w:sz w:val="28"/>
        </w:rPr>
        <w:t>供应商情况一览表</w:t>
      </w:r>
    </w:p>
    <w:p w14:paraId="5A82ADA2">
      <w:pPr>
        <w:pStyle w:val="33"/>
        <w:numPr>
          <w:ilvl w:val="0"/>
          <w:numId w:val="0"/>
        </w:numPr>
        <w:rPr>
          <w:rFonts w:hint="eastAsia"/>
        </w:rPr>
      </w:pPr>
    </w:p>
    <w:tbl>
      <w:tblPr>
        <w:tblStyle w:val="8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1C71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double" w:color="auto" w:sz="4" w:space="0"/>
              <w:left w:val="double" w:color="auto" w:sz="4" w:space="0"/>
            </w:tcBorders>
            <w:noWrap w:val="0"/>
            <w:vAlign w:val="center"/>
          </w:tcPr>
          <w:p w14:paraId="3B3B9DEA">
            <w:pPr>
              <w:tabs>
                <w:tab w:val="left" w:pos="4320"/>
              </w:tabs>
              <w:jc w:val="center"/>
              <w:rPr>
                <w:rFonts w:hint="eastAsia" w:ascii="宋体" w:hAnsi="宋体" w:eastAsia="宋体" w:cs="宋体"/>
                <w:sz w:val="24"/>
              </w:rPr>
            </w:pPr>
            <w:r>
              <w:rPr>
                <w:rFonts w:hint="eastAsia" w:ascii="宋体" w:hAnsi="宋体" w:eastAsia="宋体" w:cs="宋体"/>
                <w:sz w:val="24"/>
              </w:rPr>
              <w:t>单位名称</w:t>
            </w:r>
          </w:p>
        </w:tc>
        <w:tc>
          <w:tcPr>
            <w:tcW w:w="7923" w:type="dxa"/>
            <w:gridSpan w:val="10"/>
            <w:tcBorders>
              <w:top w:val="double" w:color="auto" w:sz="4" w:space="0"/>
              <w:right w:val="double" w:color="auto" w:sz="4" w:space="0"/>
            </w:tcBorders>
            <w:noWrap w:val="0"/>
            <w:vAlign w:val="center"/>
          </w:tcPr>
          <w:p w14:paraId="21031EC5">
            <w:pPr>
              <w:tabs>
                <w:tab w:val="left" w:pos="4320"/>
              </w:tabs>
              <w:rPr>
                <w:rFonts w:hint="eastAsia" w:ascii="宋体" w:hAnsi="宋体" w:eastAsia="宋体" w:cs="宋体"/>
                <w:sz w:val="24"/>
              </w:rPr>
            </w:pPr>
          </w:p>
        </w:tc>
      </w:tr>
      <w:tr w14:paraId="4575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left w:val="double" w:color="auto" w:sz="4" w:space="0"/>
              <w:right w:val="single" w:color="auto" w:sz="4" w:space="0"/>
            </w:tcBorders>
            <w:noWrap w:val="0"/>
            <w:vAlign w:val="center"/>
          </w:tcPr>
          <w:p w14:paraId="1E302684">
            <w:pPr>
              <w:tabs>
                <w:tab w:val="left" w:pos="4320"/>
              </w:tabs>
              <w:rPr>
                <w:rFonts w:hint="eastAsia" w:ascii="宋体" w:hAnsi="宋体" w:eastAsia="宋体" w:cs="宋体"/>
                <w:sz w:val="24"/>
              </w:rPr>
            </w:pPr>
            <w:r>
              <w:rPr>
                <w:rFonts w:hint="eastAsia" w:ascii="宋体" w:hAnsi="宋体" w:eastAsia="宋体" w:cs="宋体"/>
                <w:sz w:val="24"/>
              </w:rPr>
              <w:t>单位优势及特长</w:t>
            </w:r>
          </w:p>
        </w:tc>
        <w:tc>
          <w:tcPr>
            <w:tcW w:w="7072" w:type="dxa"/>
            <w:gridSpan w:val="9"/>
            <w:tcBorders>
              <w:left w:val="single" w:color="auto" w:sz="4" w:space="0"/>
              <w:right w:val="double" w:color="auto" w:sz="4" w:space="0"/>
            </w:tcBorders>
            <w:noWrap w:val="0"/>
            <w:vAlign w:val="center"/>
          </w:tcPr>
          <w:p w14:paraId="3AFCC286">
            <w:pPr>
              <w:tabs>
                <w:tab w:val="left" w:pos="4320"/>
              </w:tabs>
              <w:rPr>
                <w:rFonts w:hint="eastAsia" w:ascii="宋体" w:hAnsi="宋体" w:eastAsia="宋体" w:cs="宋体"/>
                <w:sz w:val="24"/>
              </w:rPr>
            </w:pPr>
          </w:p>
        </w:tc>
      </w:tr>
      <w:tr w14:paraId="349B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5F222C57">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单位</w:t>
            </w:r>
          </w:p>
          <w:p w14:paraId="6ED006A2">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概况</w:t>
            </w:r>
          </w:p>
        </w:tc>
        <w:tc>
          <w:tcPr>
            <w:tcW w:w="1276" w:type="dxa"/>
            <w:gridSpan w:val="2"/>
            <w:noWrap w:val="0"/>
            <w:vAlign w:val="center"/>
          </w:tcPr>
          <w:p w14:paraId="3ED34910">
            <w:pPr>
              <w:tabs>
                <w:tab w:val="left" w:pos="4320"/>
              </w:tabs>
              <w:jc w:val="center"/>
              <w:rPr>
                <w:rFonts w:hint="eastAsia" w:ascii="宋体" w:hAnsi="宋体" w:eastAsia="宋体" w:cs="宋体"/>
                <w:sz w:val="24"/>
              </w:rPr>
            </w:pPr>
            <w:r>
              <w:rPr>
                <w:rFonts w:hint="eastAsia" w:ascii="宋体" w:hAnsi="宋体" w:eastAsia="宋体" w:cs="宋体"/>
                <w:sz w:val="24"/>
              </w:rPr>
              <w:t>职工总数</w:t>
            </w:r>
          </w:p>
        </w:tc>
        <w:tc>
          <w:tcPr>
            <w:tcW w:w="1417" w:type="dxa"/>
            <w:gridSpan w:val="2"/>
            <w:noWrap w:val="0"/>
            <w:vAlign w:val="center"/>
          </w:tcPr>
          <w:p w14:paraId="7052E2E1">
            <w:pPr>
              <w:tabs>
                <w:tab w:val="left" w:pos="4320"/>
              </w:tabs>
              <w:jc w:val="right"/>
              <w:rPr>
                <w:rFonts w:hint="eastAsia" w:ascii="宋体" w:hAnsi="宋体" w:eastAsia="宋体" w:cs="宋体"/>
                <w:sz w:val="24"/>
              </w:rPr>
            </w:pPr>
            <w:r>
              <w:rPr>
                <w:rFonts w:hint="eastAsia" w:ascii="宋体" w:hAnsi="宋体" w:eastAsia="宋体" w:cs="宋体"/>
                <w:sz w:val="24"/>
              </w:rPr>
              <w:t>人</w:t>
            </w:r>
          </w:p>
        </w:tc>
        <w:tc>
          <w:tcPr>
            <w:tcW w:w="567" w:type="dxa"/>
            <w:vMerge w:val="restart"/>
            <w:noWrap w:val="0"/>
            <w:vAlign w:val="center"/>
          </w:tcPr>
          <w:p w14:paraId="1E9DF845">
            <w:pPr>
              <w:tabs>
                <w:tab w:val="left" w:pos="4320"/>
              </w:tabs>
              <w:rPr>
                <w:rFonts w:hint="eastAsia" w:ascii="宋体" w:hAnsi="宋体" w:eastAsia="宋体" w:cs="宋体"/>
                <w:sz w:val="24"/>
              </w:rPr>
            </w:pPr>
            <w:r>
              <w:rPr>
                <w:rFonts w:hint="eastAsia" w:ascii="宋体" w:hAnsi="宋体" w:eastAsia="宋体" w:cs="宋体"/>
                <w:sz w:val="24"/>
              </w:rPr>
              <w:t>上一年主要经济指标</w:t>
            </w:r>
          </w:p>
        </w:tc>
        <w:tc>
          <w:tcPr>
            <w:tcW w:w="946" w:type="dxa"/>
            <w:noWrap w:val="0"/>
            <w:vAlign w:val="center"/>
          </w:tcPr>
          <w:p w14:paraId="35955FB2">
            <w:pPr>
              <w:tabs>
                <w:tab w:val="left" w:pos="4320"/>
              </w:tabs>
              <w:jc w:val="center"/>
              <w:rPr>
                <w:rFonts w:hint="eastAsia" w:ascii="宋体" w:hAnsi="宋体" w:eastAsia="宋体" w:cs="宋体"/>
                <w:sz w:val="24"/>
              </w:rPr>
            </w:pPr>
            <w:r>
              <w:rPr>
                <w:rFonts w:hint="eastAsia" w:ascii="宋体" w:hAnsi="宋体" w:eastAsia="宋体" w:cs="宋体"/>
                <w:sz w:val="24"/>
              </w:rPr>
              <w:t>营业额</w:t>
            </w:r>
          </w:p>
        </w:tc>
        <w:tc>
          <w:tcPr>
            <w:tcW w:w="1414" w:type="dxa"/>
            <w:gridSpan w:val="2"/>
            <w:noWrap w:val="0"/>
            <w:vAlign w:val="center"/>
          </w:tcPr>
          <w:p w14:paraId="1B5CADA8">
            <w:pPr>
              <w:tabs>
                <w:tab w:val="left" w:pos="4320"/>
              </w:tabs>
              <w:rPr>
                <w:rFonts w:hint="eastAsia" w:ascii="宋体" w:hAnsi="宋体" w:eastAsia="宋体" w:cs="宋体"/>
                <w:sz w:val="24"/>
              </w:rPr>
            </w:pPr>
          </w:p>
        </w:tc>
        <w:tc>
          <w:tcPr>
            <w:tcW w:w="1184" w:type="dxa"/>
            <w:gridSpan w:val="2"/>
            <w:noWrap w:val="0"/>
            <w:vAlign w:val="center"/>
          </w:tcPr>
          <w:p w14:paraId="6B465CA2">
            <w:pPr>
              <w:tabs>
                <w:tab w:val="left" w:pos="4320"/>
              </w:tabs>
              <w:jc w:val="center"/>
              <w:rPr>
                <w:rFonts w:hint="eastAsia" w:ascii="宋体" w:hAnsi="宋体" w:eastAsia="宋体" w:cs="宋体"/>
                <w:sz w:val="24"/>
              </w:rPr>
            </w:pPr>
            <w:r>
              <w:rPr>
                <w:rFonts w:hint="eastAsia" w:ascii="宋体" w:hAnsi="宋体" w:eastAsia="宋体" w:cs="宋体"/>
                <w:sz w:val="24"/>
              </w:rPr>
              <w:t>实现利润</w:t>
            </w:r>
          </w:p>
        </w:tc>
        <w:tc>
          <w:tcPr>
            <w:tcW w:w="1544" w:type="dxa"/>
            <w:tcBorders>
              <w:right w:val="double" w:color="auto" w:sz="4" w:space="0"/>
            </w:tcBorders>
            <w:noWrap w:val="0"/>
            <w:vAlign w:val="center"/>
          </w:tcPr>
          <w:p w14:paraId="487A8443">
            <w:pPr>
              <w:tabs>
                <w:tab w:val="left" w:pos="4320"/>
              </w:tabs>
              <w:rPr>
                <w:rFonts w:hint="eastAsia" w:ascii="宋体" w:hAnsi="宋体" w:eastAsia="宋体" w:cs="宋体"/>
                <w:sz w:val="24"/>
              </w:rPr>
            </w:pPr>
          </w:p>
        </w:tc>
      </w:tr>
      <w:tr w14:paraId="3505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09F99601">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60177EF7">
            <w:pPr>
              <w:tabs>
                <w:tab w:val="left" w:pos="4320"/>
              </w:tabs>
              <w:jc w:val="center"/>
              <w:rPr>
                <w:rFonts w:hint="eastAsia" w:ascii="宋体" w:hAnsi="宋体" w:eastAsia="宋体" w:cs="宋体"/>
                <w:sz w:val="24"/>
              </w:rPr>
            </w:pPr>
            <w:r>
              <w:rPr>
                <w:rFonts w:hint="eastAsia" w:ascii="宋体" w:hAnsi="宋体" w:eastAsia="宋体" w:cs="宋体"/>
                <w:sz w:val="24"/>
              </w:rPr>
              <w:t>流动资金</w:t>
            </w:r>
          </w:p>
        </w:tc>
        <w:tc>
          <w:tcPr>
            <w:tcW w:w="1417" w:type="dxa"/>
            <w:gridSpan w:val="2"/>
            <w:noWrap w:val="0"/>
            <w:vAlign w:val="center"/>
          </w:tcPr>
          <w:p w14:paraId="14222CFD">
            <w:pPr>
              <w:tabs>
                <w:tab w:val="left" w:pos="4320"/>
              </w:tabs>
              <w:jc w:val="right"/>
              <w:rPr>
                <w:rFonts w:hint="eastAsia" w:ascii="宋体" w:hAnsi="宋体" w:eastAsia="宋体" w:cs="宋体"/>
                <w:sz w:val="24"/>
              </w:rPr>
            </w:pPr>
            <w:r>
              <w:rPr>
                <w:rFonts w:hint="eastAsia" w:ascii="宋体" w:hAnsi="宋体" w:eastAsia="宋体" w:cs="宋体"/>
                <w:sz w:val="24"/>
              </w:rPr>
              <w:t>万元</w:t>
            </w:r>
          </w:p>
        </w:tc>
        <w:tc>
          <w:tcPr>
            <w:tcW w:w="567" w:type="dxa"/>
            <w:vMerge w:val="continue"/>
            <w:noWrap w:val="0"/>
            <w:vAlign w:val="center"/>
          </w:tcPr>
          <w:p w14:paraId="5A2054AF">
            <w:pPr>
              <w:tabs>
                <w:tab w:val="left" w:pos="4320"/>
              </w:tabs>
              <w:rPr>
                <w:rFonts w:hint="eastAsia" w:ascii="宋体" w:hAnsi="宋体" w:eastAsia="宋体" w:cs="宋体"/>
                <w:sz w:val="24"/>
              </w:rPr>
            </w:pPr>
          </w:p>
        </w:tc>
        <w:tc>
          <w:tcPr>
            <w:tcW w:w="946" w:type="dxa"/>
            <w:vMerge w:val="restart"/>
            <w:noWrap w:val="0"/>
            <w:vAlign w:val="center"/>
          </w:tcPr>
          <w:p w14:paraId="62D49381">
            <w:pPr>
              <w:tabs>
                <w:tab w:val="left" w:pos="4320"/>
              </w:tabs>
              <w:jc w:val="center"/>
              <w:rPr>
                <w:rFonts w:hint="eastAsia" w:ascii="宋体" w:hAnsi="宋体" w:eastAsia="宋体" w:cs="宋体"/>
                <w:sz w:val="24"/>
              </w:rPr>
            </w:pPr>
            <w:r>
              <w:rPr>
                <w:rFonts w:hint="eastAsia" w:ascii="宋体" w:hAnsi="宋体" w:eastAsia="宋体" w:cs="宋体"/>
                <w:sz w:val="24"/>
              </w:rPr>
              <w:t>主要</w:t>
            </w:r>
          </w:p>
          <w:p w14:paraId="338C2022">
            <w:pPr>
              <w:tabs>
                <w:tab w:val="left" w:pos="4320"/>
              </w:tabs>
              <w:jc w:val="center"/>
              <w:rPr>
                <w:rFonts w:hint="eastAsia" w:ascii="宋体" w:hAnsi="宋体" w:eastAsia="宋体" w:cs="宋体"/>
                <w:sz w:val="24"/>
              </w:rPr>
            </w:pPr>
            <w:r>
              <w:rPr>
                <w:rFonts w:hint="eastAsia" w:ascii="宋体" w:hAnsi="宋体" w:eastAsia="宋体" w:cs="宋体"/>
                <w:sz w:val="24"/>
              </w:rPr>
              <w:t>产品</w:t>
            </w:r>
          </w:p>
        </w:tc>
        <w:tc>
          <w:tcPr>
            <w:tcW w:w="4142" w:type="dxa"/>
            <w:gridSpan w:val="5"/>
            <w:tcBorders>
              <w:right w:val="double" w:color="auto" w:sz="4" w:space="0"/>
            </w:tcBorders>
            <w:noWrap w:val="0"/>
            <w:vAlign w:val="center"/>
          </w:tcPr>
          <w:p w14:paraId="3A4E8E46">
            <w:pPr>
              <w:tabs>
                <w:tab w:val="left" w:pos="4320"/>
              </w:tabs>
              <w:spacing w:before="120" w:after="120"/>
              <w:rPr>
                <w:rFonts w:hint="eastAsia" w:ascii="宋体" w:hAnsi="宋体" w:eastAsia="宋体" w:cs="宋体"/>
                <w:sz w:val="24"/>
              </w:rPr>
            </w:pPr>
            <w:r>
              <w:rPr>
                <w:rFonts w:hint="eastAsia" w:ascii="宋体" w:hAnsi="宋体" w:eastAsia="宋体" w:cs="宋体"/>
                <w:sz w:val="24"/>
              </w:rPr>
              <w:t>1.</w:t>
            </w:r>
          </w:p>
        </w:tc>
      </w:tr>
      <w:tr w14:paraId="493C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tcBorders>
              <w:left w:val="double" w:color="auto" w:sz="4" w:space="0"/>
            </w:tcBorders>
            <w:noWrap w:val="0"/>
            <w:vAlign w:val="center"/>
          </w:tcPr>
          <w:p w14:paraId="5B49711E">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759AB4A3">
            <w:pPr>
              <w:tabs>
                <w:tab w:val="left" w:pos="4320"/>
              </w:tabs>
              <w:jc w:val="center"/>
              <w:rPr>
                <w:rFonts w:hint="eastAsia" w:ascii="宋体" w:hAnsi="宋体" w:eastAsia="宋体" w:cs="宋体"/>
                <w:sz w:val="24"/>
              </w:rPr>
            </w:pPr>
            <w:r>
              <w:rPr>
                <w:rFonts w:hint="eastAsia" w:ascii="宋体" w:hAnsi="宋体" w:eastAsia="宋体" w:cs="宋体"/>
                <w:sz w:val="24"/>
              </w:rPr>
              <w:t>固定资产</w:t>
            </w:r>
          </w:p>
          <w:p w14:paraId="76DFB7D6">
            <w:pPr>
              <w:tabs>
                <w:tab w:val="left" w:pos="4320"/>
              </w:tabs>
              <w:jc w:val="center"/>
              <w:rPr>
                <w:rFonts w:hint="eastAsia" w:ascii="宋体" w:hAnsi="宋体" w:eastAsia="宋体" w:cs="宋体"/>
                <w:sz w:val="24"/>
              </w:rPr>
            </w:pPr>
            <w:r>
              <w:rPr>
                <w:rFonts w:hint="eastAsia" w:ascii="宋体" w:hAnsi="宋体" w:eastAsia="宋体" w:cs="宋体"/>
                <w:sz w:val="24"/>
              </w:rPr>
              <w:t>（万元）</w:t>
            </w:r>
          </w:p>
        </w:tc>
        <w:tc>
          <w:tcPr>
            <w:tcW w:w="1417" w:type="dxa"/>
            <w:gridSpan w:val="2"/>
            <w:noWrap w:val="0"/>
            <w:vAlign w:val="center"/>
          </w:tcPr>
          <w:p w14:paraId="224E289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原值：</w:t>
            </w:r>
          </w:p>
          <w:p w14:paraId="166A9869">
            <w:pPr>
              <w:tabs>
                <w:tab w:val="left" w:pos="-48"/>
                <w:tab w:val="left" w:pos="4320"/>
              </w:tabs>
              <w:ind w:hanging="48"/>
              <w:jc w:val="right"/>
              <w:rPr>
                <w:rFonts w:hint="eastAsia" w:ascii="宋体" w:hAnsi="宋体" w:eastAsia="宋体" w:cs="宋体"/>
                <w:sz w:val="24"/>
              </w:rPr>
            </w:pPr>
          </w:p>
          <w:p w14:paraId="4CC47E7C">
            <w:pPr>
              <w:tabs>
                <w:tab w:val="left" w:pos="-48"/>
                <w:tab w:val="left" w:pos="4320"/>
              </w:tabs>
              <w:ind w:right="-133" w:hanging="48"/>
              <w:rPr>
                <w:rFonts w:hint="eastAsia" w:ascii="宋体" w:hAnsi="宋体" w:eastAsia="宋体" w:cs="宋体"/>
                <w:sz w:val="24"/>
              </w:rPr>
            </w:pPr>
            <w:r>
              <w:rPr>
                <w:rFonts w:hint="eastAsia" w:ascii="宋体" w:hAnsi="宋体" w:eastAsia="宋体" w:cs="宋体"/>
                <w:sz w:val="24"/>
              </w:rPr>
              <w:t>净值：</w:t>
            </w:r>
          </w:p>
          <w:p w14:paraId="40C105CB">
            <w:pPr>
              <w:tabs>
                <w:tab w:val="left" w:pos="-48"/>
                <w:tab w:val="left" w:pos="4320"/>
              </w:tabs>
              <w:ind w:hanging="48"/>
              <w:jc w:val="right"/>
              <w:rPr>
                <w:rFonts w:hint="eastAsia" w:ascii="宋体" w:hAnsi="宋体" w:eastAsia="宋体" w:cs="宋体"/>
                <w:sz w:val="24"/>
              </w:rPr>
            </w:pPr>
          </w:p>
        </w:tc>
        <w:tc>
          <w:tcPr>
            <w:tcW w:w="567" w:type="dxa"/>
            <w:vMerge w:val="continue"/>
            <w:noWrap w:val="0"/>
            <w:vAlign w:val="center"/>
          </w:tcPr>
          <w:p w14:paraId="6AEBB1E8">
            <w:pPr>
              <w:tabs>
                <w:tab w:val="left" w:pos="4320"/>
              </w:tabs>
              <w:rPr>
                <w:rFonts w:hint="eastAsia" w:ascii="宋体" w:hAnsi="宋体" w:eastAsia="宋体" w:cs="宋体"/>
                <w:sz w:val="24"/>
              </w:rPr>
            </w:pPr>
          </w:p>
        </w:tc>
        <w:tc>
          <w:tcPr>
            <w:tcW w:w="946" w:type="dxa"/>
            <w:vMerge w:val="continue"/>
            <w:noWrap w:val="0"/>
            <w:vAlign w:val="center"/>
          </w:tcPr>
          <w:p w14:paraId="424ED583">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3F840727">
            <w:pPr>
              <w:tabs>
                <w:tab w:val="left" w:pos="4320"/>
              </w:tabs>
              <w:rPr>
                <w:rFonts w:hint="eastAsia" w:ascii="宋体" w:hAnsi="宋体" w:eastAsia="宋体" w:cs="宋体"/>
                <w:sz w:val="24"/>
              </w:rPr>
            </w:pPr>
            <w:r>
              <w:rPr>
                <w:rFonts w:hint="eastAsia" w:ascii="宋体" w:hAnsi="宋体" w:eastAsia="宋体" w:cs="宋体"/>
                <w:sz w:val="24"/>
              </w:rPr>
              <w:t>2.</w:t>
            </w:r>
          </w:p>
        </w:tc>
      </w:tr>
      <w:tr w14:paraId="1B7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5AC142BB">
            <w:pPr>
              <w:tabs>
                <w:tab w:val="left" w:pos="4320"/>
              </w:tabs>
              <w:ind w:left="266" w:hanging="266" w:hangingChars="111"/>
              <w:rPr>
                <w:rFonts w:hint="eastAsia" w:ascii="宋体" w:hAnsi="宋体" w:eastAsia="宋体" w:cs="宋体"/>
                <w:sz w:val="24"/>
              </w:rPr>
            </w:pPr>
          </w:p>
        </w:tc>
        <w:tc>
          <w:tcPr>
            <w:tcW w:w="1276" w:type="dxa"/>
            <w:gridSpan w:val="2"/>
            <w:noWrap w:val="0"/>
            <w:vAlign w:val="center"/>
          </w:tcPr>
          <w:p w14:paraId="1715B496">
            <w:pPr>
              <w:tabs>
                <w:tab w:val="left" w:pos="4320"/>
              </w:tabs>
              <w:jc w:val="center"/>
              <w:rPr>
                <w:rFonts w:hint="eastAsia" w:ascii="宋体" w:hAnsi="宋体" w:eastAsia="宋体" w:cs="宋体"/>
                <w:sz w:val="24"/>
              </w:rPr>
            </w:pPr>
            <w:r>
              <w:rPr>
                <w:rFonts w:hint="eastAsia" w:ascii="宋体" w:hAnsi="宋体" w:eastAsia="宋体" w:cs="宋体"/>
                <w:sz w:val="24"/>
              </w:rPr>
              <w:t>占地面积</w:t>
            </w:r>
          </w:p>
        </w:tc>
        <w:tc>
          <w:tcPr>
            <w:tcW w:w="1417" w:type="dxa"/>
            <w:gridSpan w:val="2"/>
            <w:noWrap w:val="0"/>
            <w:vAlign w:val="center"/>
          </w:tcPr>
          <w:p w14:paraId="2F17C93E">
            <w:pPr>
              <w:tabs>
                <w:tab w:val="left" w:pos="4320"/>
              </w:tabs>
              <w:jc w:val="right"/>
              <w:rPr>
                <w:rFonts w:hint="eastAsia" w:ascii="宋体" w:hAnsi="宋体" w:eastAsia="宋体" w:cs="宋体"/>
                <w:sz w:val="24"/>
              </w:rPr>
            </w:pPr>
            <w:r>
              <w:rPr>
                <w:rFonts w:hint="eastAsia" w:ascii="宋体" w:hAnsi="宋体" w:eastAsia="宋体" w:cs="宋体"/>
                <w:sz w:val="24"/>
              </w:rPr>
              <w:t>M</w:t>
            </w:r>
            <w:r>
              <w:rPr>
                <w:rFonts w:hint="eastAsia" w:ascii="宋体" w:hAnsi="宋体" w:eastAsia="宋体" w:cs="宋体"/>
                <w:sz w:val="24"/>
                <w:vertAlign w:val="superscript"/>
              </w:rPr>
              <w:t>2</w:t>
            </w:r>
          </w:p>
        </w:tc>
        <w:tc>
          <w:tcPr>
            <w:tcW w:w="567" w:type="dxa"/>
            <w:vMerge w:val="continue"/>
            <w:noWrap w:val="0"/>
            <w:vAlign w:val="center"/>
          </w:tcPr>
          <w:p w14:paraId="35BF6E86">
            <w:pPr>
              <w:tabs>
                <w:tab w:val="left" w:pos="4320"/>
              </w:tabs>
              <w:rPr>
                <w:rFonts w:hint="eastAsia" w:ascii="宋体" w:hAnsi="宋体" w:eastAsia="宋体" w:cs="宋体"/>
                <w:sz w:val="24"/>
              </w:rPr>
            </w:pPr>
          </w:p>
        </w:tc>
        <w:tc>
          <w:tcPr>
            <w:tcW w:w="946" w:type="dxa"/>
            <w:vMerge w:val="continue"/>
            <w:noWrap w:val="0"/>
            <w:vAlign w:val="center"/>
          </w:tcPr>
          <w:p w14:paraId="270833BA">
            <w:pPr>
              <w:tabs>
                <w:tab w:val="left" w:pos="4320"/>
              </w:tabs>
              <w:jc w:val="center"/>
              <w:rPr>
                <w:rFonts w:hint="eastAsia" w:ascii="宋体" w:hAnsi="宋体" w:eastAsia="宋体" w:cs="宋体"/>
                <w:sz w:val="24"/>
              </w:rPr>
            </w:pPr>
          </w:p>
        </w:tc>
        <w:tc>
          <w:tcPr>
            <w:tcW w:w="4142" w:type="dxa"/>
            <w:gridSpan w:val="5"/>
            <w:tcBorders>
              <w:right w:val="double" w:color="auto" w:sz="4" w:space="0"/>
            </w:tcBorders>
            <w:noWrap w:val="0"/>
            <w:vAlign w:val="center"/>
          </w:tcPr>
          <w:p w14:paraId="2360859D">
            <w:pPr>
              <w:tabs>
                <w:tab w:val="left" w:pos="4320"/>
              </w:tabs>
              <w:spacing w:before="120" w:after="120"/>
              <w:rPr>
                <w:rFonts w:hint="eastAsia" w:ascii="宋体" w:hAnsi="宋体" w:eastAsia="宋体" w:cs="宋体"/>
                <w:sz w:val="24"/>
              </w:rPr>
            </w:pPr>
            <w:r>
              <w:rPr>
                <w:rFonts w:hint="eastAsia" w:ascii="宋体" w:hAnsi="宋体" w:eastAsia="宋体" w:cs="宋体"/>
                <w:sz w:val="24"/>
              </w:rPr>
              <w:t>3.</w:t>
            </w:r>
          </w:p>
        </w:tc>
      </w:tr>
      <w:tr w14:paraId="0D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6B752E1D">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本次</w:t>
            </w:r>
          </w:p>
          <w:p w14:paraId="3B8D21C1">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投标</w:t>
            </w:r>
          </w:p>
          <w:p w14:paraId="6551B65F">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产品</w:t>
            </w:r>
          </w:p>
          <w:p w14:paraId="04EDBD38">
            <w:pPr>
              <w:tabs>
                <w:tab w:val="left" w:pos="4320"/>
              </w:tabs>
              <w:ind w:left="266" w:hanging="266" w:hangingChars="111"/>
              <w:rPr>
                <w:rFonts w:hint="eastAsia" w:ascii="宋体" w:hAnsi="宋体" w:eastAsia="宋体" w:cs="宋体"/>
                <w:sz w:val="24"/>
              </w:rPr>
            </w:pPr>
            <w:r>
              <w:rPr>
                <w:rFonts w:hint="eastAsia" w:ascii="宋体" w:hAnsi="宋体" w:eastAsia="宋体" w:cs="宋体"/>
                <w:sz w:val="24"/>
              </w:rPr>
              <w:t>情况</w:t>
            </w:r>
          </w:p>
        </w:tc>
        <w:tc>
          <w:tcPr>
            <w:tcW w:w="1643" w:type="dxa"/>
            <w:gridSpan w:val="3"/>
            <w:noWrap w:val="0"/>
            <w:vAlign w:val="center"/>
          </w:tcPr>
          <w:p w14:paraId="78829847">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本次投标</w:t>
            </w:r>
            <w:r>
              <w:rPr>
                <w:rFonts w:hint="eastAsia" w:ascii="宋体" w:hAnsi="宋体" w:eastAsia="宋体" w:cs="宋体"/>
                <w:sz w:val="24"/>
              </w:rPr>
              <w:br w:type="textWrapping"/>
            </w:r>
            <w:r>
              <w:rPr>
                <w:rFonts w:hint="eastAsia" w:ascii="宋体" w:hAnsi="宋体" w:eastAsia="宋体" w:cs="宋体"/>
                <w:sz w:val="24"/>
              </w:rPr>
              <w:t>产品名称</w:t>
            </w:r>
          </w:p>
        </w:tc>
        <w:tc>
          <w:tcPr>
            <w:tcW w:w="1617" w:type="dxa"/>
            <w:gridSpan w:val="2"/>
            <w:noWrap w:val="0"/>
            <w:vAlign w:val="center"/>
          </w:tcPr>
          <w:p w14:paraId="32C8092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型    号</w:t>
            </w:r>
          </w:p>
        </w:tc>
        <w:tc>
          <w:tcPr>
            <w:tcW w:w="946" w:type="dxa"/>
            <w:noWrap w:val="0"/>
            <w:vAlign w:val="center"/>
          </w:tcPr>
          <w:p w14:paraId="3064A642">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上年</w:t>
            </w:r>
            <w:r>
              <w:rPr>
                <w:rFonts w:hint="eastAsia" w:ascii="宋体" w:hAnsi="宋体" w:eastAsia="宋体" w:cs="宋体"/>
                <w:sz w:val="24"/>
              </w:rPr>
              <w:br w:type="textWrapping"/>
            </w:r>
            <w:r>
              <w:rPr>
                <w:rFonts w:hint="eastAsia" w:ascii="宋体" w:hAnsi="宋体" w:eastAsia="宋体" w:cs="宋体"/>
                <w:sz w:val="24"/>
              </w:rPr>
              <w:t>产销量</w:t>
            </w:r>
          </w:p>
        </w:tc>
        <w:tc>
          <w:tcPr>
            <w:tcW w:w="1263" w:type="dxa"/>
            <w:noWrap w:val="0"/>
            <w:vAlign w:val="center"/>
          </w:tcPr>
          <w:p w14:paraId="41F9AF7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产品技术</w:t>
            </w:r>
          </w:p>
          <w:p w14:paraId="5A8E51F0">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先进水平</w:t>
            </w:r>
          </w:p>
        </w:tc>
        <w:tc>
          <w:tcPr>
            <w:tcW w:w="1273" w:type="dxa"/>
            <w:gridSpan w:val="2"/>
            <w:noWrap w:val="0"/>
            <w:vAlign w:val="center"/>
          </w:tcPr>
          <w:p w14:paraId="54C01BF1">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曾获何级</w:t>
            </w:r>
          </w:p>
          <w:p w14:paraId="0196A8C8">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何种奖励</w:t>
            </w:r>
          </w:p>
        </w:tc>
        <w:tc>
          <w:tcPr>
            <w:tcW w:w="1606" w:type="dxa"/>
            <w:gridSpan w:val="2"/>
            <w:tcBorders>
              <w:right w:val="double" w:color="auto" w:sz="4" w:space="0"/>
            </w:tcBorders>
            <w:noWrap w:val="0"/>
            <w:vAlign w:val="center"/>
          </w:tcPr>
          <w:p w14:paraId="06C8451A">
            <w:pPr>
              <w:tabs>
                <w:tab w:val="left" w:pos="4320"/>
              </w:tabs>
              <w:spacing w:before="60" w:after="60"/>
              <w:jc w:val="center"/>
              <w:rPr>
                <w:rFonts w:hint="eastAsia" w:ascii="宋体" w:hAnsi="宋体" w:eastAsia="宋体" w:cs="宋体"/>
                <w:sz w:val="24"/>
              </w:rPr>
            </w:pPr>
            <w:r>
              <w:rPr>
                <w:rFonts w:hint="eastAsia" w:ascii="宋体" w:hAnsi="宋体" w:eastAsia="宋体" w:cs="宋体"/>
                <w:sz w:val="24"/>
              </w:rPr>
              <w:t>主要用户</w:t>
            </w:r>
            <w:r>
              <w:rPr>
                <w:rFonts w:hint="eastAsia" w:ascii="宋体" w:hAnsi="宋体" w:eastAsia="宋体" w:cs="宋体"/>
                <w:sz w:val="24"/>
              </w:rPr>
              <w:br w:type="textWrapping"/>
            </w:r>
            <w:r>
              <w:rPr>
                <w:rFonts w:hint="eastAsia" w:ascii="宋体" w:hAnsi="宋体" w:eastAsia="宋体" w:cs="宋体"/>
                <w:sz w:val="24"/>
              </w:rPr>
              <w:t>名称</w:t>
            </w:r>
          </w:p>
        </w:tc>
      </w:tr>
      <w:tr w14:paraId="1A32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135B901F">
            <w:pPr>
              <w:tabs>
                <w:tab w:val="left" w:pos="4320"/>
              </w:tabs>
              <w:rPr>
                <w:rFonts w:hint="eastAsia" w:ascii="宋体" w:hAnsi="宋体" w:eastAsia="宋体" w:cs="宋体"/>
                <w:sz w:val="24"/>
              </w:rPr>
            </w:pPr>
          </w:p>
        </w:tc>
        <w:tc>
          <w:tcPr>
            <w:tcW w:w="1643" w:type="dxa"/>
            <w:gridSpan w:val="3"/>
            <w:noWrap w:val="0"/>
            <w:vAlign w:val="center"/>
          </w:tcPr>
          <w:p w14:paraId="718BB8B7">
            <w:pPr>
              <w:tabs>
                <w:tab w:val="left" w:pos="4320"/>
              </w:tabs>
              <w:rPr>
                <w:rFonts w:hint="eastAsia" w:ascii="宋体" w:hAnsi="宋体" w:eastAsia="宋体" w:cs="宋体"/>
                <w:sz w:val="24"/>
              </w:rPr>
            </w:pPr>
          </w:p>
        </w:tc>
        <w:tc>
          <w:tcPr>
            <w:tcW w:w="1617" w:type="dxa"/>
            <w:gridSpan w:val="2"/>
            <w:noWrap w:val="0"/>
            <w:vAlign w:val="center"/>
          </w:tcPr>
          <w:p w14:paraId="59343740">
            <w:pPr>
              <w:tabs>
                <w:tab w:val="left" w:pos="4320"/>
              </w:tabs>
              <w:rPr>
                <w:rFonts w:hint="eastAsia" w:ascii="宋体" w:hAnsi="宋体" w:eastAsia="宋体" w:cs="宋体"/>
                <w:sz w:val="24"/>
              </w:rPr>
            </w:pPr>
          </w:p>
        </w:tc>
        <w:tc>
          <w:tcPr>
            <w:tcW w:w="946" w:type="dxa"/>
            <w:noWrap w:val="0"/>
            <w:vAlign w:val="center"/>
          </w:tcPr>
          <w:p w14:paraId="7724B773">
            <w:pPr>
              <w:tabs>
                <w:tab w:val="left" w:pos="4320"/>
              </w:tabs>
              <w:rPr>
                <w:rFonts w:hint="eastAsia" w:ascii="宋体" w:hAnsi="宋体" w:eastAsia="宋体" w:cs="宋体"/>
                <w:sz w:val="24"/>
              </w:rPr>
            </w:pPr>
          </w:p>
        </w:tc>
        <w:tc>
          <w:tcPr>
            <w:tcW w:w="1263" w:type="dxa"/>
            <w:noWrap w:val="0"/>
            <w:vAlign w:val="center"/>
          </w:tcPr>
          <w:p w14:paraId="1E6B5DF0">
            <w:pPr>
              <w:tabs>
                <w:tab w:val="left" w:pos="4320"/>
              </w:tabs>
              <w:rPr>
                <w:rFonts w:hint="eastAsia" w:ascii="宋体" w:hAnsi="宋体" w:eastAsia="宋体" w:cs="宋体"/>
                <w:sz w:val="24"/>
              </w:rPr>
            </w:pPr>
          </w:p>
        </w:tc>
        <w:tc>
          <w:tcPr>
            <w:tcW w:w="1273" w:type="dxa"/>
            <w:gridSpan w:val="2"/>
            <w:noWrap w:val="0"/>
            <w:vAlign w:val="center"/>
          </w:tcPr>
          <w:p w14:paraId="1F4FC982">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1AEB90AA">
            <w:pPr>
              <w:tabs>
                <w:tab w:val="left" w:pos="4320"/>
              </w:tabs>
              <w:rPr>
                <w:rFonts w:hint="eastAsia" w:ascii="宋体" w:hAnsi="宋体" w:eastAsia="宋体" w:cs="宋体"/>
                <w:sz w:val="24"/>
              </w:rPr>
            </w:pPr>
          </w:p>
        </w:tc>
      </w:tr>
      <w:tr w14:paraId="7C5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44EC4E8A">
            <w:pPr>
              <w:tabs>
                <w:tab w:val="left" w:pos="4320"/>
              </w:tabs>
              <w:rPr>
                <w:rFonts w:hint="eastAsia" w:ascii="宋体" w:hAnsi="宋体" w:eastAsia="宋体" w:cs="宋体"/>
                <w:sz w:val="24"/>
              </w:rPr>
            </w:pPr>
          </w:p>
        </w:tc>
        <w:tc>
          <w:tcPr>
            <w:tcW w:w="1643" w:type="dxa"/>
            <w:gridSpan w:val="3"/>
            <w:noWrap w:val="0"/>
            <w:vAlign w:val="center"/>
          </w:tcPr>
          <w:p w14:paraId="65A84AD2">
            <w:pPr>
              <w:tabs>
                <w:tab w:val="left" w:pos="4320"/>
              </w:tabs>
              <w:rPr>
                <w:rFonts w:hint="eastAsia" w:ascii="宋体" w:hAnsi="宋体" w:eastAsia="宋体" w:cs="宋体"/>
                <w:sz w:val="24"/>
              </w:rPr>
            </w:pPr>
          </w:p>
        </w:tc>
        <w:tc>
          <w:tcPr>
            <w:tcW w:w="1617" w:type="dxa"/>
            <w:gridSpan w:val="2"/>
            <w:noWrap w:val="0"/>
            <w:vAlign w:val="center"/>
          </w:tcPr>
          <w:p w14:paraId="100B4774">
            <w:pPr>
              <w:tabs>
                <w:tab w:val="left" w:pos="4320"/>
              </w:tabs>
              <w:rPr>
                <w:rFonts w:hint="eastAsia" w:ascii="宋体" w:hAnsi="宋体" w:eastAsia="宋体" w:cs="宋体"/>
                <w:sz w:val="24"/>
              </w:rPr>
            </w:pPr>
          </w:p>
        </w:tc>
        <w:tc>
          <w:tcPr>
            <w:tcW w:w="946" w:type="dxa"/>
            <w:noWrap w:val="0"/>
            <w:vAlign w:val="center"/>
          </w:tcPr>
          <w:p w14:paraId="0BEBB050">
            <w:pPr>
              <w:tabs>
                <w:tab w:val="left" w:pos="4320"/>
              </w:tabs>
              <w:rPr>
                <w:rFonts w:hint="eastAsia" w:ascii="宋体" w:hAnsi="宋体" w:eastAsia="宋体" w:cs="宋体"/>
                <w:sz w:val="24"/>
              </w:rPr>
            </w:pPr>
          </w:p>
        </w:tc>
        <w:tc>
          <w:tcPr>
            <w:tcW w:w="1263" w:type="dxa"/>
            <w:noWrap w:val="0"/>
            <w:vAlign w:val="center"/>
          </w:tcPr>
          <w:p w14:paraId="7EC86195">
            <w:pPr>
              <w:tabs>
                <w:tab w:val="left" w:pos="4320"/>
              </w:tabs>
              <w:rPr>
                <w:rFonts w:hint="eastAsia" w:ascii="宋体" w:hAnsi="宋体" w:eastAsia="宋体" w:cs="宋体"/>
                <w:sz w:val="24"/>
              </w:rPr>
            </w:pPr>
          </w:p>
        </w:tc>
        <w:tc>
          <w:tcPr>
            <w:tcW w:w="1273" w:type="dxa"/>
            <w:gridSpan w:val="2"/>
            <w:noWrap w:val="0"/>
            <w:vAlign w:val="center"/>
          </w:tcPr>
          <w:p w14:paraId="3B32708D">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2D948AFD">
            <w:pPr>
              <w:tabs>
                <w:tab w:val="left" w:pos="4320"/>
              </w:tabs>
              <w:rPr>
                <w:rFonts w:hint="eastAsia" w:ascii="宋体" w:hAnsi="宋体" w:eastAsia="宋体" w:cs="宋体"/>
                <w:sz w:val="24"/>
              </w:rPr>
            </w:pPr>
          </w:p>
        </w:tc>
      </w:tr>
      <w:tr w14:paraId="6018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3A1C9D06">
            <w:pPr>
              <w:tabs>
                <w:tab w:val="left" w:pos="4320"/>
              </w:tabs>
              <w:rPr>
                <w:rFonts w:hint="eastAsia" w:ascii="宋体" w:hAnsi="宋体" w:eastAsia="宋体" w:cs="宋体"/>
                <w:sz w:val="24"/>
              </w:rPr>
            </w:pPr>
          </w:p>
        </w:tc>
        <w:tc>
          <w:tcPr>
            <w:tcW w:w="1643" w:type="dxa"/>
            <w:gridSpan w:val="3"/>
            <w:noWrap w:val="0"/>
            <w:vAlign w:val="center"/>
          </w:tcPr>
          <w:p w14:paraId="751C70B6">
            <w:pPr>
              <w:tabs>
                <w:tab w:val="left" w:pos="4320"/>
              </w:tabs>
              <w:rPr>
                <w:rFonts w:hint="eastAsia" w:ascii="宋体" w:hAnsi="宋体" w:eastAsia="宋体" w:cs="宋体"/>
                <w:sz w:val="24"/>
              </w:rPr>
            </w:pPr>
          </w:p>
        </w:tc>
        <w:tc>
          <w:tcPr>
            <w:tcW w:w="1617" w:type="dxa"/>
            <w:gridSpan w:val="2"/>
            <w:noWrap w:val="0"/>
            <w:vAlign w:val="center"/>
          </w:tcPr>
          <w:p w14:paraId="5069B9EE">
            <w:pPr>
              <w:tabs>
                <w:tab w:val="left" w:pos="4320"/>
              </w:tabs>
              <w:rPr>
                <w:rFonts w:hint="eastAsia" w:ascii="宋体" w:hAnsi="宋体" w:eastAsia="宋体" w:cs="宋体"/>
                <w:sz w:val="24"/>
              </w:rPr>
            </w:pPr>
          </w:p>
        </w:tc>
        <w:tc>
          <w:tcPr>
            <w:tcW w:w="946" w:type="dxa"/>
            <w:noWrap w:val="0"/>
            <w:vAlign w:val="center"/>
          </w:tcPr>
          <w:p w14:paraId="049DD23E">
            <w:pPr>
              <w:tabs>
                <w:tab w:val="left" w:pos="4320"/>
              </w:tabs>
              <w:rPr>
                <w:rFonts w:hint="eastAsia" w:ascii="宋体" w:hAnsi="宋体" w:eastAsia="宋体" w:cs="宋体"/>
                <w:sz w:val="24"/>
              </w:rPr>
            </w:pPr>
          </w:p>
        </w:tc>
        <w:tc>
          <w:tcPr>
            <w:tcW w:w="1263" w:type="dxa"/>
            <w:noWrap w:val="0"/>
            <w:vAlign w:val="center"/>
          </w:tcPr>
          <w:p w14:paraId="64DEE945">
            <w:pPr>
              <w:tabs>
                <w:tab w:val="left" w:pos="4320"/>
              </w:tabs>
              <w:rPr>
                <w:rFonts w:hint="eastAsia" w:ascii="宋体" w:hAnsi="宋体" w:eastAsia="宋体" w:cs="宋体"/>
                <w:sz w:val="24"/>
              </w:rPr>
            </w:pPr>
          </w:p>
        </w:tc>
        <w:tc>
          <w:tcPr>
            <w:tcW w:w="1273" w:type="dxa"/>
            <w:gridSpan w:val="2"/>
            <w:noWrap w:val="0"/>
            <w:vAlign w:val="center"/>
          </w:tcPr>
          <w:p w14:paraId="71309F50">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5D01D36C">
            <w:pPr>
              <w:tabs>
                <w:tab w:val="left" w:pos="4320"/>
              </w:tabs>
              <w:rPr>
                <w:rFonts w:hint="eastAsia" w:ascii="宋体" w:hAnsi="宋体" w:eastAsia="宋体" w:cs="宋体"/>
                <w:sz w:val="24"/>
              </w:rPr>
            </w:pPr>
          </w:p>
        </w:tc>
      </w:tr>
      <w:tr w14:paraId="4CF7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tcBorders>
              <w:left w:val="double" w:color="auto" w:sz="4" w:space="0"/>
            </w:tcBorders>
            <w:noWrap w:val="0"/>
            <w:vAlign w:val="center"/>
          </w:tcPr>
          <w:p w14:paraId="6FEE36F1">
            <w:pPr>
              <w:tabs>
                <w:tab w:val="left" w:pos="4320"/>
              </w:tabs>
              <w:rPr>
                <w:rFonts w:hint="eastAsia" w:ascii="宋体" w:hAnsi="宋体" w:eastAsia="宋体" w:cs="宋体"/>
                <w:sz w:val="24"/>
              </w:rPr>
            </w:pPr>
          </w:p>
        </w:tc>
        <w:tc>
          <w:tcPr>
            <w:tcW w:w="1643" w:type="dxa"/>
            <w:gridSpan w:val="3"/>
            <w:noWrap w:val="0"/>
            <w:vAlign w:val="center"/>
          </w:tcPr>
          <w:p w14:paraId="078F3E22">
            <w:pPr>
              <w:tabs>
                <w:tab w:val="left" w:pos="4320"/>
              </w:tabs>
              <w:rPr>
                <w:rFonts w:hint="eastAsia" w:ascii="宋体" w:hAnsi="宋体" w:eastAsia="宋体" w:cs="宋体"/>
                <w:sz w:val="24"/>
              </w:rPr>
            </w:pPr>
          </w:p>
        </w:tc>
        <w:tc>
          <w:tcPr>
            <w:tcW w:w="1617" w:type="dxa"/>
            <w:gridSpan w:val="2"/>
            <w:noWrap w:val="0"/>
            <w:vAlign w:val="center"/>
          </w:tcPr>
          <w:p w14:paraId="5ECD04AC">
            <w:pPr>
              <w:tabs>
                <w:tab w:val="left" w:pos="4320"/>
              </w:tabs>
              <w:rPr>
                <w:rFonts w:hint="eastAsia" w:ascii="宋体" w:hAnsi="宋体" w:eastAsia="宋体" w:cs="宋体"/>
                <w:sz w:val="24"/>
              </w:rPr>
            </w:pPr>
          </w:p>
        </w:tc>
        <w:tc>
          <w:tcPr>
            <w:tcW w:w="946" w:type="dxa"/>
            <w:noWrap w:val="0"/>
            <w:vAlign w:val="center"/>
          </w:tcPr>
          <w:p w14:paraId="4F4E662A">
            <w:pPr>
              <w:tabs>
                <w:tab w:val="left" w:pos="4320"/>
              </w:tabs>
              <w:rPr>
                <w:rFonts w:hint="eastAsia" w:ascii="宋体" w:hAnsi="宋体" w:eastAsia="宋体" w:cs="宋体"/>
                <w:sz w:val="24"/>
              </w:rPr>
            </w:pPr>
          </w:p>
        </w:tc>
        <w:tc>
          <w:tcPr>
            <w:tcW w:w="1263" w:type="dxa"/>
            <w:noWrap w:val="0"/>
            <w:vAlign w:val="center"/>
          </w:tcPr>
          <w:p w14:paraId="46B88284">
            <w:pPr>
              <w:tabs>
                <w:tab w:val="left" w:pos="4320"/>
              </w:tabs>
              <w:rPr>
                <w:rFonts w:hint="eastAsia" w:ascii="宋体" w:hAnsi="宋体" w:eastAsia="宋体" w:cs="宋体"/>
                <w:sz w:val="24"/>
              </w:rPr>
            </w:pPr>
          </w:p>
        </w:tc>
        <w:tc>
          <w:tcPr>
            <w:tcW w:w="1273" w:type="dxa"/>
            <w:gridSpan w:val="2"/>
            <w:noWrap w:val="0"/>
            <w:vAlign w:val="center"/>
          </w:tcPr>
          <w:p w14:paraId="21975397">
            <w:pPr>
              <w:tabs>
                <w:tab w:val="left" w:pos="4320"/>
              </w:tabs>
              <w:rPr>
                <w:rFonts w:hint="eastAsia" w:ascii="宋体" w:hAnsi="宋体" w:eastAsia="宋体" w:cs="宋体"/>
                <w:sz w:val="24"/>
              </w:rPr>
            </w:pPr>
          </w:p>
        </w:tc>
        <w:tc>
          <w:tcPr>
            <w:tcW w:w="1606" w:type="dxa"/>
            <w:gridSpan w:val="2"/>
            <w:tcBorders>
              <w:right w:val="double" w:color="auto" w:sz="4" w:space="0"/>
            </w:tcBorders>
            <w:noWrap w:val="0"/>
            <w:vAlign w:val="center"/>
          </w:tcPr>
          <w:p w14:paraId="4AF578F1">
            <w:pPr>
              <w:tabs>
                <w:tab w:val="left" w:pos="4320"/>
              </w:tabs>
              <w:rPr>
                <w:rFonts w:hint="eastAsia" w:ascii="宋体" w:hAnsi="宋体" w:eastAsia="宋体" w:cs="宋体"/>
                <w:sz w:val="24"/>
              </w:rPr>
            </w:pPr>
          </w:p>
        </w:tc>
      </w:tr>
      <w:tr w14:paraId="695F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left w:val="double" w:color="auto" w:sz="4" w:space="0"/>
            </w:tcBorders>
            <w:noWrap w:val="0"/>
            <w:vAlign w:val="center"/>
          </w:tcPr>
          <w:p w14:paraId="7AB95D93">
            <w:pPr>
              <w:tabs>
                <w:tab w:val="left" w:pos="4320"/>
              </w:tabs>
              <w:rPr>
                <w:rFonts w:hint="eastAsia" w:ascii="宋体" w:hAnsi="宋体" w:eastAsia="宋体" w:cs="宋体"/>
                <w:sz w:val="24"/>
              </w:rPr>
            </w:pPr>
            <w:r>
              <w:rPr>
                <w:rFonts w:hint="eastAsia" w:ascii="宋体" w:hAnsi="宋体" w:eastAsia="宋体" w:cs="宋体"/>
                <w:sz w:val="24"/>
              </w:rPr>
              <w:t>其它</w:t>
            </w:r>
          </w:p>
        </w:tc>
        <w:tc>
          <w:tcPr>
            <w:tcW w:w="4206" w:type="dxa"/>
            <w:gridSpan w:val="6"/>
            <w:noWrap w:val="0"/>
            <w:vAlign w:val="center"/>
          </w:tcPr>
          <w:p w14:paraId="6468043D">
            <w:pPr>
              <w:tabs>
                <w:tab w:val="left" w:pos="4320"/>
              </w:tabs>
              <w:spacing w:before="60" w:after="60"/>
              <w:rPr>
                <w:rFonts w:hint="eastAsia" w:ascii="宋体" w:hAnsi="宋体" w:eastAsia="宋体" w:cs="宋体"/>
                <w:sz w:val="24"/>
              </w:rPr>
            </w:pPr>
            <w:r>
              <w:rPr>
                <w:rFonts w:hint="eastAsia" w:ascii="宋体" w:hAnsi="宋体" w:eastAsia="宋体" w:cs="宋体"/>
                <w:sz w:val="24"/>
              </w:rPr>
              <w:t>近3年完成及正在执行的合同中发生的由于供应商违约或部分违约而引起诉讼和受到索赔的案件具体情况及结果（须如实填写，若对此进行隐瞒，尔后又被采购人或采购代理机构发现，或被它人举证成立，其磋商资格将被取消）。</w:t>
            </w:r>
          </w:p>
        </w:tc>
        <w:tc>
          <w:tcPr>
            <w:tcW w:w="4142" w:type="dxa"/>
            <w:gridSpan w:val="5"/>
            <w:tcBorders>
              <w:right w:val="double" w:color="auto" w:sz="4" w:space="0"/>
            </w:tcBorders>
            <w:noWrap w:val="0"/>
            <w:vAlign w:val="center"/>
          </w:tcPr>
          <w:p w14:paraId="477F3E9A">
            <w:pPr>
              <w:tabs>
                <w:tab w:val="left" w:pos="4320"/>
              </w:tabs>
              <w:spacing w:before="60" w:after="60"/>
              <w:rPr>
                <w:rFonts w:hint="eastAsia" w:ascii="宋体" w:hAnsi="宋体" w:eastAsia="宋体" w:cs="宋体"/>
                <w:sz w:val="24"/>
              </w:rPr>
            </w:pPr>
            <w:r>
              <w:rPr>
                <w:rFonts w:hint="eastAsia" w:ascii="宋体" w:hAnsi="宋体" w:eastAsia="宋体" w:cs="宋体"/>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1EDB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17" w:type="dxa"/>
            <w:vMerge w:val="continue"/>
            <w:tcBorders>
              <w:left w:val="double" w:color="auto" w:sz="4" w:space="0"/>
              <w:bottom w:val="double" w:color="auto" w:sz="4" w:space="0"/>
            </w:tcBorders>
            <w:noWrap w:val="0"/>
            <w:vAlign w:val="center"/>
          </w:tcPr>
          <w:p w14:paraId="27948439">
            <w:pPr>
              <w:tabs>
                <w:tab w:val="left" w:pos="4320"/>
              </w:tabs>
              <w:rPr>
                <w:rFonts w:hint="eastAsia" w:ascii="宋体" w:hAnsi="宋体" w:eastAsia="宋体" w:cs="宋体"/>
                <w:sz w:val="24"/>
              </w:rPr>
            </w:pPr>
          </w:p>
        </w:tc>
        <w:tc>
          <w:tcPr>
            <w:tcW w:w="4206" w:type="dxa"/>
            <w:gridSpan w:val="6"/>
            <w:tcBorders>
              <w:bottom w:val="double" w:color="auto" w:sz="4" w:space="0"/>
            </w:tcBorders>
            <w:noWrap w:val="0"/>
            <w:vAlign w:val="center"/>
          </w:tcPr>
          <w:p w14:paraId="3CAB5D54">
            <w:pPr>
              <w:tabs>
                <w:tab w:val="left" w:pos="4320"/>
              </w:tabs>
              <w:rPr>
                <w:rFonts w:hint="eastAsia" w:ascii="宋体" w:hAnsi="宋体" w:eastAsia="宋体" w:cs="宋体"/>
                <w:sz w:val="24"/>
              </w:rPr>
            </w:pPr>
          </w:p>
        </w:tc>
        <w:tc>
          <w:tcPr>
            <w:tcW w:w="4142" w:type="dxa"/>
            <w:gridSpan w:val="5"/>
            <w:tcBorders>
              <w:bottom w:val="double" w:color="auto" w:sz="4" w:space="0"/>
              <w:right w:val="double" w:color="auto" w:sz="4" w:space="0"/>
            </w:tcBorders>
            <w:noWrap w:val="0"/>
            <w:vAlign w:val="center"/>
          </w:tcPr>
          <w:p w14:paraId="72507972">
            <w:pPr>
              <w:tabs>
                <w:tab w:val="left" w:pos="4320"/>
              </w:tabs>
              <w:rPr>
                <w:rFonts w:hint="eastAsia" w:ascii="宋体" w:hAnsi="宋体" w:eastAsia="宋体" w:cs="宋体"/>
                <w:sz w:val="24"/>
              </w:rPr>
            </w:pPr>
          </w:p>
        </w:tc>
      </w:tr>
    </w:tbl>
    <w:p w14:paraId="23F34A58">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Times New Roman" w:eastAsia="宋体"/>
          <w:b/>
          <w:bCs/>
          <w:snapToGrid/>
          <w:kern w:val="2"/>
          <w:sz w:val="28"/>
          <w:szCs w:val="28"/>
        </w:rPr>
      </w:pPr>
    </w:p>
    <w:p w14:paraId="42F1EEB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5DAEFDD2">
      <w:pPr>
        <w:keepNext w:val="0"/>
        <w:keepLines w:val="0"/>
        <w:pageBreakBefore w:val="0"/>
        <w:widowControl w:val="0"/>
        <w:kinsoku/>
        <w:wordWrap/>
        <w:overflowPunct/>
        <w:topLinePunct w:val="0"/>
        <w:autoSpaceDE/>
        <w:autoSpaceDN/>
        <w:bidi w:val="0"/>
        <w:adjustRightInd/>
        <w:snapToGrid w:val="0"/>
        <w:spacing w:line="360" w:lineRule="auto"/>
        <w:contextualSpacing/>
        <w:jc w:val="center"/>
        <w:textAlignment w:val="auto"/>
        <w:rPr>
          <w:rFonts w:hint="eastAsia" w:ascii="宋体" w:hAnsi="宋体"/>
          <w:b/>
          <w:sz w:val="32"/>
          <w:szCs w:val="32"/>
        </w:rPr>
      </w:pP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商务部分正负偏离表</w:t>
      </w:r>
    </w:p>
    <w:p w14:paraId="6F5BA405">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611D4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4E8DECBB">
            <w:pPr>
              <w:spacing w:line="340" w:lineRule="exact"/>
              <w:jc w:val="center"/>
              <w:rPr>
                <w:rFonts w:hint="eastAsia" w:ascii="宋体" w:hAnsi="宋体" w:eastAsia="宋体" w:cs="宋体"/>
                <w:sz w:val="24"/>
              </w:rPr>
            </w:pPr>
            <w:r>
              <w:rPr>
                <w:rFonts w:hint="eastAsia" w:ascii="宋体" w:hAnsi="宋体" w:eastAsia="宋体" w:cs="宋体"/>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470E105B">
            <w:pPr>
              <w:spacing w:line="340" w:lineRule="exact"/>
              <w:jc w:val="center"/>
              <w:rPr>
                <w:rFonts w:hint="eastAsia" w:ascii="宋体" w:hAnsi="宋体" w:eastAsia="宋体" w:cs="宋体"/>
                <w:sz w:val="24"/>
              </w:rPr>
            </w:pPr>
            <w:r>
              <w:rPr>
                <w:rFonts w:hint="eastAsia" w:ascii="宋体" w:hAnsi="宋体" w:eastAsia="宋体" w:cs="宋体"/>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EC0E367">
            <w:pPr>
              <w:spacing w:line="340" w:lineRule="exact"/>
              <w:jc w:val="center"/>
              <w:rPr>
                <w:rFonts w:hint="eastAsia" w:ascii="宋体" w:hAnsi="宋体" w:eastAsia="宋体" w:cs="宋体"/>
                <w:sz w:val="24"/>
              </w:rPr>
            </w:pPr>
            <w:r>
              <w:rPr>
                <w:rFonts w:hint="eastAsia" w:ascii="宋体" w:hAnsi="宋体" w:eastAsia="宋体" w:cs="宋体"/>
                <w:sz w:val="24"/>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EC08DB5">
            <w:pPr>
              <w:spacing w:line="340" w:lineRule="exact"/>
              <w:jc w:val="center"/>
              <w:rPr>
                <w:rFonts w:hint="eastAsia" w:ascii="宋体" w:hAnsi="宋体" w:eastAsia="宋体" w:cs="宋体"/>
                <w:sz w:val="24"/>
              </w:rPr>
            </w:pPr>
            <w:r>
              <w:rPr>
                <w:rFonts w:hint="eastAsia" w:ascii="宋体" w:hAnsi="宋体" w:eastAsia="宋体" w:cs="宋体"/>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825CA0">
            <w:pPr>
              <w:spacing w:line="340" w:lineRule="exact"/>
              <w:jc w:val="center"/>
              <w:rPr>
                <w:rFonts w:hint="eastAsia" w:ascii="宋体" w:hAnsi="宋体" w:eastAsia="宋体" w:cs="宋体"/>
                <w:sz w:val="24"/>
              </w:rPr>
            </w:pPr>
          </w:p>
          <w:p w14:paraId="07C2C4BE">
            <w:pPr>
              <w:spacing w:line="340" w:lineRule="exact"/>
              <w:jc w:val="center"/>
              <w:rPr>
                <w:rFonts w:hint="eastAsia" w:ascii="宋体" w:hAnsi="宋体" w:eastAsia="宋体" w:cs="宋体"/>
                <w:sz w:val="24"/>
              </w:rPr>
            </w:pPr>
            <w:r>
              <w:rPr>
                <w:rFonts w:hint="eastAsia" w:ascii="宋体" w:hAnsi="宋体" w:eastAsia="宋体" w:cs="宋体"/>
                <w:sz w:val="24"/>
              </w:rPr>
              <w:t>偏离说明</w:t>
            </w:r>
          </w:p>
        </w:tc>
      </w:tr>
      <w:tr w14:paraId="09494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684A5DC1">
            <w:pPr>
              <w:spacing w:line="340" w:lineRule="exact"/>
              <w:jc w:val="center"/>
              <w:rPr>
                <w:rFonts w:hint="eastAsia" w:ascii="宋体" w:hAnsi="宋体" w:eastAsia="宋体" w:cs="宋体"/>
                <w:sz w:val="24"/>
              </w:rPr>
            </w:pPr>
            <w:r>
              <w:rPr>
                <w:rFonts w:hint="eastAsia" w:ascii="宋体" w:hAnsi="宋体" w:eastAsia="宋体" w:cs="宋体"/>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C941B3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A85F763">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684701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252040FA">
            <w:pPr>
              <w:spacing w:line="340" w:lineRule="exact"/>
              <w:jc w:val="left"/>
              <w:rPr>
                <w:rFonts w:hint="eastAsia" w:ascii="宋体" w:hAnsi="宋体" w:eastAsia="宋体" w:cs="宋体"/>
                <w:sz w:val="24"/>
              </w:rPr>
            </w:pPr>
          </w:p>
        </w:tc>
      </w:tr>
      <w:tr w14:paraId="452818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20BDDDA">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20141E9F">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0D9C6F6F">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8EE4E8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17132F9">
            <w:pPr>
              <w:spacing w:line="340" w:lineRule="exact"/>
              <w:jc w:val="left"/>
              <w:rPr>
                <w:rFonts w:hint="eastAsia" w:ascii="宋体" w:hAnsi="宋体" w:eastAsia="宋体" w:cs="宋体"/>
                <w:sz w:val="24"/>
              </w:rPr>
            </w:pPr>
          </w:p>
        </w:tc>
      </w:tr>
      <w:tr w14:paraId="586650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99CDDA0">
            <w:pPr>
              <w:spacing w:line="340" w:lineRule="exact"/>
              <w:jc w:val="center"/>
              <w:rPr>
                <w:rFonts w:hint="eastAsia" w:ascii="宋体" w:hAnsi="宋体" w:eastAsia="宋体" w:cs="宋体"/>
                <w:sz w:val="24"/>
              </w:rPr>
            </w:pPr>
            <w:r>
              <w:rPr>
                <w:rFonts w:hint="eastAsia" w:ascii="宋体" w:hAnsi="宋体" w:eastAsia="宋体" w:cs="宋体"/>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0593AECE">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0C2678E">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5AAE10A1">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1A0C3EF0">
            <w:pPr>
              <w:spacing w:line="340" w:lineRule="exact"/>
              <w:jc w:val="left"/>
              <w:rPr>
                <w:rFonts w:hint="eastAsia" w:ascii="宋体" w:hAnsi="宋体" w:eastAsia="宋体" w:cs="宋体"/>
                <w:sz w:val="24"/>
              </w:rPr>
            </w:pPr>
          </w:p>
        </w:tc>
      </w:tr>
      <w:tr w14:paraId="1D3720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33D0858F">
            <w:pPr>
              <w:spacing w:line="340" w:lineRule="exact"/>
              <w:jc w:val="center"/>
              <w:rPr>
                <w:rFonts w:hint="eastAsia" w:ascii="宋体" w:hAnsi="宋体" w:eastAsia="宋体" w:cs="宋体"/>
                <w:sz w:val="24"/>
              </w:rPr>
            </w:pPr>
            <w:r>
              <w:rPr>
                <w:rFonts w:hint="eastAsia" w:ascii="宋体" w:hAnsi="宋体" w:eastAsia="宋体" w:cs="宋体"/>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EF2E2CA">
            <w:pPr>
              <w:spacing w:line="340" w:lineRule="exact"/>
              <w:jc w:val="left"/>
              <w:rPr>
                <w:rFonts w:hint="eastAsia" w:ascii="宋体" w:hAnsi="宋体" w:eastAsia="宋体" w:cs="宋体"/>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699A8BED">
            <w:pPr>
              <w:spacing w:line="340" w:lineRule="exact"/>
              <w:jc w:val="left"/>
              <w:rPr>
                <w:rFonts w:hint="eastAsia" w:ascii="宋体" w:hAnsi="宋体" w:eastAsia="宋体" w:cs="宋体"/>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29F65A00">
            <w:pPr>
              <w:spacing w:line="340" w:lineRule="exact"/>
              <w:jc w:val="left"/>
              <w:rPr>
                <w:rFonts w:hint="eastAsia" w:ascii="宋体" w:hAnsi="宋体" w:eastAsia="宋体" w:cs="宋体"/>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FADB879">
            <w:pPr>
              <w:spacing w:line="340" w:lineRule="exact"/>
              <w:jc w:val="left"/>
              <w:rPr>
                <w:rFonts w:hint="eastAsia" w:ascii="宋体" w:hAnsi="宋体" w:eastAsia="宋体" w:cs="宋体"/>
                <w:sz w:val="24"/>
              </w:rPr>
            </w:pPr>
          </w:p>
        </w:tc>
      </w:tr>
    </w:tbl>
    <w:p w14:paraId="7725F51D">
      <w:pPr>
        <w:snapToGrid w:val="0"/>
        <w:spacing w:line="300" w:lineRule="auto"/>
        <w:contextualSpacing/>
        <w:rPr>
          <w:rFonts w:hint="eastAsia" w:ascii="宋体" w:hAnsi="宋体" w:eastAsia="宋体" w:cs="宋体"/>
          <w:b/>
          <w:sz w:val="24"/>
        </w:rPr>
      </w:pPr>
      <w:r>
        <w:rPr>
          <w:rFonts w:hint="eastAsia" w:ascii="宋体" w:hAnsi="宋体" w:eastAsia="宋体" w:cs="宋体"/>
          <w:b/>
          <w:sz w:val="24"/>
        </w:rPr>
        <w:t>注：</w:t>
      </w:r>
    </w:p>
    <w:p w14:paraId="5782670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sz w:val="24"/>
        </w:rPr>
        <w:t>1.供应商提交的响应文件中与磋商文件第三部分“项目需求”中的商务部分的要求，如有偏离，应逐条填列在</w:t>
      </w:r>
      <w:r>
        <w:rPr>
          <w:rFonts w:hint="eastAsia" w:ascii="宋体" w:hAnsi="宋体" w:eastAsia="宋体" w:cs="宋体"/>
          <w:color w:val="auto"/>
          <w:sz w:val="24"/>
        </w:rPr>
        <w:t>偏离表中</w:t>
      </w:r>
      <w:r>
        <w:rPr>
          <w:rFonts w:hint="eastAsia" w:ascii="宋体" w:hAnsi="宋体" w:eastAsia="宋体" w:cs="宋体"/>
          <w:color w:val="auto"/>
          <w:sz w:val="24"/>
          <w:lang w:eastAsia="zh-CN"/>
        </w:rPr>
        <w:t>。</w:t>
      </w:r>
    </w:p>
    <w:p w14:paraId="343877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29D1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3.供应商如果虚假响应，将被暂停参加采购单位组织的任何采购活动。</w:t>
      </w:r>
    </w:p>
    <w:p w14:paraId="7BFDDD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bCs/>
          <w:color w:val="auto"/>
          <w:sz w:val="24"/>
        </w:rPr>
      </w:pPr>
      <w:r>
        <w:rPr>
          <w:rFonts w:hint="eastAsia" w:ascii="宋体" w:hAnsi="宋体" w:eastAsia="宋体" w:cs="宋体"/>
          <w:bCs/>
          <w:color w:val="auto"/>
          <w:sz w:val="24"/>
        </w:rPr>
        <w:t>4.供应商若提供其他增值服务，可以在表中自行据实填写。</w:t>
      </w:r>
    </w:p>
    <w:p w14:paraId="2A9434F8">
      <w:pPr>
        <w:snapToGrid w:val="0"/>
        <w:spacing w:line="360" w:lineRule="auto"/>
        <w:ind w:right="79"/>
        <w:textAlignment w:val="baseline"/>
        <w:rPr>
          <w:rFonts w:hint="eastAsia" w:ascii="宋体" w:hAnsi="宋体" w:eastAsia="宋体" w:cs="宋体"/>
          <w:color w:val="auto"/>
          <w:sz w:val="24"/>
        </w:rPr>
      </w:pPr>
    </w:p>
    <w:p w14:paraId="1D9949E8">
      <w:pPr>
        <w:snapToGrid w:val="0"/>
        <w:spacing w:line="360" w:lineRule="auto"/>
        <w:ind w:right="79"/>
        <w:textAlignment w:val="baseline"/>
        <w:rPr>
          <w:rFonts w:hint="eastAsia" w:ascii="宋体" w:hAnsi="宋体" w:eastAsia="宋体" w:cs="宋体"/>
          <w:color w:val="auto"/>
          <w:sz w:val="24"/>
        </w:rPr>
      </w:pPr>
    </w:p>
    <w:p w14:paraId="0E15CE3C">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7B0416ED">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230F05B1">
      <w:pPr>
        <w:adjustRightInd w:val="0"/>
        <w:snapToGrid w:val="0"/>
        <w:spacing w:line="480" w:lineRule="auto"/>
        <w:jc w:val="left"/>
      </w:pPr>
      <w:r>
        <w:rPr>
          <w:rFonts w:hint="eastAsia" w:ascii="宋体" w:hAnsi="宋体" w:eastAsia="宋体" w:cs="宋体"/>
          <w:color w:val="000000"/>
          <w:sz w:val="24"/>
        </w:rPr>
        <w:t>日期：  年  月  日</w:t>
      </w:r>
    </w:p>
    <w:p w14:paraId="06850392">
      <w:pPr>
        <w:adjustRightInd w:val="0"/>
        <w:snapToGrid w:val="0"/>
        <w:spacing w:line="480" w:lineRule="auto"/>
        <w:jc w:val="left"/>
        <w:rPr>
          <w:color w:val="auto"/>
        </w:rPr>
      </w:pPr>
    </w:p>
    <w:p w14:paraId="1BD62830">
      <w:pPr>
        <w:rPr>
          <w:rFonts w:hint="eastAsia" w:ascii="宋体" w:hAnsi="宋体" w:eastAsia="宋体" w:cs="宋体"/>
          <w:bCs/>
          <w:color w:val="auto"/>
          <w:sz w:val="24"/>
        </w:rPr>
      </w:pPr>
    </w:p>
    <w:p w14:paraId="20A432BF">
      <w:pPr>
        <w:rPr>
          <w:rFonts w:hint="eastAsia" w:ascii="宋体" w:hAnsi="宋体" w:eastAsia="宋体" w:cs="宋体"/>
          <w:b/>
          <w:bCs/>
          <w:snapToGrid/>
          <w:color w:val="auto"/>
          <w:kern w:val="2"/>
          <w:sz w:val="28"/>
          <w:szCs w:val="28"/>
          <w:lang w:val="en-US" w:eastAsia="zh-CN"/>
        </w:rPr>
      </w:pPr>
      <w:r>
        <w:rPr>
          <w:rFonts w:hint="eastAsia" w:ascii="宋体" w:hAnsi="宋体" w:eastAsia="宋体" w:cs="宋体"/>
          <w:b/>
          <w:bCs/>
          <w:snapToGrid/>
          <w:color w:val="auto"/>
          <w:kern w:val="2"/>
          <w:sz w:val="28"/>
          <w:szCs w:val="28"/>
          <w:lang w:val="en-US" w:eastAsia="zh-CN"/>
        </w:rPr>
        <w:br w:type="page"/>
      </w:r>
    </w:p>
    <w:p w14:paraId="76839A52">
      <w:pPr>
        <w:snapToGrid w:val="0"/>
        <w:spacing w:line="300" w:lineRule="auto"/>
        <w:contextualSpacing/>
        <w:jc w:val="center"/>
        <w:rPr>
          <w:rFonts w:hint="eastAsia" w:ascii="宋体" w:hAnsi="宋体" w:eastAsia="宋体" w:cs="宋体"/>
          <w:b/>
          <w:bCs/>
          <w:snapToGrid/>
          <w:color w:val="auto"/>
          <w:kern w:val="2"/>
          <w:sz w:val="28"/>
          <w:szCs w:val="28"/>
        </w:rPr>
      </w:pPr>
      <w:r>
        <w:rPr>
          <w:rFonts w:hint="eastAsia" w:ascii="宋体" w:hAnsi="宋体" w:eastAsia="宋体" w:cs="宋体"/>
          <w:b/>
          <w:bCs/>
          <w:snapToGrid/>
          <w:color w:val="auto"/>
          <w:kern w:val="2"/>
          <w:sz w:val="28"/>
          <w:szCs w:val="28"/>
          <w:lang w:val="en-US" w:eastAsia="zh-CN"/>
        </w:rPr>
        <w:t>10、</w:t>
      </w:r>
      <w:r>
        <w:rPr>
          <w:rFonts w:hint="eastAsia" w:ascii="宋体" w:hAnsi="宋体" w:eastAsia="宋体" w:cs="宋体"/>
          <w:b/>
          <w:bCs/>
          <w:snapToGrid/>
          <w:color w:val="auto"/>
          <w:kern w:val="2"/>
          <w:sz w:val="28"/>
          <w:szCs w:val="28"/>
        </w:rPr>
        <w:t>技术部分正负偏离表</w:t>
      </w:r>
    </w:p>
    <w:p w14:paraId="0B7DACC9">
      <w:pPr>
        <w:ind w:firstLine="560" w:firstLineChars="200"/>
        <w:jc w:val="center"/>
        <w:rPr>
          <w:rFonts w:hint="eastAsia" w:ascii="宋体" w:hAnsi="宋体" w:eastAsia="宋体" w:cs="宋体"/>
          <w:color w:val="auto"/>
          <w:sz w:val="28"/>
          <w:szCs w:val="28"/>
        </w:rPr>
      </w:pPr>
      <w:r>
        <w:rPr>
          <w:rFonts w:hint="eastAsia" w:ascii="宋体" w:hAnsi="宋体" w:eastAsia="宋体" w:cs="宋体"/>
          <w:color w:val="auto"/>
          <w:sz w:val="28"/>
          <w:szCs w:val="28"/>
        </w:rPr>
        <w:t>（由供应商据实填写，表格不够自行添加）</w:t>
      </w:r>
    </w:p>
    <w:tbl>
      <w:tblPr>
        <w:tblStyle w:val="8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07"/>
        <w:gridCol w:w="2471"/>
        <w:gridCol w:w="2158"/>
        <w:gridCol w:w="2785"/>
        <w:gridCol w:w="1533"/>
      </w:tblGrid>
      <w:tr w14:paraId="5BAB9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0"/>
            <w:vAlign w:val="center"/>
          </w:tcPr>
          <w:p w14:paraId="6F07DF7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254" w:type="pct"/>
            <w:tcBorders>
              <w:top w:val="single" w:color="auto" w:sz="12" w:space="0"/>
              <w:left w:val="single" w:color="auto" w:sz="6" w:space="0"/>
              <w:bottom w:val="single" w:color="auto" w:sz="6" w:space="0"/>
              <w:right w:val="single" w:color="auto" w:sz="6" w:space="0"/>
            </w:tcBorders>
            <w:noWrap w:val="0"/>
            <w:vAlign w:val="center"/>
          </w:tcPr>
          <w:p w14:paraId="060D7EE1">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货物或服务名称</w:t>
            </w:r>
          </w:p>
        </w:tc>
        <w:tc>
          <w:tcPr>
            <w:tcW w:w="1095" w:type="pct"/>
            <w:tcBorders>
              <w:top w:val="single" w:color="auto" w:sz="12" w:space="0"/>
              <w:left w:val="single" w:color="auto" w:sz="6" w:space="0"/>
              <w:bottom w:val="single" w:color="auto" w:sz="6" w:space="0"/>
              <w:right w:val="single" w:color="auto" w:sz="6" w:space="0"/>
            </w:tcBorders>
            <w:noWrap w:val="0"/>
            <w:vAlign w:val="center"/>
          </w:tcPr>
          <w:p w14:paraId="1FC0EC9C">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0"/>
            <w:vAlign w:val="center"/>
          </w:tcPr>
          <w:p w14:paraId="07F54D8F">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响应文件响应情况</w:t>
            </w:r>
          </w:p>
        </w:tc>
        <w:tc>
          <w:tcPr>
            <w:tcW w:w="778" w:type="pct"/>
            <w:tcBorders>
              <w:top w:val="single" w:color="auto" w:sz="12" w:space="0"/>
              <w:left w:val="single" w:color="auto" w:sz="6" w:space="0"/>
              <w:bottom w:val="single" w:color="auto" w:sz="6" w:space="0"/>
              <w:right w:val="single" w:color="auto" w:sz="12" w:space="0"/>
            </w:tcBorders>
            <w:noWrap w:val="0"/>
            <w:vAlign w:val="top"/>
          </w:tcPr>
          <w:p w14:paraId="0C56C9B1">
            <w:pPr>
              <w:spacing w:line="340" w:lineRule="exact"/>
              <w:jc w:val="center"/>
              <w:rPr>
                <w:rFonts w:hint="eastAsia" w:ascii="宋体" w:hAnsi="宋体" w:eastAsia="宋体" w:cs="宋体"/>
                <w:color w:val="auto"/>
                <w:sz w:val="24"/>
              </w:rPr>
            </w:pPr>
          </w:p>
          <w:p w14:paraId="101273A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偏离说明</w:t>
            </w:r>
          </w:p>
        </w:tc>
      </w:tr>
      <w:tr w14:paraId="5C7E8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24D24C35">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1</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D9BB19C">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3F3B2BF6">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4FB3C6FF">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6A5E265C">
            <w:pPr>
              <w:spacing w:line="340" w:lineRule="exact"/>
              <w:jc w:val="left"/>
              <w:rPr>
                <w:rFonts w:hint="eastAsia" w:ascii="宋体" w:hAnsi="宋体" w:eastAsia="宋体" w:cs="宋体"/>
                <w:color w:val="auto"/>
                <w:sz w:val="24"/>
              </w:rPr>
            </w:pPr>
          </w:p>
        </w:tc>
      </w:tr>
      <w:tr w14:paraId="53A9C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47FB425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2</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32E33A32">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22ADB614">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01DD3A6C">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553EEDD">
            <w:pPr>
              <w:spacing w:line="340" w:lineRule="exact"/>
              <w:jc w:val="left"/>
              <w:rPr>
                <w:rFonts w:hint="eastAsia" w:ascii="宋体" w:hAnsi="宋体" w:eastAsia="宋体" w:cs="宋体"/>
                <w:color w:val="auto"/>
                <w:sz w:val="24"/>
              </w:rPr>
            </w:pPr>
          </w:p>
        </w:tc>
      </w:tr>
      <w:tr w14:paraId="1567C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1F16622E">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3</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1578DC95">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BC2CD5E">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3426613E">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5E52F012">
            <w:pPr>
              <w:spacing w:line="340" w:lineRule="exact"/>
              <w:jc w:val="left"/>
              <w:rPr>
                <w:rFonts w:hint="eastAsia" w:ascii="宋体" w:hAnsi="宋体" w:eastAsia="宋体" w:cs="宋体"/>
                <w:color w:val="auto"/>
                <w:sz w:val="24"/>
              </w:rPr>
            </w:pPr>
          </w:p>
        </w:tc>
      </w:tr>
      <w:tr w14:paraId="2DEC2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val="0"/>
            <w:vAlign w:val="top"/>
          </w:tcPr>
          <w:p w14:paraId="7F016804">
            <w:pPr>
              <w:spacing w:line="340" w:lineRule="exact"/>
              <w:jc w:val="center"/>
              <w:rPr>
                <w:rFonts w:hint="eastAsia" w:ascii="宋体" w:hAnsi="宋体" w:eastAsia="宋体" w:cs="宋体"/>
                <w:color w:val="auto"/>
                <w:sz w:val="24"/>
              </w:rPr>
            </w:pPr>
            <w:r>
              <w:rPr>
                <w:rFonts w:hint="eastAsia" w:ascii="宋体" w:hAnsi="宋体" w:eastAsia="宋体" w:cs="宋体"/>
                <w:color w:val="auto"/>
                <w:sz w:val="24"/>
              </w:rPr>
              <w:t>4</w:t>
            </w:r>
          </w:p>
        </w:tc>
        <w:tc>
          <w:tcPr>
            <w:tcW w:w="1254" w:type="pct"/>
            <w:tcBorders>
              <w:top w:val="single" w:color="auto" w:sz="6" w:space="0"/>
              <w:left w:val="single" w:color="auto" w:sz="6" w:space="0"/>
              <w:bottom w:val="single" w:color="auto" w:sz="6" w:space="0"/>
              <w:right w:val="single" w:color="auto" w:sz="6" w:space="0"/>
            </w:tcBorders>
            <w:noWrap w:val="0"/>
            <w:vAlign w:val="center"/>
          </w:tcPr>
          <w:p w14:paraId="6D1F125E">
            <w:pPr>
              <w:spacing w:line="340" w:lineRule="exact"/>
              <w:jc w:val="left"/>
              <w:rPr>
                <w:rFonts w:hint="eastAsia" w:ascii="宋体" w:hAnsi="宋体" w:eastAsia="宋体" w:cs="宋体"/>
                <w:color w:val="auto"/>
                <w:sz w:val="24"/>
              </w:rPr>
            </w:pPr>
          </w:p>
        </w:tc>
        <w:tc>
          <w:tcPr>
            <w:tcW w:w="1095" w:type="pct"/>
            <w:tcBorders>
              <w:top w:val="single" w:color="auto" w:sz="6" w:space="0"/>
              <w:left w:val="single" w:color="auto" w:sz="6" w:space="0"/>
              <w:bottom w:val="single" w:color="auto" w:sz="6" w:space="0"/>
              <w:right w:val="single" w:color="auto" w:sz="6" w:space="0"/>
            </w:tcBorders>
            <w:noWrap w:val="0"/>
            <w:vAlign w:val="center"/>
          </w:tcPr>
          <w:p w14:paraId="1955A18D">
            <w:pPr>
              <w:spacing w:line="340" w:lineRule="exact"/>
              <w:jc w:val="left"/>
              <w:rPr>
                <w:rFonts w:hint="eastAsia" w:ascii="宋体" w:hAnsi="宋体" w:eastAsia="宋体" w:cs="宋体"/>
                <w:color w:val="auto"/>
                <w:sz w:val="24"/>
              </w:rPr>
            </w:pPr>
          </w:p>
        </w:tc>
        <w:tc>
          <w:tcPr>
            <w:tcW w:w="1413" w:type="pct"/>
            <w:tcBorders>
              <w:top w:val="single" w:color="auto" w:sz="6" w:space="0"/>
              <w:left w:val="single" w:color="auto" w:sz="6" w:space="0"/>
              <w:bottom w:val="single" w:color="auto" w:sz="6" w:space="0"/>
              <w:right w:val="single" w:color="auto" w:sz="6" w:space="0"/>
            </w:tcBorders>
            <w:noWrap w:val="0"/>
            <w:vAlign w:val="center"/>
          </w:tcPr>
          <w:p w14:paraId="68C47B74">
            <w:pPr>
              <w:spacing w:line="340" w:lineRule="exact"/>
              <w:jc w:val="left"/>
              <w:rPr>
                <w:rFonts w:hint="eastAsia" w:ascii="宋体" w:hAnsi="宋体" w:eastAsia="宋体" w:cs="宋体"/>
                <w:color w:val="auto"/>
                <w:sz w:val="24"/>
              </w:rPr>
            </w:pPr>
          </w:p>
        </w:tc>
        <w:tc>
          <w:tcPr>
            <w:tcW w:w="778" w:type="pct"/>
            <w:tcBorders>
              <w:top w:val="single" w:color="auto" w:sz="6" w:space="0"/>
              <w:left w:val="single" w:color="auto" w:sz="6" w:space="0"/>
              <w:bottom w:val="single" w:color="auto" w:sz="6" w:space="0"/>
              <w:right w:val="single" w:color="auto" w:sz="12" w:space="0"/>
            </w:tcBorders>
            <w:noWrap w:val="0"/>
            <w:vAlign w:val="top"/>
          </w:tcPr>
          <w:p w14:paraId="07D4115F">
            <w:pPr>
              <w:spacing w:line="340" w:lineRule="exact"/>
              <w:jc w:val="left"/>
              <w:rPr>
                <w:rFonts w:hint="eastAsia" w:ascii="宋体" w:hAnsi="宋体" w:eastAsia="宋体" w:cs="宋体"/>
                <w:color w:val="auto"/>
                <w:sz w:val="24"/>
              </w:rPr>
            </w:pPr>
          </w:p>
        </w:tc>
      </w:tr>
    </w:tbl>
    <w:p w14:paraId="793DEE18">
      <w:pPr>
        <w:snapToGrid w:val="0"/>
        <w:spacing w:line="300" w:lineRule="auto"/>
        <w:contextualSpacing/>
        <w:rPr>
          <w:rFonts w:hint="eastAsia" w:ascii="宋体" w:hAnsi="宋体" w:eastAsia="宋体" w:cs="宋体"/>
          <w:b/>
          <w:color w:val="auto"/>
          <w:sz w:val="24"/>
        </w:rPr>
      </w:pPr>
      <w:r>
        <w:rPr>
          <w:rFonts w:hint="eastAsia" w:ascii="宋体" w:hAnsi="宋体" w:eastAsia="宋体" w:cs="宋体"/>
          <w:b/>
          <w:color w:val="auto"/>
          <w:sz w:val="24"/>
        </w:rPr>
        <w:t>注：</w:t>
      </w:r>
    </w:p>
    <w:p w14:paraId="1AE66F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1.供应商提交的响应文件中与磋商文件第三部分“项目需求”中的技术部分的要求，如有偏离，应逐条填列在偏离表中</w:t>
      </w:r>
      <w:r>
        <w:rPr>
          <w:rFonts w:hint="eastAsia" w:ascii="宋体" w:hAnsi="宋体" w:eastAsia="宋体" w:cs="宋体"/>
          <w:color w:val="auto"/>
          <w:sz w:val="24"/>
          <w:lang w:eastAsia="zh-CN"/>
        </w:rPr>
        <w:t>。</w:t>
      </w:r>
    </w:p>
    <w:p w14:paraId="0123F9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color w:val="auto"/>
          <w:sz w:val="24"/>
        </w:rPr>
      </w:pPr>
      <w:r>
        <w:rPr>
          <w:rFonts w:hint="eastAsia" w:ascii="宋体" w:hAnsi="宋体" w:eastAsia="宋体" w:cs="宋体"/>
          <w:color w:val="auto"/>
          <w:sz w:val="24"/>
        </w:rPr>
        <w:t>2. “偏离说明”一栏选择“正偏离”、“无偏离”、“负偏离”进行填写。正偏离、无偏离的确认和负偏离的是否响应</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文件，由评委认定。</w:t>
      </w:r>
    </w:p>
    <w:p w14:paraId="66FF46D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sz w:val="24"/>
        </w:rPr>
      </w:pPr>
      <w:r>
        <w:rPr>
          <w:rFonts w:hint="eastAsia" w:ascii="宋体" w:hAnsi="宋体" w:eastAsia="宋体" w:cs="宋体"/>
          <w:color w:val="auto"/>
          <w:sz w:val="24"/>
        </w:rPr>
        <w:t>3.供应商如果虚假响应，将被暂停参加采购</w:t>
      </w:r>
      <w:r>
        <w:rPr>
          <w:rFonts w:hint="eastAsia" w:ascii="宋体" w:hAnsi="宋体" w:eastAsia="宋体" w:cs="宋体"/>
          <w:sz w:val="24"/>
        </w:rPr>
        <w:t>单位组织的任何采购活动。</w:t>
      </w:r>
    </w:p>
    <w:p w14:paraId="009E49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contextualSpacing/>
        <w:textAlignment w:val="auto"/>
        <w:rPr>
          <w:rFonts w:hint="eastAsia" w:ascii="宋体" w:hAnsi="宋体" w:eastAsia="宋体" w:cs="宋体"/>
          <w:lang w:val="en-US" w:eastAsia="zh-CN"/>
        </w:rPr>
      </w:pPr>
      <w:r>
        <w:rPr>
          <w:rFonts w:hint="eastAsia" w:ascii="宋体" w:hAnsi="宋体" w:eastAsia="宋体" w:cs="宋体"/>
          <w:bCs/>
          <w:sz w:val="24"/>
        </w:rPr>
        <w:t>4.供应商若提供其他增值服务，可以在表中自行据实填写。</w:t>
      </w:r>
    </w:p>
    <w:p w14:paraId="163B625A">
      <w:pPr>
        <w:snapToGrid w:val="0"/>
        <w:spacing w:line="360" w:lineRule="auto"/>
        <w:ind w:right="79"/>
        <w:textAlignment w:val="baseline"/>
        <w:rPr>
          <w:rFonts w:hint="eastAsia" w:ascii="宋体" w:hAnsi="宋体" w:eastAsia="宋体" w:cs="宋体"/>
          <w:color w:val="000000"/>
          <w:sz w:val="24"/>
        </w:rPr>
      </w:pPr>
    </w:p>
    <w:p w14:paraId="1830008A">
      <w:pPr>
        <w:snapToGrid w:val="0"/>
        <w:spacing w:line="360" w:lineRule="auto"/>
        <w:ind w:right="79"/>
        <w:textAlignment w:val="baseline"/>
        <w:rPr>
          <w:rFonts w:hint="eastAsia" w:ascii="宋体" w:hAnsi="宋体" w:eastAsia="宋体" w:cs="宋体"/>
          <w:color w:val="000000"/>
          <w:sz w:val="24"/>
        </w:rPr>
      </w:pPr>
    </w:p>
    <w:p w14:paraId="59D4AC17">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A9DF7C1">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4DFDAD57">
      <w:pPr>
        <w:adjustRightInd w:val="0"/>
        <w:snapToGrid w:val="0"/>
        <w:spacing w:line="480" w:lineRule="auto"/>
        <w:jc w:val="left"/>
      </w:pPr>
      <w:r>
        <w:rPr>
          <w:rFonts w:hint="eastAsia" w:ascii="宋体" w:hAnsi="宋体" w:eastAsia="宋体" w:cs="宋体"/>
          <w:color w:val="000000"/>
          <w:sz w:val="24"/>
        </w:rPr>
        <w:t>日期：  年  月  日</w:t>
      </w:r>
    </w:p>
    <w:p w14:paraId="6E698664">
      <w:pPr>
        <w:adjustRightInd w:val="0"/>
        <w:snapToGrid w:val="0"/>
        <w:spacing w:line="480" w:lineRule="auto"/>
        <w:jc w:val="left"/>
      </w:pPr>
    </w:p>
    <w:p w14:paraId="18A83F61">
      <w:pPr>
        <w:rPr>
          <w:rFonts w:hint="eastAsia" w:ascii="宋体" w:hAnsi="Times New Roman" w:eastAsia="宋体"/>
          <w:b/>
          <w:bCs/>
          <w:snapToGrid/>
          <w:kern w:val="2"/>
          <w:sz w:val="28"/>
          <w:szCs w:val="28"/>
        </w:rPr>
      </w:pPr>
      <w:r>
        <w:rPr>
          <w:rFonts w:hint="eastAsia" w:ascii="宋体" w:hAnsi="Times New Roman" w:eastAsia="宋体"/>
          <w:b/>
          <w:bCs/>
          <w:snapToGrid/>
          <w:kern w:val="2"/>
          <w:sz w:val="28"/>
          <w:szCs w:val="28"/>
        </w:rPr>
        <w:br w:type="page"/>
      </w:r>
    </w:p>
    <w:p w14:paraId="7D2A6CB3">
      <w:pPr>
        <w:adjustRightInd w:val="0"/>
        <w:snapToGri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en-US" w:eastAsia="zh-CN"/>
        </w:rPr>
        <w:t>11、</w:t>
      </w:r>
      <w:r>
        <w:rPr>
          <w:rFonts w:hint="eastAsia" w:ascii="宋体" w:hAnsi="宋体" w:eastAsia="宋体" w:cs="宋体"/>
          <w:b/>
          <w:bCs/>
          <w:sz w:val="28"/>
          <w:szCs w:val="28"/>
        </w:rPr>
        <w:t>磋商响应报价总表</w:t>
      </w:r>
    </w:p>
    <w:tbl>
      <w:tblPr>
        <w:tblStyle w:val="81"/>
        <w:tblW w:w="0" w:type="auto"/>
        <w:jc w:val="center"/>
        <w:tblLayout w:type="fixed"/>
        <w:tblCellMar>
          <w:top w:w="0" w:type="dxa"/>
          <w:left w:w="108" w:type="dxa"/>
          <w:bottom w:w="0" w:type="dxa"/>
          <w:right w:w="108" w:type="dxa"/>
        </w:tblCellMar>
      </w:tblPr>
      <w:tblGrid>
        <w:gridCol w:w="2414"/>
        <w:gridCol w:w="7341"/>
      </w:tblGrid>
      <w:tr w14:paraId="4A94DF44">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7990D912">
            <w:pPr>
              <w:widowControl/>
              <w:spacing w:line="360" w:lineRule="auto"/>
              <w:jc w:val="center"/>
              <w:rPr>
                <w:rFonts w:ascii="宋体" w:hAnsi="宋体" w:eastAsia="宋体" w:cs="宋体"/>
                <w:sz w:val="24"/>
              </w:rPr>
            </w:pPr>
            <w:r>
              <w:rPr>
                <w:rFonts w:hint="eastAsia" w:ascii="宋体" w:hAnsi="宋体" w:eastAsia="宋体" w:cs="宋体"/>
                <w:sz w:val="24"/>
              </w:rPr>
              <w:t>项目名称</w:t>
            </w:r>
          </w:p>
        </w:tc>
        <w:tc>
          <w:tcPr>
            <w:tcW w:w="7341" w:type="dxa"/>
            <w:tcBorders>
              <w:top w:val="single" w:color="auto" w:sz="4" w:space="0"/>
              <w:left w:val="single" w:color="auto" w:sz="4" w:space="0"/>
              <w:bottom w:val="single" w:color="auto" w:sz="4" w:space="0"/>
              <w:right w:val="single" w:color="auto" w:sz="4" w:space="0"/>
            </w:tcBorders>
            <w:vAlign w:val="center"/>
          </w:tcPr>
          <w:p w14:paraId="4EA4E185">
            <w:pPr>
              <w:widowControl/>
              <w:spacing w:line="360" w:lineRule="auto"/>
              <w:jc w:val="center"/>
              <w:rPr>
                <w:rFonts w:hint="eastAsia" w:ascii="宋体" w:hAnsi="宋体" w:eastAsia="宋体" w:cs="宋体"/>
                <w:sz w:val="24"/>
                <w:lang w:eastAsia="zh-CN"/>
              </w:rPr>
            </w:pPr>
            <w:r>
              <w:rPr>
                <w:rFonts w:hint="eastAsia" w:ascii="宋体" w:hAnsi="宋体" w:eastAsia="宋体" w:cs="宋体"/>
                <w:kern w:val="2"/>
                <w:sz w:val="24"/>
                <w:lang w:eastAsia="zh-CN"/>
              </w:rPr>
              <w:t>南通市急救中心急救科可视喉镜采购项目</w:t>
            </w:r>
          </w:p>
        </w:tc>
      </w:tr>
      <w:tr w14:paraId="22457565">
        <w:tblPrEx>
          <w:tblCellMar>
            <w:top w:w="0" w:type="dxa"/>
            <w:left w:w="108" w:type="dxa"/>
            <w:bottom w:w="0" w:type="dxa"/>
            <w:right w:w="108" w:type="dxa"/>
          </w:tblCellMar>
        </w:tblPrEx>
        <w:trPr>
          <w:trHeight w:val="752" w:hRule="atLeast"/>
          <w:jc w:val="center"/>
        </w:trPr>
        <w:tc>
          <w:tcPr>
            <w:tcW w:w="2414" w:type="dxa"/>
            <w:tcBorders>
              <w:top w:val="single" w:color="auto" w:sz="4" w:space="0"/>
              <w:left w:val="single" w:color="auto" w:sz="4" w:space="0"/>
              <w:bottom w:val="single" w:color="auto" w:sz="4" w:space="0"/>
              <w:right w:val="single" w:color="auto" w:sz="4" w:space="0"/>
            </w:tcBorders>
            <w:vAlign w:val="center"/>
          </w:tcPr>
          <w:p w14:paraId="209C278A">
            <w:pPr>
              <w:widowControl/>
              <w:spacing w:line="360" w:lineRule="auto"/>
              <w:jc w:val="center"/>
              <w:rPr>
                <w:rFonts w:ascii="宋体" w:hAnsi="宋体" w:eastAsia="宋体" w:cs="宋体"/>
                <w:sz w:val="24"/>
              </w:rPr>
            </w:pPr>
            <w:r>
              <w:rPr>
                <w:rFonts w:hint="eastAsia" w:ascii="宋体" w:hAnsi="宋体" w:eastAsia="宋体" w:cs="宋体"/>
                <w:sz w:val="24"/>
              </w:rPr>
              <w:t>项目编号</w:t>
            </w:r>
          </w:p>
        </w:tc>
        <w:tc>
          <w:tcPr>
            <w:tcW w:w="7341" w:type="dxa"/>
            <w:tcBorders>
              <w:top w:val="single" w:color="auto" w:sz="4" w:space="0"/>
              <w:left w:val="single" w:color="auto" w:sz="4" w:space="0"/>
              <w:bottom w:val="single" w:color="auto" w:sz="4" w:space="0"/>
              <w:right w:val="single" w:color="auto" w:sz="4" w:space="0"/>
            </w:tcBorders>
            <w:vAlign w:val="center"/>
          </w:tcPr>
          <w:p w14:paraId="2F2F0D5D">
            <w:pPr>
              <w:widowControl/>
              <w:spacing w:line="360" w:lineRule="auto"/>
              <w:jc w:val="center"/>
              <w:rPr>
                <w:rFonts w:hint="default" w:ascii="宋体" w:hAnsi="宋体" w:eastAsia="宋体" w:cs="宋体"/>
                <w:kern w:val="2"/>
                <w:sz w:val="24"/>
                <w:lang w:val="en-US"/>
              </w:rPr>
            </w:pPr>
            <w:r>
              <w:rPr>
                <w:rFonts w:hint="eastAsia" w:ascii="宋体" w:hAnsi="宋体" w:eastAsia="宋体" w:cs="宋体"/>
                <w:kern w:val="2"/>
                <w:sz w:val="24"/>
                <w:lang w:val="en-US" w:eastAsia="zh-CN"/>
              </w:rPr>
              <w:t>WLDL202407111</w:t>
            </w:r>
          </w:p>
        </w:tc>
      </w:tr>
      <w:tr w14:paraId="15971039">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CBCB4DE">
            <w:pPr>
              <w:widowControl/>
              <w:spacing w:line="360" w:lineRule="auto"/>
              <w:jc w:val="center"/>
              <w:rPr>
                <w:rFonts w:ascii="宋体" w:hAnsi="宋体" w:eastAsia="宋体" w:cs="宋体"/>
                <w:sz w:val="24"/>
              </w:rPr>
            </w:pPr>
            <w:r>
              <w:rPr>
                <w:rFonts w:hint="eastAsia" w:ascii="宋体" w:hAnsi="宋体" w:eastAsia="宋体" w:cs="宋体"/>
                <w:sz w:val="24"/>
              </w:rPr>
              <w:t>首次磋商</w:t>
            </w:r>
            <w:r>
              <w:rPr>
                <w:rFonts w:hint="eastAsia" w:ascii="宋体" w:hAnsi="宋体" w:eastAsia="宋体" w:cs="宋体"/>
                <w:sz w:val="24"/>
                <w:lang w:val="en-US" w:eastAsia="zh-CN"/>
              </w:rPr>
              <w:t>总价</w:t>
            </w:r>
            <w:r>
              <w:rPr>
                <w:rFonts w:hint="eastAsia" w:ascii="宋体" w:hAnsi="宋体" w:eastAsia="宋体" w:cs="宋体"/>
                <w:sz w:val="24"/>
              </w:rPr>
              <w:t>报价</w:t>
            </w:r>
          </w:p>
        </w:tc>
        <w:tc>
          <w:tcPr>
            <w:tcW w:w="7341" w:type="dxa"/>
            <w:tcBorders>
              <w:top w:val="single" w:color="auto" w:sz="4" w:space="0"/>
              <w:left w:val="single" w:color="auto" w:sz="4" w:space="0"/>
              <w:bottom w:val="single" w:color="auto" w:sz="4" w:space="0"/>
              <w:right w:val="single" w:color="auto" w:sz="4" w:space="0"/>
            </w:tcBorders>
            <w:vAlign w:val="center"/>
          </w:tcPr>
          <w:p w14:paraId="5925A3D7">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1A26D17C">
            <w:pPr>
              <w:widowControl/>
              <w:spacing w:line="360" w:lineRule="auto"/>
              <w:jc w:val="left"/>
              <w:rPr>
                <w:rFonts w:hint="eastAsia" w:eastAsia="宋体"/>
                <w:lang w:val="en-US" w:eastAsia="zh-CN"/>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46A115D5">
        <w:tblPrEx>
          <w:tblCellMar>
            <w:top w:w="0" w:type="dxa"/>
            <w:left w:w="108" w:type="dxa"/>
            <w:bottom w:w="0" w:type="dxa"/>
            <w:right w:w="108" w:type="dxa"/>
          </w:tblCellMar>
        </w:tblPrEx>
        <w:trPr>
          <w:trHeight w:val="1020" w:hRule="atLeast"/>
          <w:jc w:val="center"/>
        </w:trPr>
        <w:tc>
          <w:tcPr>
            <w:tcW w:w="2414" w:type="dxa"/>
            <w:tcBorders>
              <w:top w:val="nil"/>
              <w:left w:val="single" w:color="auto" w:sz="4" w:space="0"/>
              <w:bottom w:val="single" w:color="auto" w:sz="4" w:space="0"/>
              <w:right w:val="single" w:color="auto" w:sz="4" w:space="0"/>
            </w:tcBorders>
            <w:vAlign w:val="center"/>
          </w:tcPr>
          <w:p w14:paraId="7C681CC5">
            <w:pPr>
              <w:widowControl/>
              <w:spacing w:line="360" w:lineRule="auto"/>
              <w:jc w:val="center"/>
              <w:rPr>
                <w:rFonts w:ascii="宋体" w:hAnsi="宋体" w:eastAsia="宋体" w:cs="宋体"/>
                <w:sz w:val="24"/>
              </w:rPr>
            </w:pPr>
            <w:r>
              <w:rPr>
                <w:rFonts w:hint="eastAsia" w:ascii="宋体" w:hAnsi="宋体" w:eastAsia="宋体" w:cs="宋体"/>
                <w:sz w:val="24"/>
              </w:rPr>
              <w:t>最终磋商</w:t>
            </w:r>
            <w:r>
              <w:rPr>
                <w:rFonts w:hint="eastAsia" w:ascii="宋体" w:hAnsi="宋体" w:eastAsia="宋体" w:cs="宋体"/>
                <w:sz w:val="24"/>
                <w:lang w:val="en-US" w:eastAsia="zh-CN"/>
              </w:rPr>
              <w:t>总价</w:t>
            </w:r>
            <w:r>
              <w:rPr>
                <w:rFonts w:hint="eastAsia" w:ascii="宋体" w:hAnsi="宋体" w:eastAsia="宋体" w:cs="宋体"/>
                <w:sz w:val="24"/>
              </w:rPr>
              <w:t>报价</w:t>
            </w:r>
          </w:p>
          <w:p w14:paraId="3205E133">
            <w:pPr>
              <w:widowControl/>
              <w:spacing w:line="360" w:lineRule="auto"/>
              <w:jc w:val="center"/>
              <w:rPr>
                <w:kern w:val="2"/>
              </w:rPr>
            </w:pPr>
            <w:r>
              <w:rPr>
                <w:rFonts w:hint="eastAsia" w:ascii="宋体" w:hAnsi="宋体" w:eastAsia="宋体" w:cs="宋体"/>
                <w:b/>
                <w:bCs/>
                <w:sz w:val="24"/>
                <w:highlight w:val="yellow"/>
              </w:rPr>
              <w:t>磋商现场填写</w:t>
            </w:r>
          </w:p>
        </w:tc>
        <w:tc>
          <w:tcPr>
            <w:tcW w:w="7341" w:type="dxa"/>
            <w:tcBorders>
              <w:top w:val="single" w:color="auto" w:sz="4" w:space="0"/>
              <w:left w:val="single" w:color="auto" w:sz="4" w:space="0"/>
              <w:bottom w:val="single" w:color="auto" w:sz="4" w:space="0"/>
              <w:right w:val="single" w:color="auto" w:sz="4" w:space="0"/>
            </w:tcBorders>
            <w:vAlign w:val="center"/>
          </w:tcPr>
          <w:p w14:paraId="25EC2B0A">
            <w:pPr>
              <w:snapToGrid w:val="0"/>
              <w:spacing w:line="420" w:lineRule="exact"/>
              <w:textAlignment w:val="baseline"/>
              <w:rPr>
                <w:rFonts w:ascii="宋体" w:hAnsi="宋体" w:eastAsia="宋体" w:cs="宋体"/>
                <w:kern w:val="2"/>
                <w:sz w:val="24"/>
              </w:rPr>
            </w:pPr>
            <w:r>
              <w:rPr>
                <w:rFonts w:hint="eastAsia" w:ascii="宋体" w:hAnsi="宋体" w:eastAsia="宋体" w:cs="宋体"/>
                <w:sz w:val="24"/>
              </w:rPr>
              <w:t>大写：</w:t>
            </w:r>
            <w:r>
              <w:rPr>
                <w:rFonts w:hint="eastAsia" w:ascii="宋体" w:hAnsi="宋体" w:eastAsia="宋体" w:cs="宋体"/>
                <w:kern w:val="2"/>
                <w:sz w:val="24"/>
              </w:rPr>
              <w:t>人民币</w:t>
            </w:r>
            <w:r>
              <w:rPr>
                <w:rFonts w:hint="eastAsia" w:ascii="宋体" w:hAnsi="宋体" w:eastAsia="宋体" w:cs="宋体"/>
                <w:kern w:val="2"/>
                <w:sz w:val="24"/>
                <w:u w:val="single" w:color="000000"/>
              </w:rPr>
              <w:t xml:space="preserve">    拾   万   仟   佰   拾   元   角   分</w:t>
            </w:r>
            <w:r>
              <w:rPr>
                <w:rFonts w:hint="eastAsia" w:ascii="宋体" w:hAnsi="宋体" w:eastAsia="宋体" w:cs="宋体"/>
                <w:kern w:val="2"/>
                <w:sz w:val="24"/>
              </w:rPr>
              <w:t>。</w:t>
            </w:r>
          </w:p>
          <w:p w14:paraId="0A6C3586">
            <w:pPr>
              <w:widowControl/>
              <w:spacing w:line="360" w:lineRule="auto"/>
              <w:jc w:val="left"/>
              <w:rPr>
                <w:rFonts w:ascii="宋体" w:hAnsi="宋体" w:eastAsia="宋体" w:cs="宋体"/>
                <w:sz w:val="24"/>
              </w:rPr>
            </w:pPr>
            <w:r>
              <w:rPr>
                <w:rFonts w:hint="eastAsia" w:ascii="宋体" w:hAnsi="宋体" w:eastAsia="宋体" w:cs="宋体"/>
                <w:kern w:val="2"/>
                <w:sz w:val="24"/>
              </w:rPr>
              <w:t>小写：￥</w:t>
            </w:r>
            <w:r>
              <w:rPr>
                <w:rFonts w:hint="eastAsia" w:ascii="宋体" w:hAnsi="宋体" w:eastAsia="宋体" w:cs="宋体"/>
                <w:kern w:val="2"/>
                <w:sz w:val="24"/>
                <w:u w:val="single" w:color="000000"/>
              </w:rPr>
              <w:t xml:space="preserve">                 元。</w:t>
            </w:r>
          </w:p>
        </w:tc>
      </w:tr>
      <w:tr w14:paraId="3FBD6EF4">
        <w:tblPrEx>
          <w:tblCellMar>
            <w:top w:w="0" w:type="dxa"/>
            <w:left w:w="108" w:type="dxa"/>
            <w:bottom w:w="0" w:type="dxa"/>
            <w:right w:w="108" w:type="dxa"/>
          </w:tblCellMar>
        </w:tblPrEx>
        <w:trPr>
          <w:trHeight w:val="1107" w:hRule="atLeast"/>
          <w:jc w:val="center"/>
        </w:trPr>
        <w:tc>
          <w:tcPr>
            <w:tcW w:w="2414" w:type="dxa"/>
            <w:tcBorders>
              <w:top w:val="nil"/>
              <w:left w:val="single" w:color="auto" w:sz="4" w:space="0"/>
              <w:bottom w:val="single" w:color="auto" w:sz="4" w:space="0"/>
              <w:right w:val="single" w:color="auto" w:sz="4" w:space="0"/>
            </w:tcBorders>
            <w:vAlign w:val="center"/>
          </w:tcPr>
          <w:p w14:paraId="2FF09F9D">
            <w:pPr>
              <w:widowControl/>
              <w:spacing w:line="360" w:lineRule="auto"/>
              <w:jc w:val="center"/>
              <w:rPr>
                <w:rFonts w:ascii="宋体" w:hAnsi="宋体" w:eastAsia="宋体" w:cs="宋体"/>
                <w:sz w:val="24"/>
              </w:rPr>
            </w:pPr>
            <w:r>
              <w:rPr>
                <w:rFonts w:hint="eastAsia" w:ascii="宋体" w:hAnsi="宋体" w:eastAsia="宋体" w:cs="宋体"/>
                <w:sz w:val="24"/>
              </w:rPr>
              <w:t>其它</w:t>
            </w:r>
          </w:p>
        </w:tc>
        <w:tc>
          <w:tcPr>
            <w:tcW w:w="7341" w:type="dxa"/>
            <w:tcBorders>
              <w:top w:val="single" w:color="auto" w:sz="4" w:space="0"/>
              <w:left w:val="single" w:color="auto" w:sz="4" w:space="0"/>
              <w:bottom w:val="single" w:color="auto" w:sz="4" w:space="0"/>
              <w:right w:val="single" w:color="auto" w:sz="4" w:space="0"/>
            </w:tcBorders>
            <w:vAlign w:val="center"/>
          </w:tcPr>
          <w:p w14:paraId="60FEB5E8">
            <w:pPr>
              <w:snapToGrid w:val="0"/>
              <w:spacing w:line="420" w:lineRule="exact"/>
              <w:jc w:val="both"/>
              <w:textAlignment w:val="baseline"/>
              <w:rPr>
                <w:rFonts w:ascii="宋体" w:hAnsi="宋体" w:eastAsia="宋体" w:cs="宋体"/>
                <w:sz w:val="24"/>
              </w:rPr>
            </w:pPr>
            <w:r>
              <w:rPr>
                <w:rFonts w:hint="eastAsia" w:ascii="宋体" w:hAnsi="宋体" w:eastAsia="宋体" w:cs="宋体"/>
                <w:sz w:val="24"/>
                <w:lang w:val="en-US" w:eastAsia="zh-CN"/>
              </w:rPr>
              <w:t>完全接受并</w:t>
            </w:r>
            <w:r>
              <w:rPr>
                <w:rFonts w:hint="eastAsia" w:ascii="宋体" w:hAnsi="宋体" w:eastAsia="宋体" w:cs="宋体"/>
                <w:sz w:val="24"/>
              </w:rPr>
              <w:t>响应竞争性磋商文件中</w:t>
            </w:r>
            <w:r>
              <w:rPr>
                <w:rFonts w:hint="eastAsia" w:ascii="宋体" w:hAnsi="宋体" w:eastAsia="宋体" w:cs="宋体"/>
                <w:sz w:val="24"/>
                <w:lang w:val="en-US" w:eastAsia="zh-CN"/>
              </w:rPr>
              <w:t>的</w:t>
            </w:r>
            <w:r>
              <w:rPr>
                <w:rFonts w:hint="eastAsia" w:ascii="宋体" w:hAnsi="宋体" w:eastAsia="宋体" w:cs="宋体"/>
                <w:kern w:val="2"/>
                <w:sz w:val="24"/>
              </w:rPr>
              <w:t>要求</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且成交供应商须按《第四部分 评审方法和评审标准》商务技术标“增值服务”中承诺的成交后可视喉镜供货数量履约并按时供货</w:t>
            </w:r>
            <w:r>
              <w:rPr>
                <w:rFonts w:hint="eastAsia" w:ascii="宋体" w:hAnsi="宋体" w:eastAsia="宋体" w:cs="宋体"/>
                <w:kern w:val="2"/>
                <w:sz w:val="24"/>
              </w:rPr>
              <w:t>。</w:t>
            </w:r>
          </w:p>
        </w:tc>
      </w:tr>
    </w:tbl>
    <w:p w14:paraId="21079E48">
      <w:pPr>
        <w:spacing w:line="600" w:lineRule="exact"/>
        <w:rPr>
          <w:rFonts w:ascii="宋体" w:hAnsi="宋体" w:eastAsia="宋体"/>
          <w:kern w:val="2"/>
          <w:sz w:val="24"/>
        </w:rPr>
      </w:pPr>
    </w:p>
    <w:p w14:paraId="0C04FEE0">
      <w:pPr>
        <w:snapToGrid w:val="0"/>
        <w:spacing w:line="360" w:lineRule="auto"/>
        <w:ind w:right="79"/>
        <w:textAlignment w:val="baseline"/>
        <w:rPr>
          <w:rFonts w:ascii="宋体" w:hAnsi="宋体" w:eastAsia="宋体" w:cs="宋体"/>
          <w:color w:val="000000"/>
          <w:sz w:val="24"/>
        </w:rPr>
      </w:pPr>
      <w:r>
        <w:rPr>
          <w:rFonts w:hint="eastAsia" w:ascii="宋体" w:hAnsi="宋体" w:eastAsia="宋体" w:cs="宋体"/>
          <w:sz w:val="24"/>
        </w:rPr>
        <w:t>供应商：（单位盖章）</w:t>
      </w:r>
    </w:p>
    <w:p w14:paraId="52574769">
      <w:pPr>
        <w:snapToGrid w:val="0"/>
        <w:spacing w:line="360" w:lineRule="auto"/>
        <w:rPr>
          <w:rFonts w:ascii="宋体" w:hAnsi="宋体" w:eastAsia="宋体" w:cs="宋体"/>
          <w:color w:val="000000"/>
          <w:sz w:val="24"/>
        </w:rPr>
      </w:pPr>
      <w:r>
        <w:rPr>
          <w:rFonts w:hint="eastAsia" w:ascii="宋体" w:hAnsi="宋体" w:eastAsia="宋体" w:cs="宋体"/>
          <w:sz w:val="24"/>
        </w:rPr>
        <w:t>法定代表人或</w:t>
      </w:r>
      <w:r>
        <w:rPr>
          <w:rFonts w:hint="eastAsia" w:ascii="宋体" w:hAnsi="宋体" w:eastAsia="宋体" w:cs="宋体"/>
          <w:sz w:val="24"/>
          <w:lang w:val="en-US" w:eastAsia="zh-CN"/>
        </w:rPr>
        <w:t>委托代理人</w:t>
      </w:r>
      <w:r>
        <w:rPr>
          <w:rFonts w:hint="eastAsia" w:ascii="宋体" w:hAnsi="宋体" w:eastAsia="宋体" w:cs="宋体"/>
          <w:sz w:val="24"/>
        </w:rPr>
        <w:t>（签字或盖章）：</w:t>
      </w:r>
      <w:r>
        <w:rPr>
          <w:rFonts w:hint="eastAsia" w:ascii="宋体" w:hAnsi="宋体" w:eastAsia="宋体" w:cs="宋体"/>
          <w:color w:val="000000"/>
          <w:sz w:val="24"/>
        </w:rPr>
        <w:t xml:space="preserve">            </w:t>
      </w:r>
    </w:p>
    <w:p w14:paraId="3173CC01">
      <w:pPr>
        <w:adjustRightInd w:val="0"/>
        <w:snapToGrid w:val="0"/>
        <w:spacing w:line="480" w:lineRule="auto"/>
        <w:jc w:val="left"/>
      </w:pPr>
      <w:r>
        <w:rPr>
          <w:rFonts w:hint="eastAsia" w:ascii="宋体" w:hAnsi="宋体" w:eastAsia="宋体" w:cs="宋体"/>
          <w:color w:val="000000"/>
          <w:sz w:val="24"/>
        </w:rPr>
        <w:t>日期：  年  月  日</w:t>
      </w:r>
    </w:p>
    <w:p w14:paraId="532290EB">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rPr>
      </w:pPr>
    </w:p>
    <w:p w14:paraId="1DAAAD8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rPr>
      </w:pPr>
      <w:r>
        <w:rPr>
          <w:rFonts w:hint="eastAsia" w:ascii="宋体" w:hAnsi="宋体" w:eastAsia="宋体" w:cs="宋体"/>
          <w:b/>
          <w:sz w:val="24"/>
        </w:rPr>
        <w:t>注：1、最终</w:t>
      </w:r>
      <w:r>
        <w:rPr>
          <w:rFonts w:hint="eastAsia" w:ascii="宋体" w:hAnsi="宋体" w:eastAsia="宋体" w:cs="宋体"/>
          <w:b/>
          <w:sz w:val="24"/>
          <w:lang w:val="en-US" w:eastAsia="zh-CN"/>
        </w:rPr>
        <w:t>磋商</w:t>
      </w:r>
      <w:r>
        <w:rPr>
          <w:rFonts w:hint="eastAsia" w:ascii="宋体" w:hAnsi="宋体" w:eastAsia="宋体" w:cs="宋体"/>
          <w:b/>
          <w:sz w:val="24"/>
        </w:rPr>
        <w:t>报价将在磋商现场填写，响应文件密封提交时只需填写首次磋商报价。</w:t>
      </w:r>
    </w:p>
    <w:p w14:paraId="7DCF44AE">
      <w:pPr>
        <w:keepNext w:val="0"/>
        <w:keepLines w:val="0"/>
        <w:pageBreakBefore w:val="0"/>
        <w:widowControl w:val="0"/>
        <w:kinsoku/>
        <w:wordWrap/>
        <w:overflowPunct/>
        <w:topLinePunct w:val="0"/>
        <w:autoSpaceDE/>
        <w:autoSpaceDN/>
        <w:bidi w:val="0"/>
        <w:adjustRightInd/>
        <w:snapToGrid w:val="0"/>
        <w:spacing w:line="360" w:lineRule="auto"/>
        <w:ind w:firstLine="964" w:firstLineChars="400"/>
        <w:textAlignment w:val="auto"/>
        <w:rPr>
          <w:rFonts w:hint="eastAsia" w:ascii="宋体" w:hAnsi="宋体" w:eastAsia="宋体" w:cs="宋体"/>
          <w:b/>
          <w:sz w:val="24"/>
        </w:rPr>
      </w:pPr>
      <w:r>
        <w:rPr>
          <w:rFonts w:hint="eastAsia" w:ascii="宋体" w:hAnsi="宋体" w:eastAsia="宋体" w:cs="宋体"/>
          <w:b/>
          <w:sz w:val="24"/>
          <w:lang w:val="en-US" w:eastAsia="zh-CN"/>
        </w:rPr>
        <w:t>2、</w:t>
      </w:r>
      <w:r>
        <w:rPr>
          <w:rFonts w:hint="eastAsia" w:ascii="宋体" w:hAnsi="宋体" w:eastAsia="宋体" w:cs="宋体"/>
          <w:b/>
          <w:sz w:val="24"/>
        </w:rPr>
        <w:t>本表式不得自行改动，必须提供，否则视为未实质性响应采购文件。</w:t>
      </w:r>
    </w:p>
    <w:p w14:paraId="1FF3F942">
      <w:pPr>
        <w:keepNext w:val="0"/>
        <w:keepLines w:val="0"/>
        <w:pageBreakBefore w:val="0"/>
        <w:widowControl w:val="0"/>
        <w:kinsoku/>
        <w:wordWrap/>
        <w:overflowPunct/>
        <w:topLinePunct w:val="0"/>
        <w:autoSpaceDE/>
        <w:autoSpaceDN/>
        <w:bidi w:val="0"/>
        <w:adjustRightInd/>
        <w:snapToGrid w:val="0"/>
        <w:spacing w:line="360" w:lineRule="auto"/>
        <w:ind w:firstLine="976" w:firstLineChars="405"/>
        <w:textAlignment w:val="auto"/>
        <w:rPr>
          <w:rFonts w:hint="eastAsia" w:ascii="宋体" w:hAnsi="宋体" w:eastAsia="宋体" w:cs="宋体"/>
          <w:b/>
          <w:sz w:val="24"/>
          <w:lang w:eastAsia="zh-CN"/>
        </w:rPr>
      </w:pPr>
      <w:r>
        <w:rPr>
          <w:rFonts w:hint="eastAsia" w:ascii="宋体" w:hAnsi="宋体" w:eastAsia="宋体" w:cs="宋体"/>
          <w:b/>
          <w:sz w:val="24"/>
          <w:lang w:val="en-US" w:eastAsia="zh-CN"/>
        </w:rPr>
        <w:t>3、</w:t>
      </w:r>
      <w:r>
        <w:rPr>
          <w:rFonts w:hint="eastAsia" w:ascii="宋体" w:hAnsi="宋体" w:eastAsia="宋体" w:cs="宋体"/>
          <w:b/>
          <w:sz w:val="24"/>
        </w:rPr>
        <w:t>供应商的最终磋商报价不得高于自已首次磋商报价，否则视为无效</w:t>
      </w:r>
      <w:r>
        <w:rPr>
          <w:rFonts w:hint="eastAsia" w:ascii="宋体" w:hAnsi="宋体" w:eastAsia="宋体" w:cs="宋体"/>
          <w:b/>
          <w:sz w:val="24"/>
          <w:lang w:eastAsia="zh-CN"/>
        </w:rPr>
        <w:t>。</w:t>
      </w:r>
    </w:p>
    <w:p w14:paraId="429BA111">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hint="eastAsia" w:ascii="宋体" w:hAnsi="宋体" w:eastAsia="宋体" w:cs="宋体"/>
          <w:b/>
          <w:sz w:val="24"/>
        </w:rPr>
      </w:pPr>
      <w:r>
        <w:rPr>
          <w:rFonts w:hint="eastAsia" w:ascii="宋体" w:hAnsi="宋体" w:eastAsia="宋体" w:cs="宋体"/>
          <w:b/>
          <w:sz w:val="24"/>
        </w:rPr>
        <w:br w:type="page"/>
      </w:r>
    </w:p>
    <w:p w14:paraId="007356DD">
      <w:pPr>
        <w:snapToGrid w:val="0"/>
        <w:spacing w:line="360" w:lineRule="auto"/>
        <w:ind w:left="420" w:leftChars="200"/>
        <w:jc w:val="center"/>
        <w:rPr>
          <w:rFonts w:ascii="黑体" w:hAnsi="黑体" w:eastAsia="黑体" w:cs="仿宋"/>
          <w:bCs/>
          <w:sz w:val="44"/>
          <w:szCs w:val="44"/>
        </w:rPr>
      </w:pPr>
      <w:r>
        <w:rPr>
          <w:rFonts w:hint="eastAsia" w:ascii="宋体" w:hAnsi="宋体" w:eastAsia="宋体" w:cs="宋体"/>
          <w:b/>
          <w:bCs/>
          <w:sz w:val="28"/>
          <w:szCs w:val="28"/>
          <w:lang w:val="en-US" w:eastAsia="zh-CN"/>
        </w:rPr>
        <w:t>12、</w:t>
      </w:r>
      <w:r>
        <w:rPr>
          <w:rFonts w:hint="eastAsia" w:ascii="宋体" w:hAnsi="宋体" w:eastAsia="宋体" w:cs="宋体"/>
          <w:b/>
          <w:bCs/>
          <w:sz w:val="28"/>
          <w:szCs w:val="28"/>
        </w:rPr>
        <w:t>质疑函范本</w:t>
      </w:r>
    </w:p>
    <w:p w14:paraId="2EFFC52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一、质疑供应商基本信息</w:t>
      </w:r>
    </w:p>
    <w:p w14:paraId="162AA53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质疑供应商：</w:t>
      </w:r>
    </w:p>
    <w:p w14:paraId="7F7960F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11CB953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联系人：联系电话：</w:t>
      </w:r>
    </w:p>
    <w:p w14:paraId="46237E4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授权代表：</w:t>
      </w:r>
    </w:p>
    <w:p w14:paraId="5ED2DE4E">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联系电话：</w:t>
      </w:r>
    </w:p>
    <w:p w14:paraId="2DE803D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地址：邮编：</w:t>
      </w:r>
    </w:p>
    <w:p w14:paraId="4C169E2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二、质疑项目基本情况</w:t>
      </w:r>
    </w:p>
    <w:p w14:paraId="7B6F0AC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质疑项目的名称：</w:t>
      </w:r>
    </w:p>
    <w:p w14:paraId="5C55F97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质疑项目的编号：包号：</w:t>
      </w:r>
    </w:p>
    <w:p w14:paraId="7F791DDF">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采购人名称：</w:t>
      </w:r>
    </w:p>
    <w:p w14:paraId="21AFBDE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采购文件获取日期：</w:t>
      </w:r>
    </w:p>
    <w:p w14:paraId="4AEEB4A4">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三、质疑事项具体内容</w:t>
      </w:r>
    </w:p>
    <w:p w14:paraId="1FB8FA38">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质疑事项1：</w:t>
      </w:r>
    </w:p>
    <w:p w14:paraId="2EBDF7AB">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事实依据：</w:t>
      </w:r>
    </w:p>
    <w:p w14:paraId="020284D3">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249916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法律依据：</w:t>
      </w:r>
    </w:p>
    <w:p w14:paraId="3F142F9D">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p>
    <w:p w14:paraId="37E243A2">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质疑事项2</w:t>
      </w:r>
    </w:p>
    <w:p w14:paraId="3FDF7656">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w:t>
      </w:r>
    </w:p>
    <w:p w14:paraId="61BBB847">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四、与质疑事项相关的质疑请求</w:t>
      </w:r>
    </w:p>
    <w:p w14:paraId="70CAD4B5">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u w:val="dotted"/>
        </w:rPr>
      </w:pPr>
      <w:r>
        <w:rPr>
          <w:rFonts w:hint="eastAsia" w:ascii="宋体" w:hAnsi="宋体" w:eastAsia="宋体" w:cs="宋体"/>
          <w:sz w:val="24"/>
          <w:szCs w:val="24"/>
        </w:rPr>
        <w:t>请求：</w:t>
      </w:r>
    </w:p>
    <w:p w14:paraId="28CF0FB8">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签字(签章)：                   公章：                      </w:t>
      </w:r>
    </w:p>
    <w:p w14:paraId="1B2EFB99">
      <w:pPr>
        <w:pageBreakBefore w:val="0"/>
        <w:kinsoku/>
        <w:wordWrap/>
        <w:overflowPunct/>
        <w:topLinePunct w:val="0"/>
        <w:autoSpaceDE/>
        <w:autoSpaceDN/>
        <w:bidi w:val="0"/>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日期：    </w:t>
      </w:r>
    </w:p>
    <w:p w14:paraId="6F6A0A09">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rPr>
      </w:pPr>
    </w:p>
    <w:p w14:paraId="385B127C">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p>
    <w:p w14:paraId="6E27C5A0">
      <w:pPr>
        <w:pageBreakBefore w:val="0"/>
        <w:kinsoku/>
        <w:wordWrap/>
        <w:overflowPunct/>
        <w:topLinePunct w:val="0"/>
        <w:autoSpaceDE/>
        <w:autoSpaceDN/>
        <w:bidi w:val="0"/>
        <w:snapToGrid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质疑函制作说明：</w:t>
      </w:r>
    </w:p>
    <w:p w14:paraId="72950C5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66C4322D">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w:t>
      </w:r>
      <w:r>
        <w:rPr>
          <w:rFonts w:hint="eastAsia" w:ascii="宋体" w:hAnsi="宋体" w:eastAsia="宋体" w:cs="宋体"/>
          <w:kern w:val="0"/>
          <w:sz w:val="24"/>
          <w:szCs w:val="24"/>
        </w:rPr>
        <w:t>供应商签署的授权委托书。授权委托书应载明代理人的姓名或者名称、代理事项、具体权限、期限和相关事项。</w:t>
      </w:r>
    </w:p>
    <w:p w14:paraId="2EA14AD2">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7F871720">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6482AA4E">
      <w:pPr>
        <w:pageBreakBefore w:val="0"/>
        <w:widowControl/>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06ABADF">
      <w:pPr>
        <w:pageBreakBefore w:val="0"/>
        <w:widowControl/>
        <w:kinsoku/>
        <w:wordWrap/>
        <w:overflowPunct/>
        <w:topLinePunct w:val="0"/>
        <w:autoSpaceDE/>
        <w:autoSpaceDN/>
        <w:bidi w:val="0"/>
        <w:snapToGrid w:val="0"/>
        <w:spacing w:line="360" w:lineRule="auto"/>
        <w:ind w:firstLine="480" w:firstLineChars="200"/>
        <w:jc w:val="left"/>
        <w:textAlignment w:val="auto"/>
        <w:rPr>
          <w:rFonts w:ascii="宋体" w:hAnsi="宋体" w:eastAsia="宋体"/>
          <w:sz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C7E4A51">
      <w:pPr>
        <w:pStyle w:val="66"/>
        <w:ind w:left="0"/>
        <w:jc w:val="center"/>
        <w:rPr>
          <w:rFonts w:ascii="宋体" w:hAnsi="宋体" w:cs="宋体"/>
          <w:sz w:val="24"/>
          <w:szCs w:val="24"/>
        </w:rPr>
      </w:pPr>
    </w:p>
    <w:p w14:paraId="0D36CD79">
      <w:pPr>
        <w:pStyle w:val="26"/>
        <w:rPr>
          <w:rFonts w:ascii="宋体" w:hAnsi="宋体" w:cs="宋体"/>
          <w:sz w:val="24"/>
          <w:szCs w:val="24"/>
        </w:rPr>
      </w:pPr>
    </w:p>
    <w:p w14:paraId="5008FD0C">
      <w:pPr>
        <w:rPr>
          <w:rFonts w:ascii="宋体" w:hAnsi="宋体" w:cs="宋体"/>
          <w:sz w:val="24"/>
          <w:szCs w:val="24"/>
        </w:rPr>
      </w:pPr>
    </w:p>
    <w:p w14:paraId="744068AF">
      <w:pPr>
        <w:pStyle w:val="5"/>
        <w:jc w:val="center"/>
        <w:rPr>
          <w:sz w:val="24"/>
          <w:szCs w:val="24"/>
        </w:rPr>
      </w:pPr>
      <w:r>
        <w:rPr>
          <w:rFonts w:hint="eastAsia" w:ascii="宋体" w:hAnsi="宋体" w:eastAsia="宋体" w:cs="宋体"/>
          <w:b/>
          <w:bCs/>
          <w:sz w:val="24"/>
          <w:szCs w:val="24"/>
        </w:rPr>
        <w:t>……全文结束……</w:t>
      </w:r>
    </w:p>
    <w:sectPr>
      <w:footerReference r:id="rId10" w:type="default"/>
      <w:pgSz w:w="11906" w:h="16838"/>
      <w:pgMar w:top="1417" w:right="1134" w:bottom="1417" w:left="1134" w:header="737" w:footer="454" w:gutter="0"/>
      <w:pgBorders>
        <w:top w:val="none" w:sz="0" w:space="0"/>
        <w:left w:val="none" w:sz="0" w:space="0"/>
        <w:bottom w:val="none" w:sz="0" w:space="0"/>
        <w:right w:val="none" w:sz="0" w:space="0"/>
      </w:pgBorders>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otumChe">
    <w:altName w:val="Malgun Gothic"/>
    <w:panose1 w:val="00000000000000000000"/>
    <w:charset w:val="81"/>
    <w:family w:val="modern"/>
    <w:pitch w:val="default"/>
    <w:sig w:usb0="00000000" w:usb1="00000000" w:usb2="00000030" w:usb3="00000000" w:csb0="000800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9B0C5">
    <w:pPr>
      <w:pStyle w:val="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14:paraId="712D1F51">
                          <w:pPr>
                            <w:pStyle w:val="54"/>
                            <w:jc w:val="cente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14:paraId="712D1F51">
                    <w:pPr>
                      <w:pStyle w:val="54"/>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71584">
    <w:pPr>
      <w:pStyle w:val="54"/>
      <w:jc w:val="right"/>
    </w:pPr>
    <w:r>
      <w:fldChar w:fldCharType="begin"/>
    </w:r>
    <w:r>
      <w:instrText xml:space="preserve">PAGE   \* MERGEFORMAT</w:instrText>
    </w:r>
    <w:r>
      <w:fldChar w:fldCharType="separate"/>
    </w:r>
    <w:r>
      <w:rPr>
        <w:lang w:val="zh-CN"/>
      </w:rPr>
      <w:t>-</w:t>
    </w:r>
    <w:r>
      <w:t xml:space="preserve"> 11 -</w:t>
    </w:r>
    <w:r>
      <w:fldChar w:fldCharType="end"/>
    </w:r>
  </w:p>
  <w:p w14:paraId="21C33DCA">
    <w:pPr>
      <w:pStyle w:val="54"/>
    </w:pPr>
    <w:r>
      <w:object>
        <v:shape id="_x0000_i1025"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F471F">
    <w:pPr>
      <w:pStyle w:val="54"/>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wps:txbx>
                    <wps:bodyPr vert="horz" wrap="none" lIns="0" tIns="0" rIns="0" bIns="0" anchor="t" anchorCtr="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M1QUnjAQAAv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0pLFHr293QfsM7UfS4/1&#10;po5wrkmAaQfj4vx7TlFP7279C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pgkvTAAAABQEAAA8A&#10;AAAAAAAAAQAgAAAAIgAAAGRycy9kb3ducmV2LnhtbFBLAQIUABQAAAAIAIdO4kCzNUFJ4wEAAL8D&#10;AAAOAAAAAAAAAAEAIAAAACIBAABkcnMvZTJvRG9jLnhtbFBLBQYAAAAABgAGAFkBAAB3BQAAAAA=&#10;">
              <v:fill on="f" focussize="0,0"/>
              <v:stroke on="f" weight="1.25pt"/>
              <v:imagedata o:title=""/>
              <o:lock v:ext="edit" aspectratio="f"/>
              <v:textbox inset="0mm,0mm,0mm,0mm" style="mso-fit-shape-to-text:t;">
                <w:txbxContent>
                  <w:p w14:paraId="7E3F8FA0">
                    <w:pPr>
                      <w:pStyle w:val="54"/>
                      <w:jc w:val="right"/>
                    </w:pPr>
                    <w:r>
                      <w:fldChar w:fldCharType="begin"/>
                    </w:r>
                    <w:r>
                      <w:instrText xml:space="preserve">PAGE   \* MERGEFORMAT</w:instrText>
                    </w:r>
                    <w:r>
                      <w:fldChar w:fldCharType="separate"/>
                    </w:r>
                    <w:r>
                      <w:rPr>
                        <w:lang w:val="zh-CN"/>
                      </w:rPr>
                      <w:t>-</w:t>
                    </w:r>
                    <w:r>
                      <w:t xml:space="preserve"> 22 -</w:t>
                    </w:r>
                    <w:r>
                      <w:fldChar w:fldCharType="end"/>
                    </w:r>
                  </w:p>
                </w:txbxContent>
              </v:textbox>
            </v:shape>
          </w:pict>
        </mc:Fallback>
      </mc:AlternateContent>
    </w:r>
  </w:p>
  <w:p w14:paraId="150880EF">
    <w:pPr>
      <w:pStyle w:val="54"/>
    </w:pPr>
    <w:r>
      <w:object>
        <v:shape id="_x0000_i1026"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6" DrawAspect="Content" ObjectID="_1468075726" r:id="rId1">
          <o:LockedField>false</o:LockedField>
        </o:OLEObject>
      </w:obje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11AA8">
    <w:pPr>
      <w:pStyle w:val="54"/>
    </w:pPr>
  </w:p>
  <w:p w14:paraId="521D2445">
    <w:pPr>
      <w:pStyle w:val="54"/>
      <w:jc w:val="both"/>
    </w:pPr>
    <w:r>
      <w:object>
        <v:shape id="_x0000_i1027"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7" DrawAspect="Content" ObjectID="_1468075727"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969149A">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41EB61E2">
    <w:pPr>
      <w:pStyle w:val="5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ECC57">
    <w:pPr>
      <w:pStyle w:val="54"/>
    </w:pPr>
  </w:p>
  <w:p w14:paraId="31BD39C3">
    <w:pPr>
      <w:pStyle w:val="54"/>
      <w:jc w:val="both"/>
    </w:pPr>
    <w:r>
      <w:object>
        <v:shape id="_x0000_i1028" o:spt="75" type="#_x0000_t75" style="height:21pt;width:48.6pt;" o:ole="t" filled="f" o:preferrelative="t" stroked="f" coordsize="21600,21600">
          <v:path/>
          <v:fill on="f" focussize="0,0"/>
          <v:stroke on="f" joinstyle="miter"/>
          <v:imagedata r:id="rId2" o:title=""/>
          <o:lock v:ext="edit" aspectratio="t"/>
          <w10:wrap type="none"/>
          <w10:anchorlock/>
        </v:shape>
        <o:OLEObject Type="Embed" ProgID="PBrush" ShapeID="_x0000_i1028" DrawAspect="Content" ObjectID="_1468075728" r:id="rId1">
          <o:LockedField>false</o:LockedField>
        </o:OLEObject>
      </w:object>
    </w: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40C850B2">
                    <w:pPr>
                      <w:pStyle w:val="54"/>
                      <w:jc w:val="center"/>
                    </w:pPr>
                    <w:r>
                      <w:fldChar w:fldCharType="begin"/>
                    </w:r>
                    <w:r>
                      <w:instrText xml:space="preserve">PAGE   \* MERGEFORMAT</w:instrText>
                    </w:r>
                    <w:r>
                      <w:fldChar w:fldCharType="separate"/>
                    </w:r>
                    <w:r>
                      <w:rPr>
                        <w:lang w:val="zh-CN"/>
                      </w:rPr>
                      <w:t>6</w:t>
                    </w:r>
                    <w:r>
                      <w:rPr>
                        <w:lang w:val="zh-CN"/>
                      </w:rPr>
                      <w:fldChar w:fldCharType="end"/>
                    </w:r>
                  </w:p>
                </w:txbxContent>
              </v:textbox>
            </v:shape>
          </w:pict>
        </mc:Fallback>
      </mc:AlternateContent>
    </w:r>
  </w:p>
  <w:p w14:paraId="085CE2AE">
    <w:pPr>
      <w:pStyle w:val="5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C2D7B">
    <w:pPr>
      <w:pStyle w:val="5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78BA6">
    <w:pPr>
      <w:snapToGrid w:val="0"/>
      <w:spacing w:line="360" w:lineRule="auto"/>
      <w:jc w:val="center"/>
    </w:pPr>
    <w:r>
      <w:rPr>
        <w:rFonts w:hint="eastAsia" w:ascii="宋体" w:hAnsi="宋体" w:eastAsia="宋体" w:cs="宋体"/>
        <w:sz w:val="18"/>
        <w:szCs w:val="18"/>
        <w:u w:val="single"/>
        <w:lang w:eastAsia="zh-CN"/>
      </w:rPr>
      <w:t>南通市急救中心急救科可视喉镜采购项目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27207">
    <w:pPr>
      <w:snapToGrid w:val="0"/>
      <w:spacing w:line="360" w:lineRule="auto"/>
      <w:jc w:val="center"/>
      <w:rPr>
        <w:rFonts w:ascii="宋体" w:hAnsi="宋体" w:eastAsia="宋体"/>
        <w:sz w:val="18"/>
        <w:szCs w:val="18"/>
        <w:u w:val="single"/>
      </w:rPr>
    </w:pPr>
    <w:r>
      <w:rPr>
        <w:rFonts w:hint="eastAsia" w:ascii="宋体" w:hAnsi="宋体" w:eastAsia="宋体" w:cs="宋体"/>
        <w:sz w:val="18"/>
        <w:szCs w:val="18"/>
        <w:u w:val="single"/>
        <w:lang w:eastAsia="zh-CN"/>
      </w:rPr>
      <w:t>南通市急救中心急救科可视喉镜采购项目</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9D2E8"/>
    <w:multiLevelType w:val="singleLevel"/>
    <w:tmpl w:val="9179D2E8"/>
    <w:lvl w:ilvl="0" w:tentative="0">
      <w:start w:val="8"/>
      <w:numFmt w:val="decimal"/>
      <w:suff w:val="nothing"/>
      <w:lvlText w:val="%1、"/>
      <w:lvlJc w:val="left"/>
    </w:lvl>
  </w:abstractNum>
  <w:abstractNum w:abstractNumId="1">
    <w:nsid w:val="E2895CEA"/>
    <w:multiLevelType w:val="singleLevel"/>
    <w:tmpl w:val="E2895CEA"/>
    <w:lvl w:ilvl="0" w:tentative="0">
      <w:start w:val="1"/>
      <w:numFmt w:val="decimal"/>
      <w:suff w:val="space"/>
      <w:lvlText w:val="%1."/>
      <w:lvlJc w:val="left"/>
    </w:lvl>
  </w:abstractNum>
  <w:abstractNum w:abstractNumId="2">
    <w:nsid w:val="00000004"/>
    <w:multiLevelType w:val="multilevel"/>
    <w:tmpl w:val="00000004"/>
    <w:lvl w:ilvl="0" w:tentative="0">
      <w:start w:val="1"/>
      <w:numFmt w:val="japaneseCounting"/>
      <w:pStyle w:val="13"/>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0CA6843C"/>
    <w:multiLevelType w:val="singleLevel"/>
    <w:tmpl w:val="0CA6843C"/>
    <w:lvl w:ilvl="0" w:tentative="0">
      <w:start w:val="1"/>
      <w:numFmt w:val="decimal"/>
      <w:suff w:val="nothing"/>
      <w:lvlText w:val="%1、"/>
      <w:lvlJc w:val="left"/>
    </w:lvl>
  </w:abstractNum>
  <w:abstractNum w:abstractNumId="4">
    <w:nsid w:val="208A7ABE"/>
    <w:multiLevelType w:val="multilevel"/>
    <w:tmpl w:val="208A7ABE"/>
    <w:lvl w:ilvl="0" w:tentative="0">
      <w:start w:val="1"/>
      <w:numFmt w:val="decimal"/>
      <w:pStyle w:val="565"/>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F81A04"/>
    <w:multiLevelType w:val="singleLevel"/>
    <w:tmpl w:val="35F81A04"/>
    <w:lvl w:ilvl="0" w:tentative="0">
      <w:start w:val="3"/>
      <w:numFmt w:val="chineseCounting"/>
      <w:suff w:val="nothing"/>
      <w:lvlText w:val="（%1）"/>
      <w:lvlJc w:val="left"/>
      <w:rPr>
        <w:rFonts w:hint="eastAsia"/>
      </w:rPr>
    </w:lvl>
  </w:abstractNum>
  <w:abstractNum w:abstractNumId="6">
    <w:nsid w:val="3E7C392C"/>
    <w:multiLevelType w:val="singleLevel"/>
    <w:tmpl w:val="3E7C392C"/>
    <w:lvl w:ilvl="0" w:tentative="0">
      <w:start w:val="5"/>
      <w:numFmt w:val="chineseCounting"/>
      <w:suff w:val="space"/>
      <w:lvlText w:val="第%1部分"/>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WQ1ZTE0MTRlMTQ5MGQ3MDk0Y2M2MTE2ZmQ2NjEifQ=="/>
  </w:docVars>
  <w:rsids>
    <w:rsidRoot w:val="00172A27"/>
    <w:rsid w:val="00000038"/>
    <w:rsid w:val="00000983"/>
    <w:rsid w:val="00004F72"/>
    <w:rsid w:val="000055DD"/>
    <w:rsid w:val="00005708"/>
    <w:rsid w:val="00006C36"/>
    <w:rsid w:val="0000702F"/>
    <w:rsid w:val="00007E61"/>
    <w:rsid w:val="00012276"/>
    <w:rsid w:val="00013E31"/>
    <w:rsid w:val="000216E5"/>
    <w:rsid w:val="000218E9"/>
    <w:rsid w:val="00022386"/>
    <w:rsid w:val="00023FC0"/>
    <w:rsid w:val="00024FB7"/>
    <w:rsid w:val="000253C1"/>
    <w:rsid w:val="00025F9D"/>
    <w:rsid w:val="00026ABC"/>
    <w:rsid w:val="0003266B"/>
    <w:rsid w:val="000331FE"/>
    <w:rsid w:val="00033756"/>
    <w:rsid w:val="00034C57"/>
    <w:rsid w:val="00035E4B"/>
    <w:rsid w:val="00036055"/>
    <w:rsid w:val="00036285"/>
    <w:rsid w:val="00040316"/>
    <w:rsid w:val="0004198B"/>
    <w:rsid w:val="000427F6"/>
    <w:rsid w:val="00044261"/>
    <w:rsid w:val="00044F6E"/>
    <w:rsid w:val="00046775"/>
    <w:rsid w:val="00047329"/>
    <w:rsid w:val="000475EA"/>
    <w:rsid w:val="00051F07"/>
    <w:rsid w:val="00052400"/>
    <w:rsid w:val="0005272B"/>
    <w:rsid w:val="00054EF7"/>
    <w:rsid w:val="00055407"/>
    <w:rsid w:val="000559AB"/>
    <w:rsid w:val="00056078"/>
    <w:rsid w:val="0005659B"/>
    <w:rsid w:val="00056DA3"/>
    <w:rsid w:val="00060985"/>
    <w:rsid w:val="000625B4"/>
    <w:rsid w:val="00062A1F"/>
    <w:rsid w:val="00064F4B"/>
    <w:rsid w:val="000656A1"/>
    <w:rsid w:val="000727A3"/>
    <w:rsid w:val="00073DFD"/>
    <w:rsid w:val="00076E9A"/>
    <w:rsid w:val="00080F80"/>
    <w:rsid w:val="000817EC"/>
    <w:rsid w:val="00082708"/>
    <w:rsid w:val="00083617"/>
    <w:rsid w:val="00085C42"/>
    <w:rsid w:val="00086E1A"/>
    <w:rsid w:val="0008708C"/>
    <w:rsid w:val="000901EF"/>
    <w:rsid w:val="00092C73"/>
    <w:rsid w:val="00095B7F"/>
    <w:rsid w:val="000964BB"/>
    <w:rsid w:val="000965AD"/>
    <w:rsid w:val="00097B55"/>
    <w:rsid w:val="00097CC6"/>
    <w:rsid w:val="00097EAC"/>
    <w:rsid w:val="000A019E"/>
    <w:rsid w:val="000A0F7E"/>
    <w:rsid w:val="000A1B94"/>
    <w:rsid w:val="000A1E59"/>
    <w:rsid w:val="000A2035"/>
    <w:rsid w:val="000A29B9"/>
    <w:rsid w:val="000A3E45"/>
    <w:rsid w:val="000A4C58"/>
    <w:rsid w:val="000A611B"/>
    <w:rsid w:val="000A669F"/>
    <w:rsid w:val="000A6CAC"/>
    <w:rsid w:val="000B0D6F"/>
    <w:rsid w:val="000B33FC"/>
    <w:rsid w:val="000B6514"/>
    <w:rsid w:val="000B694C"/>
    <w:rsid w:val="000B69AE"/>
    <w:rsid w:val="000C14F9"/>
    <w:rsid w:val="000C19EF"/>
    <w:rsid w:val="000C25F5"/>
    <w:rsid w:val="000C3330"/>
    <w:rsid w:val="000C44FC"/>
    <w:rsid w:val="000C6F44"/>
    <w:rsid w:val="000D1561"/>
    <w:rsid w:val="000D56D0"/>
    <w:rsid w:val="000D68A0"/>
    <w:rsid w:val="000E155C"/>
    <w:rsid w:val="000E1F68"/>
    <w:rsid w:val="000E39A5"/>
    <w:rsid w:val="000E3C80"/>
    <w:rsid w:val="000E4FEB"/>
    <w:rsid w:val="000E56C8"/>
    <w:rsid w:val="000E57B3"/>
    <w:rsid w:val="000E5FF0"/>
    <w:rsid w:val="000F01E9"/>
    <w:rsid w:val="000F15E9"/>
    <w:rsid w:val="000F39E2"/>
    <w:rsid w:val="000F3D60"/>
    <w:rsid w:val="000F793F"/>
    <w:rsid w:val="001021D0"/>
    <w:rsid w:val="00105E3B"/>
    <w:rsid w:val="001062E5"/>
    <w:rsid w:val="00106C01"/>
    <w:rsid w:val="0010721C"/>
    <w:rsid w:val="0011081A"/>
    <w:rsid w:val="00110E6B"/>
    <w:rsid w:val="001125DC"/>
    <w:rsid w:val="00112CFF"/>
    <w:rsid w:val="00112D7E"/>
    <w:rsid w:val="00112FD4"/>
    <w:rsid w:val="00113162"/>
    <w:rsid w:val="00113645"/>
    <w:rsid w:val="00114312"/>
    <w:rsid w:val="00115178"/>
    <w:rsid w:val="001207E1"/>
    <w:rsid w:val="00126AF9"/>
    <w:rsid w:val="001315BF"/>
    <w:rsid w:val="00131749"/>
    <w:rsid w:val="0013568B"/>
    <w:rsid w:val="00141499"/>
    <w:rsid w:val="001447C6"/>
    <w:rsid w:val="001509A6"/>
    <w:rsid w:val="0015236F"/>
    <w:rsid w:val="00153985"/>
    <w:rsid w:val="00153C03"/>
    <w:rsid w:val="0015425C"/>
    <w:rsid w:val="00157348"/>
    <w:rsid w:val="00157727"/>
    <w:rsid w:val="00157B18"/>
    <w:rsid w:val="00157BE2"/>
    <w:rsid w:val="00157DCA"/>
    <w:rsid w:val="001608B4"/>
    <w:rsid w:val="00160FC1"/>
    <w:rsid w:val="00162D48"/>
    <w:rsid w:val="00163118"/>
    <w:rsid w:val="00166A72"/>
    <w:rsid w:val="001675CA"/>
    <w:rsid w:val="001707AD"/>
    <w:rsid w:val="00170E90"/>
    <w:rsid w:val="00171630"/>
    <w:rsid w:val="00171647"/>
    <w:rsid w:val="00172A27"/>
    <w:rsid w:val="00172CA0"/>
    <w:rsid w:val="0017368C"/>
    <w:rsid w:val="00173A99"/>
    <w:rsid w:val="00173BB4"/>
    <w:rsid w:val="001747A9"/>
    <w:rsid w:val="00177D31"/>
    <w:rsid w:val="00180B99"/>
    <w:rsid w:val="00186C07"/>
    <w:rsid w:val="00191880"/>
    <w:rsid w:val="00191F33"/>
    <w:rsid w:val="00193122"/>
    <w:rsid w:val="00196BEF"/>
    <w:rsid w:val="00197AA8"/>
    <w:rsid w:val="001A1DB9"/>
    <w:rsid w:val="001A319C"/>
    <w:rsid w:val="001A56A5"/>
    <w:rsid w:val="001B0E44"/>
    <w:rsid w:val="001B120C"/>
    <w:rsid w:val="001B7F2C"/>
    <w:rsid w:val="001C0E71"/>
    <w:rsid w:val="001C121C"/>
    <w:rsid w:val="001C2F74"/>
    <w:rsid w:val="001C4978"/>
    <w:rsid w:val="001C6921"/>
    <w:rsid w:val="001C6F8C"/>
    <w:rsid w:val="001D0804"/>
    <w:rsid w:val="001D0FC4"/>
    <w:rsid w:val="001E034B"/>
    <w:rsid w:val="001E1BFF"/>
    <w:rsid w:val="001E30E9"/>
    <w:rsid w:val="001E38CE"/>
    <w:rsid w:val="001E4A14"/>
    <w:rsid w:val="001F0DB1"/>
    <w:rsid w:val="001F75DC"/>
    <w:rsid w:val="0020435D"/>
    <w:rsid w:val="0020465D"/>
    <w:rsid w:val="00212B9F"/>
    <w:rsid w:val="00213418"/>
    <w:rsid w:val="00216D8C"/>
    <w:rsid w:val="002200F8"/>
    <w:rsid w:val="00222DFA"/>
    <w:rsid w:val="00223FA4"/>
    <w:rsid w:val="002272D6"/>
    <w:rsid w:val="00227DF7"/>
    <w:rsid w:val="00231DF5"/>
    <w:rsid w:val="00231FC6"/>
    <w:rsid w:val="00232C3C"/>
    <w:rsid w:val="00236ED1"/>
    <w:rsid w:val="00237C86"/>
    <w:rsid w:val="00240A42"/>
    <w:rsid w:val="00243D8D"/>
    <w:rsid w:val="0024667E"/>
    <w:rsid w:val="00247DAA"/>
    <w:rsid w:val="002510ED"/>
    <w:rsid w:val="00251416"/>
    <w:rsid w:val="002540D1"/>
    <w:rsid w:val="00254D1F"/>
    <w:rsid w:val="00255005"/>
    <w:rsid w:val="00256008"/>
    <w:rsid w:val="00263531"/>
    <w:rsid w:val="00263637"/>
    <w:rsid w:val="00263682"/>
    <w:rsid w:val="00263C57"/>
    <w:rsid w:val="00272A8F"/>
    <w:rsid w:val="00273E43"/>
    <w:rsid w:val="00274720"/>
    <w:rsid w:val="00275485"/>
    <w:rsid w:val="00277E11"/>
    <w:rsid w:val="00280205"/>
    <w:rsid w:val="002819DC"/>
    <w:rsid w:val="00282499"/>
    <w:rsid w:val="002824BB"/>
    <w:rsid w:val="002836E6"/>
    <w:rsid w:val="00290DB3"/>
    <w:rsid w:val="002928D5"/>
    <w:rsid w:val="00295033"/>
    <w:rsid w:val="00295AB1"/>
    <w:rsid w:val="002A0951"/>
    <w:rsid w:val="002A0A90"/>
    <w:rsid w:val="002A2240"/>
    <w:rsid w:val="002A2999"/>
    <w:rsid w:val="002A2EF6"/>
    <w:rsid w:val="002A3526"/>
    <w:rsid w:val="002A3739"/>
    <w:rsid w:val="002A4E52"/>
    <w:rsid w:val="002A6953"/>
    <w:rsid w:val="002A72E4"/>
    <w:rsid w:val="002A79F3"/>
    <w:rsid w:val="002A7E1B"/>
    <w:rsid w:val="002B2A04"/>
    <w:rsid w:val="002B45E6"/>
    <w:rsid w:val="002B46A7"/>
    <w:rsid w:val="002B472E"/>
    <w:rsid w:val="002B663D"/>
    <w:rsid w:val="002B76D6"/>
    <w:rsid w:val="002B7F75"/>
    <w:rsid w:val="002C1518"/>
    <w:rsid w:val="002C2BD0"/>
    <w:rsid w:val="002C383C"/>
    <w:rsid w:val="002C4779"/>
    <w:rsid w:val="002C6837"/>
    <w:rsid w:val="002C6899"/>
    <w:rsid w:val="002C6E74"/>
    <w:rsid w:val="002E50B5"/>
    <w:rsid w:val="002F0A04"/>
    <w:rsid w:val="00301915"/>
    <w:rsid w:val="00301BD6"/>
    <w:rsid w:val="00307065"/>
    <w:rsid w:val="003118CF"/>
    <w:rsid w:val="00311D14"/>
    <w:rsid w:val="0031391A"/>
    <w:rsid w:val="00313CCF"/>
    <w:rsid w:val="00314287"/>
    <w:rsid w:val="003146EA"/>
    <w:rsid w:val="003149BF"/>
    <w:rsid w:val="00321251"/>
    <w:rsid w:val="003220E5"/>
    <w:rsid w:val="00323012"/>
    <w:rsid w:val="00324330"/>
    <w:rsid w:val="00324473"/>
    <w:rsid w:val="00325EFE"/>
    <w:rsid w:val="003266B5"/>
    <w:rsid w:val="00326BE9"/>
    <w:rsid w:val="00327FDB"/>
    <w:rsid w:val="0033019D"/>
    <w:rsid w:val="00330211"/>
    <w:rsid w:val="0033023C"/>
    <w:rsid w:val="00330C6A"/>
    <w:rsid w:val="00332E2D"/>
    <w:rsid w:val="003337E1"/>
    <w:rsid w:val="00333FB4"/>
    <w:rsid w:val="003359CC"/>
    <w:rsid w:val="00337570"/>
    <w:rsid w:val="00342840"/>
    <w:rsid w:val="00342EAB"/>
    <w:rsid w:val="003438C7"/>
    <w:rsid w:val="003475DA"/>
    <w:rsid w:val="0035085E"/>
    <w:rsid w:val="00350CFA"/>
    <w:rsid w:val="00350E2F"/>
    <w:rsid w:val="003518BC"/>
    <w:rsid w:val="003527E0"/>
    <w:rsid w:val="00353F9E"/>
    <w:rsid w:val="003542C7"/>
    <w:rsid w:val="003558C8"/>
    <w:rsid w:val="0035611D"/>
    <w:rsid w:val="00360A53"/>
    <w:rsid w:val="00361293"/>
    <w:rsid w:val="003624E8"/>
    <w:rsid w:val="00365218"/>
    <w:rsid w:val="003654BF"/>
    <w:rsid w:val="00365DBE"/>
    <w:rsid w:val="003729E8"/>
    <w:rsid w:val="00373ECD"/>
    <w:rsid w:val="00374FEC"/>
    <w:rsid w:val="00380535"/>
    <w:rsid w:val="00380AB9"/>
    <w:rsid w:val="00381B04"/>
    <w:rsid w:val="00383AD7"/>
    <w:rsid w:val="00384492"/>
    <w:rsid w:val="0038501D"/>
    <w:rsid w:val="00390CF0"/>
    <w:rsid w:val="003937CE"/>
    <w:rsid w:val="003A0F42"/>
    <w:rsid w:val="003A20B7"/>
    <w:rsid w:val="003A549F"/>
    <w:rsid w:val="003A678E"/>
    <w:rsid w:val="003A7CE3"/>
    <w:rsid w:val="003B2371"/>
    <w:rsid w:val="003B54C9"/>
    <w:rsid w:val="003B64D8"/>
    <w:rsid w:val="003B6986"/>
    <w:rsid w:val="003B6BE3"/>
    <w:rsid w:val="003B7408"/>
    <w:rsid w:val="003C00E1"/>
    <w:rsid w:val="003C2028"/>
    <w:rsid w:val="003C77BE"/>
    <w:rsid w:val="003C7D41"/>
    <w:rsid w:val="003D0EFC"/>
    <w:rsid w:val="003D1F55"/>
    <w:rsid w:val="003D2EAD"/>
    <w:rsid w:val="003D5158"/>
    <w:rsid w:val="003D7780"/>
    <w:rsid w:val="003E0451"/>
    <w:rsid w:val="003E1B5A"/>
    <w:rsid w:val="003E288B"/>
    <w:rsid w:val="003E5B9D"/>
    <w:rsid w:val="003E6039"/>
    <w:rsid w:val="003E710B"/>
    <w:rsid w:val="003F33FC"/>
    <w:rsid w:val="003F5B55"/>
    <w:rsid w:val="003F5CE2"/>
    <w:rsid w:val="003F7F60"/>
    <w:rsid w:val="0040252B"/>
    <w:rsid w:val="00403584"/>
    <w:rsid w:val="00406A54"/>
    <w:rsid w:val="00410639"/>
    <w:rsid w:val="00411278"/>
    <w:rsid w:val="004120F4"/>
    <w:rsid w:val="004137CE"/>
    <w:rsid w:val="004148DC"/>
    <w:rsid w:val="004151C8"/>
    <w:rsid w:val="0041788C"/>
    <w:rsid w:val="00421EF0"/>
    <w:rsid w:val="0042495A"/>
    <w:rsid w:val="00424C26"/>
    <w:rsid w:val="004257C5"/>
    <w:rsid w:val="00426F8E"/>
    <w:rsid w:val="00427F5B"/>
    <w:rsid w:val="00430A41"/>
    <w:rsid w:val="00431411"/>
    <w:rsid w:val="004316B3"/>
    <w:rsid w:val="00431E31"/>
    <w:rsid w:val="00432D15"/>
    <w:rsid w:val="00433BE3"/>
    <w:rsid w:val="00433E23"/>
    <w:rsid w:val="00433F70"/>
    <w:rsid w:val="00434510"/>
    <w:rsid w:val="00436FB7"/>
    <w:rsid w:val="004372F4"/>
    <w:rsid w:val="00440D48"/>
    <w:rsid w:val="00442C62"/>
    <w:rsid w:val="00443C18"/>
    <w:rsid w:val="00444973"/>
    <w:rsid w:val="00444BDC"/>
    <w:rsid w:val="00447059"/>
    <w:rsid w:val="004561B1"/>
    <w:rsid w:val="00460F74"/>
    <w:rsid w:val="004617BD"/>
    <w:rsid w:val="0046595C"/>
    <w:rsid w:val="00466472"/>
    <w:rsid w:val="00466C63"/>
    <w:rsid w:val="00466D01"/>
    <w:rsid w:val="004722DC"/>
    <w:rsid w:val="0047237E"/>
    <w:rsid w:val="00472873"/>
    <w:rsid w:val="00474416"/>
    <w:rsid w:val="00474675"/>
    <w:rsid w:val="00475090"/>
    <w:rsid w:val="00475D7D"/>
    <w:rsid w:val="004769DB"/>
    <w:rsid w:val="00477256"/>
    <w:rsid w:val="00481D35"/>
    <w:rsid w:val="00482248"/>
    <w:rsid w:val="00486C70"/>
    <w:rsid w:val="00486CB7"/>
    <w:rsid w:val="0049226D"/>
    <w:rsid w:val="00493C67"/>
    <w:rsid w:val="00497C68"/>
    <w:rsid w:val="004A05F2"/>
    <w:rsid w:val="004A11C4"/>
    <w:rsid w:val="004A22B3"/>
    <w:rsid w:val="004A2357"/>
    <w:rsid w:val="004A2AD6"/>
    <w:rsid w:val="004A3B9A"/>
    <w:rsid w:val="004A77E8"/>
    <w:rsid w:val="004B12A8"/>
    <w:rsid w:val="004B1A50"/>
    <w:rsid w:val="004B21EB"/>
    <w:rsid w:val="004B2218"/>
    <w:rsid w:val="004B2BF8"/>
    <w:rsid w:val="004B42AA"/>
    <w:rsid w:val="004B5113"/>
    <w:rsid w:val="004C08CF"/>
    <w:rsid w:val="004C12FD"/>
    <w:rsid w:val="004C2B3E"/>
    <w:rsid w:val="004C4F87"/>
    <w:rsid w:val="004C6D36"/>
    <w:rsid w:val="004C6E28"/>
    <w:rsid w:val="004D1899"/>
    <w:rsid w:val="004D4DDD"/>
    <w:rsid w:val="004D7973"/>
    <w:rsid w:val="004E5400"/>
    <w:rsid w:val="004E6503"/>
    <w:rsid w:val="004F7662"/>
    <w:rsid w:val="005014F1"/>
    <w:rsid w:val="00501DE9"/>
    <w:rsid w:val="00504B58"/>
    <w:rsid w:val="005059FF"/>
    <w:rsid w:val="0050666C"/>
    <w:rsid w:val="00507593"/>
    <w:rsid w:val="00510BF3"/>
    <w:rsid w:val="00517378"/>
    <w:rsid w:val="0052348C"/>
    <w:rsid w:val="005243DE"/>
    <w:rsid w:val="005307A0"/>
    <w:rsid w:val="005314DD"/>
    <w:rsid w:val="00533424"/>
    <w:rsid w:val="00533B7E"/>
    <w:rsid w:val="00533D1B"/>
    <w:rsid w:val="0053556A"/>
    <w:rsid w:val="0053673D"/>
    <w:rsid w:val="00536F0E"/>
    <w:rsid w:val="00537A4A"/>
    <w:rsid w:val="00542B54"/>
    <w:rsid w:val="00542C69"/>
    <w:rsid w:val="00553032"/>
    <w:rsid w:val="00553725"/>
    <w:rsid w:val="00553FC8"/>
    <w:rsid w:val="00556588"/>
    <w:rsid w:val="005605AB"/>
    <w:rsid w:val="00561B55"/>
    <w:rsid w:val="005625AD"/>
    <w:rsid w:val="00562E93"/>
    <w:rsid w:val="00563D0F"/>
    <w:rsid w:val="00564EAB"/>
    <w:rsid w:val="0056645F"/>
    <w:rsid w:val="00567475"/>
    <w:rsid w:val="005705D3"/>
    <w:rsid w:val="00570880"/>
    <w:rsid w:val="00571D5F"/>
    <w:rsid w:val="005724F9"/>
    <w:rsid w:val="00575CBD"/>
    <w:rsid w:val="00581C8D"/>
    <w:rsid w:val="005834D9"/>
    <w:rsid w:val="0058355D"/>
    <w:rsid w:val="005847E3"/>
    <w:rsid w:val="0058597C"/>
    <w:rsid w:val="00587D47"/>
    <w:rsid w:val="00587DD1"/>
    <w:rsid w:val="00591369"/>
    <w:rsid w:val="0059171B"/>
    <w:rsid w:val="00593628"/>
    <w:rsid w:val="00593A7E"/>
    <w:rsid w:val="0059410D"/>
    <w:rsid w:val="00594B74"/>
    <w:rsid w:val="005956F9"/>
    <w:rsid w:val="005958CC"/>
    <w:rsid w:val="00596780"/>
    <w:rsid w:val="005A29EF"/>
    <w:rsid w:val="005A2AAD"/>
    <w:rsid w:val="005A4BE6"/>
    <w:rsid w:val="005A78DB"/>
    <w:rsid w:val="005B1EC1"/>
    <w:rsid w:val="005B1F8E"/>
    <w:rsid w:val="005B25AE"/>
    <w:rsid w:val="005B3D76"/>
    <w:rsid w:val="005B5697"/>
    <w:rsid w:val="005B7251"/>
    <w:rsid w:val="005C2E92"/>
    <w:rsid w:val="005D040E"/>
    <w:rsid w:val="005D2D41"/>
    <w:rsid w:val="005D5F33"/>
    <w:rsid w:val="005E063D"/>
    <w:rsid w:val="005E17D3"/>
    <w:rsid w:val="005E1CA5"/>
    <w:rsid w:val="005E39BC"/>
    <w:rsid w:val="005E409A"/>
    <w:rsid w:val="005E5AA3"/>
    <w:rsid w:val="005E66EC"/>
    <w:rsid w:val="005E7A5D"/>
    <w:rsid w:val="005F16B9"/>
    <w:rsid w:val="005F3FB9"/>
    <w:rsid w:val="005F5B55"/>
    <w:rsid w:val="005F750C"/>
    <w:rsid w:val="0060178B"/>
    <w:rsid w:val="006043E1"/>
    <w:rsid w:val="00605823"/>
    <w:rsid w:val="00607814"/>
    <w:rsid w:val="00610F6C"/>
    <w:rsid w:val="0061265D"/>
    <w:rsid w:val="00613DD5"/>
    <w:rsid w:val="00617EEE"/>
    <w:rsid w:val="00622F8A"/>
    <w:rsid w:val="0062558F"/>
    <w:rsid w:val="0062585E"/>
    <w:rsid w:val="00626AD1"/>
    <w:rsid w:val="00626FC8"/>
    <w:rsid w:val="00627440"/>
    <w:rsid w:val="00627581"/>
    <w:rsid w:val="00633B21"/>
    <w:rsid w:val="00634C71"/>
    <w:rsid w:val="0063585D"/>
    <w:rsid w:val="006368DF"/>
    <w:rsid w:val="00637BE4"/>
    <w:rsid w:val="0064011F"/>
    <w:rsid w:val="00646384"/>
    <w:rsid w:val="006464DC"/>
    <w:rsid w:val="006469C4"/>
    <w:rsid w:val="00647B02"/>
    <w:rsid w:val="00653CB5"/>
    <w:rsid w:val="00653F99"/>
    <w:rsid w:val="0065457A"/>
    <w:rsid w:val="00655D62"/>
    <w:rsid w:val="0065637C"/>
    <w:rsid w:val="006564F5"/>
    <w:rsid w:val="0066149F"/>
    <w:rsid w:val="006626C9"/>
    <w:rsid w:val="006650E1"/>
    <w:rsid w:val="00666E8E"/>
    <w:rsid w:val="00667444"/>
    <w:rsid w:val="00671FB4"/>
    <w:rsid w:val="00671FFC"/>
    <w:rsid w:val="00673ACC"/>
    <w:rsid w:val="006748C9"/>
    <w:rsid w:val="00674934"/>
    <w:rsid w:val="006754E5"/>
    <w:rsid w:val="00675806"/>
    <w:rsid w:val="00682187"/>
    <w:rsid w:val="00685C2C"/>
    <w:rsid w:val="00686CDF"/>
    <w:rsid w:val="0069081F"/>
    <w:rsid w:val="006913EC"/>
    <w:rsid w:val="00692CD9"/>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B5792"/>
    <w:rsid w:val="006B6E6D"/>
    <w:rsid w:val="006C1F56"/>
    <w:rsid w:val="006C5B40"/>
    <w:rsid w:val="006C74F8"/>
    <w:rsid w:val="006D08FF"/>
    <w:rsid w:val="006D2F96"/>
    <w:rsid w:val="006D3744"/>
    <w:rsid w:val="006D39A0"/>
    <w:rsid w:val="006D53BF"/>
    <w:rsid w:val="006D57D9"/>
    <w:rsid w:val="006D605A"/>
    <w:rsid w:val="006D6185"/>
    <w:rsid w:val="006D6D99"/>
    <w:rsid w:val="006D7502"/>
    <w:rsid w:val="006D75CC"/>
    <w:rsid w:val="006E4C03"/>
    <w:rsid w:val="006E5467"/>
    <w:rsid w:val="006E5E30"/>
    <w:rsid w:val="006F6A85"/>
    <w:rsid w:val="006F6BDB"/>
    <w:rsid w:val="006F76B7"/>
    <w:rsid w:val="006F7DF9"/>
    <w:rsid w:val="00701DF7"/>
    <w:rsid w:val="00701F80"/>
    <w:rsid w:val="00704C69"/>
    <w:rsid w:val="0070517F"/>
    <w:rsid w:val="00706D28"/>
    <w:rsid w:val="00707B01"/>
    <w:rsid w:val="00711ED5"/>
    <w:rsid w:val="007168E4"/>
    <w:rsid w:val="00720BF4"/>
    <w:rsid w:val="00720EC8"/>
    <w:rsid w:val="00721097"/>
    <w:rsid w:val="00722431"/>
    <w:rsid w:val="00723340"/>
    <w:rsid w:val="0072377E"/>
    <w:rsid w:val="007240DA"/>
    <w:rsid w:val="00727F36"/>
    <w:rsid w:val="0073076C"/>
    <w:rsid w:val="00730AB1"/>
    <w:rsid w:val="007321EB"/>
    <w:rsid w:val="00733DB2"/>
    <w:rsid w:val="0073541D"/>
    <w:rsid w:val="00735C62"/>
    <w:rsid w:val="00735D5D"/>
    <w:rsid w:val="00737CAF"/>
    <w:rsid w:val="00741ED1"/>
    <w:rsid w:val="00742638"/>
    <w:rsid w:val="00743A37"/>
    <w:rsid w:val="00745295"/>
    <w:rsid w:val="0074569E"/>
    <w:rsid w:val="007461FC"/>
    <w:rsid w:val="00747426"/>
    <w:rsid w:val="00753268"/>
    <w:rsid w:val="00754464"/>
    <w:rsid w:val="0076150C"/>
    <w:rsid w:val="0076238B"/>
    <w:rsid w:val="0076323F"/>
    <w:rsid w:val="007676F6"/>
    <w:rsid w:val="0077002E"/>
    <w:rsid w:val="00770ADF"/>
    <w:rsid w:val="007737B0"/>
    <w:rsid w:val="007738C2"/>
    <w:rsid w:val="00773CD4"/>
    <w:rsid w:val="0077532C"/>
    <w:rsid w:val="007756B8"/>
    <w:rsid w:val="00776650"/>
    <w:rsid w:val="007766A6"/>
    <w:rsid w:val="007826AE"/>
    <w:rsid w:val="007847EA"/>
    <w:rsid w:val="00786287"/>
    <w:rsid w:val="00790C8A"/>
    <w:rsid w:val="007911F1"/>
    <w:rsid w:val="00791C65"/>
    <w:rsid w:val="00795EA6"/>
    <w:rsid w:val="007971FA"/>
    <w:rsid w:val="007A0EBE"/>
    <w:rsid w:val="007A2888"/>
    <w:rsid w:val="007A58DD"/>
    <w:rsid w:val="007B1A3B"/>
    <w:rsid w:val="007B1D52"/>
    <w:rsid w:val="007B3375"/>
    <w:rsid w:val="007B34FA"/>
    <w:rsid w:val="007B3CDA"/>
    <w:rsid w:val="007B50BA"/>
    <w:rsid w:val="007B6AB0"/>
    <w:rsid w:val="007B7327"/>
    <w:rsid w:val="007B7945"/>
    <w:rsid w:val="007C08AD"/>
    <w:rsid w:val="007C2A99"/>
    <w:rsid w:val="007C469A"/>
    <w:rsid w:val="007C54EB"/>
    <w:rsid w:val="007C6EBB"/>
    <w:rsid w:val="007C7234"/>
    <w:rsid w:val="007C7CF4"/>
    <w:rsid w:val="007D0651"/>
    <w:rsid w:val="007D0DAB"/>
    <w:rsid w:val="007D54D2"/>
    <w:rsid w:val="007D7443"/>
    <w:rsid w:val="007E00EA"/>
    <w:rsid w:val="007E0DFB"/>
    <w:rsid w:val="007E1081"/>
    <w:rsid w:val="007E235F"/>
    <w:rsid w:val="007E299A"/>
    <w:rsid w:val="007E3F7B"/>
    <w:rsid w:val="007E716B"/>
    <w:rsid w:val="007F0810"/>
    <w:rsid w:val="007F1FE7"/>
    <w:rsid w:val="007F2328"/>
    <w:rsid w:val="007F6E74"/>
    <w:rsid w:val="007F7AC8"/>
    <w:rsid w:val="00800E75"/>
    <w:rsid w:val="00802EFE"/>
    <w:rsid w:val="008043A5"/>
    <w:rsid w:val="0080490F"/>
    <w:rsid w:val="00804CE3"/>
    <w:rsid w:val="00804E87"/>
    <w:rsid w:val="00805443"/>
    <w:rsid w:val="0080703E"/>
    <w:rsid w:val="00812D46"/>
    <w:rsid w:val="00815095"/>
    <w:rsid w:val="00816B78"/>
    <w:rsid w:val="00820418"/>
    <w:rsid w:val="00823E28"/>
    <w:rsid w:val="008245B9"/>
    <w:rsid w:val="00824E2B"/>
    <w:rsid w:val="0083426D"/>
    <w:rsid w:val="00840D51"/>
    <w:rsid w:val="008438B1"/>
    <w:rsid w:val="0084434F"/>
    <w:rsid w:val="008443B5"/>
    <w:rsid w:val="008473CE"/>
    <w:rsid w:val="00847492"/>
    <w:rsid w:val="008503A8"/>
    <w:rsid w:val="00853506"/>
    <w:rsid w:val="00854FAB"/>
    <w:rsid w:val="00855869"/>
    <w:rsid w:val="00855BE6"/>
    <w:rsid w:val="0086184D"/>
    <w:rsid w:val="008626C2"/>
    <w:rsid w:val="00862C6F"/>
    <w:rsid w:val="00863A50"/>
    <w:rsid w:val="00864DAC"/>
    <w:rsid w:val="0086719E"/>
    <w:rsid w:val="008673C5"/>
    <w:rsid w:val="0087437F"/>
    <w:rsid w:val="008751F9"/>
    <w:rsid w:val="00875BBE"/>
    <w:rsid w:val="00877772"/>
    <w:rsid w:val="00880C7E"/>
    <w:rsid w:val="0088240C"/>
    <w:rsid w:val="008827C1"/>
    <w:rsid w:val="008841AC"/>
    <w:rsid w:val="00884E14"/>
    <w:rsid w:val="00895367"/>
    <w:rsid w:val="008969ED"/>
    <w:rsid w:val="008A0929"/>
    <w:rsid w:val="008A3B5F"/>
    <w:rsid w:val="008A6A5B"/>
    <w:rsid w:val="008A7787"/>
    <w:rsid w:val="008B17B2"/>
    <w:rsid w:val="008B385C"/>
    <w:rsid w:val="008B409C"/>
    <w:rsid w:val="008B494B"/>
    <w:rsid w:val="008B5F8F"/>
    <w:rsid w:val="008B78FC"/>
    <w:rsid w:val="008C026D"/>
    <w:rsid w:val="008C310D"/>
    <w:rsid w:val="008C4B17"/>
    <w:rsid w:val="008C4E8F"/>
    <w:rsid w:val="008C5A54"/>
    <w:rsid w:val="008C67CF"/>
    <w:rsid w:val="008D0542"/>
    <w:rsid w:val="008D18EB"/>
    <w:rsid w:val="008D2C10"/>
    <w:rsid w:val="008D32D2"/>
    <w:rsid w:val="008D3CB5"/>
    <w:rsid w:val="008D6558"/>
    <w:rsid w:val="008D7467"/>
    <w:rsid w:val="008D7479"/>
    <w:rsid w:val="008D76F8"/>
    <w:rsid w:val="008E0313"/>
    <w:rsid w:val="008E07A4"/>
    <w:rsid w:val="008E4C60"/>
    <w:rsid w:val="008E533D"/>
    <w:rsid w:val="008E59F2"/>
    <w:rsid w:val="008E5C21"/>
    <w:rsid w:val="008E5DF0"/>
    <w:rsid w:val="008F21DF"/>
    <w:rsid w:val="008F239E"/>
    <w:rsid w:val="008F4389"/>
    <w:rsid w:val="008F4837"/>
    <w:rsid w:val="008F655D"/>
    <w:rsid w:val="008F66EF"/>
    <w:rsid w:val="00900DA1"/>
    <w:rsid w:val="00901706"/>
    <w:rsid w:val="00904620"/>
    <w:rsid w:val="00905219"/>
    <w:rsid w:val="00906103"/>
    <w:rsid w:val="00907B8B"/>
    <w:rsid w:val="00910C77"/>
    <w:rsid w:val="00910D96"/>
    <w:rsid w:val="0091322C"/>
    <w:rsid w:val="00914C17"/>
    <w:rsid w:val="009158C9"/>
    <w:rsid w:val="009222BF"/>
    <w:rsid w:val="00922777"/>
    <w:rsid w:val="00922DEE"/>
    <w:rsid w:val="00932968"/>
    <w:rsid w:val="00933A05"/>
    <w:rsid w:val="009353AE"/>
    <w:rsid w:val="00936C71"/>
    <w:rsid w:val="00940043"/>
    <w:rsid w:val="0094109C"/>
    <w:rsid w:val="00942638"/>
    <w:rsid w:val="0094317C"/>
    <w:rsid w:val="009433D1"/>
    <w:rsid w:val="009453DB"/>
    <w:rsid w:val="00946800"/>
    <w:rsid w:val="00946B69"/>
    <w:rsid w:val="00950266"/>
    <w:rsid w:val="00950374"/>
    <w:rsid w:val="009506E5"/>
    <w:rsid w:val="00952357"/>
    <w:rsid w:val="00952C1D"/>
    <w:rsid w:val="00955434"/>
    <w:rsid w:val="00956BED"/>
    <w:rsid w:val="00957310"/>
    <w:rsid w:val="00957682"/>
    <w:rsid w:val="0096069F"/>
    <w:rsid w:val="009609B3"/>
    <w:rsid w:val="00961081"/>
    <w:rsid w:val="00963E75"/>
    <w:rsid w:val="009644C4"/>
    <w:rsid w:val="0096568D"/>
    <w:rsid w:val="00965884"/>
    <w:rsid w:val="009700EB"/>
    <w:rsid w:val="009702A7"/>
    <w:rsid w:val="00973E33"/>
    <w:rsid w:val="0097619E"/>
    <w:rsid w:val="00976B56"/>
    <w:rsid w:val="00977C53"/>
    <w:rsid w:val="00977E65"/>
    <w:rsid w:val="00980429"/>
    <w:rsid w:val="0098190D"/>
    <w:rsid w:val="00983D02"/>
    <w:rsid w:val="009855B2"/>
    <w:rsid w:val="00991AF1"/>
    <w:rsid w:val="0099235B"/>
    <w:rsid w:val="009925BF"/>
    <w:rsid w:val="009927BF"/>
    <w:rsid w:val="00992866"/>
    <w:rsid w:val="009937AC"/>
    <w:rsid w:val="0099559E"/>
    <w:rsid w:val="00996093"/>
    <w:rsid w:val="009A1743"/>
    <w:rsid w:val="009A3271"/>
    <w:rsid w:val="009A32ED"/>
    <w:rsid w:val="009A7EBF"/>
    <w:rsid w:val="009B1F96"/>
    <w:rsid w:val="009B368B"/>
    <w:rsid w:val="009B59A4"/>
    <w:rsid w:val="009B5A30"/>
    <w:rsid w:val="009B6855"/>
    <w:rsid w:val="009B79E3"/>
    <w:rsid w:val="009C599F"/>
    <w:rsid w:val="009C5AAD"/>
    <w:rsid w:val="009C709C"/>
    <w:rsid w:val="009D0919"/>
    <w:rsid w:val="009D0A9B"/>
    <w:rsid w:val="009D0A9D"/>
    <w:rsid w:val="009D4ADF"/>
    <w:rsid w:val="009D4FA0"/>
    <w:rsid w:val="009D513E"/>
    <w:rsid w:val="009D59B5"/>
    <w:rsid w:val="009E1A52"/>
    <w:rsid w:val="009E3C3C"/>
    <w:rsid w:val="009E4CFA"/>
    <w:rsid w:val="009E6DAE"/>
    <w:rsid w:val="009E6DD9"/>
    <w:rsid w:val="009F0052"/>
    <w:rsid w:val="009F2149"/>
    <w:rsid w:val="009F313A"/>
    <w:rsid w:val="009F5726"/>
    <w:rsid w:val="009F5E77"/>
    <w:rsid w:val="009F6DDC"/>
    <w:rsid w:val="00A0035B"/>
    <w:rsid w:val="00A0219E"/>
    <w:rsid w:val="00A02EA1"/>
    <w:rsid w:val="00A0432A"/>
    <w:rsid w:val="00A055B0"/>
    <w:rsid w:val="00A05DB2"/>
    <w:rsid w:val="00A0672A"/>
    <w:rsid w:val="00A07A5C"/>
    <w:rsid w:val="00A103EF"/>
    <w:rsid w:val="00A11510"/>
    <w:rsid w:val="00A12D3A"/>
    <w:rsid w:val="00A14141"/>
    <w:rsid w:val="00A1628F"/>
    <w:rsid w:val="00A167AE"/>
    <w:rsid w:val="00A1725B"/>
    <w:rsid w:val="00A217BE"/>
    <w:rsid w:val="00A25305"/>
    <w:rsid w:val="00A27223"/>
    <w:rsid w:val="00A2761F"/>
    <w:rsid w:val="00A276F0"/>
    <w:rsid w:val="00A27A1E"/>
    <w:rsid w:val="00A305DF"/>
    <w:rsid w:val="00A306D3"/>
    <w:rsid w:val="00A30F5A"/>
    <w:rsid w:val="00A3114E"/>
    <w:rsid w:val="00A32D4A"/>
    <w:rsid w:val="00A339CB"/>
    <w:rsid w:val="00A34EE6"/>
    <w:rsid w:val="00A355AC"/>
    <w:rsid w:val="00A36A15"/>
    <w:rsid w:val="00A37644"/>
    <w:rsid w:val="00A40B68"/>
    <w:rsid w:val="00A4191B"/>
    <w:rsid w:val="00A42148"/>
    <w:rsid w:val="00A45EBC"/>
    <w:rsid w:val="00A465B1"/>
    <w:rsid w:val="00A5029A"/>
    <w:rsid w:val="00A5088A"/>
    <w:rsid w:val="00A52485"/>
    <w:rsid w:val="00A5470A"/>
    <w:rsid w:val="00A551BF"/>
    <w:rsid w:val="00A55F71"/>
    <w:rsid w:val="00A56461"/>
    <w:rsid w:val="00A56EF5"/>
    <w:rsid w:val="00A56F8C"/>
    <w:rsid w:val="00A6084A"/>
    <w:rsid w:val="00A6098A"/>
    <w:rsid w:val="00A616B7"/>
    <w:rsid w:val="00A646BB"/>
    <w:rsid w:val="00A64760"/>
    <w:rsid w:val="00A65176"/>
    <w:rsid w:val="00A65CF9"/>
    <w:rsid w:val="00A66595"/>
    <w:rsid w:val="00A702FF"/>
    <w:rsid w:val="00A70CFE"/>
    <w:rsid w:val="00A71033"/>
    <w:rsid w:val="00A75187"/>
    <w:rsid w:val="00A75F57"/>
    <w:rsid w:val="00A804D6"/>
    <w:rsid w:val="00A81F9A"/>
    <w:rsid w:val="00A83376"/>
    <w:rsid w:val="00A84D8B"/>
    <w:rsid w:val="00A86C50"/>
    <w:rsid w:val="00A87518"/>
    <w:rsid w:val="00A87D27"/>
    <w:rsid w:val="00A90102"/>
    <w:rsid w:val="00A902F1"/>
    <w:rsid w:val="00A96F8C"/>
    <w:rsid w:val="00A97705"/>
    <w:rsid w:val="00AA04E0"/>
    <w:rsid w:val="00AA08FF"/>
    <w:rsid w:val="00AA1EA3"/>
    <w:rsid w:val="00AA2B62"/>
    <w:rsid w:val="00AA32B1"/>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167B8"/>
    <w:rsid w:val="00B20530"/>
    <w:rsid w:val="00B21D21"/>
    <w:rsid w:val="00B23799"/>
    <w:rsid w:val="00B265BC"/>
    <w:rsid w:val="00B27A7B"/>
    <w:rsid w:val="00B30564"/>
    <w:rsid w:val="00B3084C"/>
    <w:rsid w:val="00B32F92"/>
    <w:rsid w:val="00B370C8"/>
    <w:rsid w:val="00B37308"/>
    <w:rsid w:val="00B40ABA"/>
    <w:rsid w:val="00B417CD"/>
    <w:rsid w:val="00B4236C"/>
    <w:rsid w:val="00B42931"/>
    <w:rsid w:val="00B50766"/>
    <w:rsid w:val="00B51002"/>
    <w:rsid w:val="00B51C23"/>
    <w:rsid w:val="00B60CFC"/>
    <w:rsid w:val="00B61DB2"/>
    <w:rsid w:val="00B64A22"/>
    <w:rsid w:val="00B64CC4"/>
    <w:rsid w:val="00B657A4"/>
    <w:rsid w:val="00B65B58"/>
    <w:rsid w:val="00B65C70"/>
    <w:rsid w:val="00B6787C"/>
    <w:rsid w:val="00B71D49"/>
    <w:rsid w:val="00B7253E"/>
    <w:rsid w:val="00B751F7"/>
    <w:rsid w:val="00B8589B"/>
    <w:rsid w:val="00B85A78"/>
    <w:rsid w:val="00B9605B"/>
    <w:rsid w:val="00B975F4"/>
    <w:rsid w:val="00BA309E"/>
    <w:rsid w:val="00BA3385"/>
    <w:rsid w:val="00BB5E1A"/>
    <w:rsid w:val="00BB5E9B"/>
    <w:rsid w:val="00BC057A"/>
    <w:rsid w:val="00BC088A"/>
    <w:rsid w:val="00BC0F1F"/>
    <w:rsid w:val="00BC178C"/>
    <w:rsid w:val="00BC57A4"/>
    <w:rsid w:val="00BC653C"/>
    <w:rsid w:val="00BC757A"/>
    <w:rsid w:val="00BD1FA5"/>
    <w:rsid w:val="00BD4E67"/>
    <w:rsid w:val="00BD62F8"/>
    <w:rsid w:val="00BD63D2"/>
    <w:rsid w:val="00BD7FB2"/>
    <w:rsid w:val="00BE00D5"/>
    <w:rsid w:val="00BE2243"/>
    <w:rsid w:val="00BE2A72"/>
    <w:rsid w:val="00BE2BF6"/>
    <w:rsid w:val="00BE3CA0"/>
    <w:rsid w:val="00BE4891"/>
    <w:rsid w:val="00BF0462"/>
    <w:rsid w:val="00BF0DA8"/>
    <w:rsid w:val="00BF27B5"/>
    <w:rsid w:val="00BF28B1"/>
    <w:rsid w:val="00BF3DFF"/>
    <w:rsid w:val="00BF787D"/>
    <w:rsid w:val="00C02063"/>
    <w:rsid w:val="00C02178"/>
    <w:rsid w:val="00C02B4F"/>
    <w:rsid w:val="00C05065"/>
    <w:rsid w:val="00C10A52"/>
    <w:rsid w:val="00C10ECD"/>
    <w:rsid w:val="00C11197"/>
    <w:rsid w:val="00C11BA5"/>
    <w:rsid w:val="00C12324"/>
    <w:rsid w:val="00C12B5A"/>
    <w:rsid w:val="00C13662"/>
    <w:rsid w:val="00C13723"/>
    <w:rsid w:val="00C14AC0"/>
    <w:rsid w:val="00C14E26"/>
    <w:rsid w:val="00C14E36"/>
    <w:rsid w:val="00C14E8E"/>
    <w:rsid w:val="00C171B2"/>
    <w:rsid w:val="00C17A85"/>
    <w:rsid w:val="00C2685F"/>
    <w:rsid w:val="00C316EA"/>
    <w:rsid w:val="00C32B9A"/>
    <w:rsid w:val="00C32EEB"/>
    <w:rsid w:val="00C338CC"/>
    <w:rsid w:val="00C40774"/>
    <w:rsid w:val="00C42B62"/>
    <w:rsid w:val="00C43338"/>
    <w:rsid w:val="00C45F62"/>
    <w:rsid w:val="00C460BC"/>
    <w:rsid w:val="00C462BB"/>
    <w:rsid w:val="00C55A51"/>
    <w:rsid w:val="00C56174"/>
    <w:rsid w:val="00C56783"/>
    <w:rsid w:val="00C6103B"/>
    <w:rsid w:val="00C61C43"/>
    <w:rsid w:val="00C61CE0"/>
    <w:rsid w:val="00C62932"/>
    <w:rsid w:val="00C632A4"/>
    <w:rsid w:val="00C63E6F"/>
    <w:rsid w:val="00C73689"/>
    <w:rsid w:val="00C74D01"/>
    <w:rsid w:val="00C7671C"/>
    <w:rsid w:val="00C77462"/>
    <w:rsid w:val="00C807EA"/>
    <w:rsid w:val="00C810AF"/>
    <w:rsid w:val="00C81CA2"/>
    <w:rsid w:val="00C85DA5"/>
    <w:rsid w:val="00C86F46"/>
    <w:rsid w:val="00C90C21"/>
    <w:rsid w:val="00C91A4B"/>
    <w:rsid w:val="00C94434"/>
    <w:rsid w:val="00C9610D"/>
    <w:rsid w:val="00C96622"/>
    <w:rsid w:val="00C96D1E"/>
    <w:rsid w:val="00C97DEB"/>
    <w:rsid w:val="00CA174A"/>
    <w:rsid w:val="00CA2B8C"/>
    <w:rsid w:val="00CA3A03"/>
    <w:rsid w:val="00CA466F"/>
    <w:rsid w:val="00CA4BE5"/>
    <w:rsid w:val="00CA51C6"/>
    <w:rsid w:val="00CA574C"/>
    <w:rsid w:val="00CA6067"/>
    <w:rsid w:val="00CB2D58"/>
    <w:rsid w:val="00CB2F2C"/>
    <w:rsid w:val="00CB30D5"/>
    <w:rsid w:val="00CB43A2"/>
    <w:rsid w:val="00CB454A"/>
    <w:rsid w:val="00CB5867"/>
    <w:rsid w:val="00CC060B"/>
    <w:rsid w:val="00CC200D"/>
    <w:rsid w:val="00CC2764"/>
    <w:rsid w:val="00CC37CE"/>
    <w:rsid w:val="00CC3EE7"/>
    <w:rsid w:val="00CC4909"/>
    <w:rsid w:val="00CC5E2A"/>
    <w:rsid w:val="00CC5EAB"/>
    <w:rsid w:val="00CD03C5"/>
    <w:rsid w:val="00CD0BC3"/>
    <w:rsid w:val="00CD1612"/>
    <w:rsid w:val="00CD2F4B"/>
    <w:rsid w:val="00CD4678"/>
    <w:rsid w:val="00CD5439"/>
    <w:rsid w:val="00CD7ADB"/>
    <w:rsid w:val="00CE0F7B"/>
    <w:rsid w:val="00CE1703"/>
    <w:rsid w:val="00CE48E7"/>
    <w:rsid w:val="00CE622E"/>
    <w:rsid w:val="00CE671D"/>
    <w:rsid w:val="00CE7450"/>
    <w:rsid w:val="00CF0560"/>
    <w:rsid w:val="00CF1367"/>
    <w:rsid w:val="00CF226A"/>
    <w:rsid w:val="00CF29AF"/>
    <w:rsid w:val="00CF50E1"/>
    <w:rsid w:val="00D0005E"/>
    <w:rsid w:val="00D01306"/>
    <w:rsid w:val="00D01D9F"/>
    <w:rsid w:val="00D034B4"/>
    <w:rsid w:val="00D04AE2"/>
    <w:rsid w:val="00D0601B"/>
    <w:rsid w:val="00D076F5"/>
    <w:rsid w:val="00D11A83"/>
    <w:rsid w:val="00D12F1E"/>
    <w:rsid w:val="00D14741"/>
    <w:rsid w:val="00D15ADC"/>
    <w:rsid w:val="00D15EAC"/>
    <w:rsid w:val="00D16C00"/>
    <w:rsid w:val="00D22964"/>
    <w:rsid w:val="00D24A5B"/>
    <w:rsid w:val="00D24FE4"/>
    <w:rsid w:val="00D26880"/>
    <w:rsid w:val="00D27DC0"/>
    <w:rsid w:val="00D33E45"/>
    <w:rsid w:val="00D35A93"/>
    <w:rsid w:val="00D36269"/>
    <w:rsid w:val="00D411E4"/>
    <w:rsid w:val="00D41B3F"/>
    <w:rsid w:val="00D42CB1"/>
    <w:rsid w:val="00D440AC"/>
    <w:rsid w:val="00D44EDB"/>
    <w:rsid w:val="00D46049"/>
    <w:rsid w:val="00D4662E"/>
    <w:rsid w:val="00D46AA4"/>
    <w:rsid w:val="00D478EB"/>
    <w:rsid w:val="00D479F9"/>
    <w:rsid w:val="00D51876"/>
    <w:rsid w:val="00D51DF0"/>
    <w:rsid w:val="00D52020"/>
    <w:rsid w:val="00D52626"/>
    <w:rsid w:val="00D5379F"/>
    <w:rsid w:val="00D53F2D"/>
    <w:rsid w:val="00D5419A"/>
    <w:rsid w:val="00D55E0C"/>
    <w:rsid w:val="00D57431"/>
    <w:rsid w:val="00D61982"/>
    <w:rsid w:val="00D64962"/>
    <w:rsid w:val="00D64C00"/>
    <w:rsid w:val="00D7176D"/>
    <w:rsid w:val="00D723CB"/>
    <w:rsid w:val="00D73AAC"/>
    <w:rsid w:val="00D745B9"/>
    <w:rsid w:val="00D750E0"/>
    <w:rsid w:val="00D7707A"/>
    <w:rsid w:val="00D8151A"/>
    <w:rsid w:val="00D8256B"/>
    <w:rsid w:val="00D82FEC"/>
    <w:rsid w:val="00D84650"/>
    <w:rsid w:val="00D87E7F"/>
    <w:rsid w:val="00D93916"/>
    <w:rsid w:val="00D9468F"/>
    <w:rsid w:val="00D94EFB"/>
    <w:rsid w:val="00D9627D"/>
    <w:rsid w:val="00D96C37"/>
    <w:rsid w:val="00DA3869"/>
    <w:rsid w:val="00DA461B"/>
    <w:rsid w:val="00DA5133"/>
    <w:rsid w:val="00DA6A02"/>
    <w:rsid w:val="00DA77A2"/>
    <w:rsid w:val="00DB1677"/>
    <w:rsid w:val="00DB2E62"/>
    <w:rsid w:val="00DB3542"/>
    <w:rsid w:val="00DB694C"/>
    <w:rsid w:val="00DB6CE0"/>
    <w:rsid w:val="00DB7115"/>
    <w:rsid w:val="00DC0B81"/>
    <w:rsid w:val="00DC2EC8"/>
    <w:rsid w:val="00DD08E5"/>
    <w:rsid w:val="00DD17CD"/>
    <w:rsid w:val="00DD28F1"/>
    <w:rsid w:val="00DD3757"/>
    <w:rsid w:val="00DD5939"/>
    <w:rsid w:val="00DD71C1"/>
    <w:rsid w:val="00DE18AF"/>
    <w:rsid w:val="00DE3526"/>
    <w:rsid w:val="00DE37CA"/>
    <w:rsid w:val="00DE43AC"/>
    <w:rsid w:val="00DE54BE"/>
    <w:rsid w:val="00DF04B2"/>
    <w:rsid w:val="00DF083E"/>
    <w:rsid w:val="00DF55CB"/>
    <w:rsid w:val="00DF5D42"/>
    <w:rsid w:val="00DF7317"/>
    <w:rsid w:val="00DF75E9"/>
    <w:rsid w:val="00DF7A20"/>
    <w:rsid w:val="00E006C0"/>
    <w:rsid w:val="00E02D90"/>
    <w:rsid w:val="00E03F98"/>
    <w:rsid w:val="00E05148"/>
    <w:rsid w:val="00E077DF"/>
    <w:rsid w:val="00E12E4A"/>
    <w:rsid w:val="00E14E12"/>
    <w:rsid w:val="00E17968"/>
    <w:rsid w:val="00E17B0C"/>
    <w:rsid w:val="00E211D0"/>
    <w:rsid w:val="00E21EAA"/>
    <w:rsid w:val="00E21EC9"/>
    <w:rsid w:val="00E24E65"/>
    <w:rsid w:val="00E2588A"/>
    <w:rsid w:val="00E269AB"/>
    <w:rsid w:val="00E27465"/>
    <w:rsid w:val="00E30364"/>
    <w:rsid w:val="00E34FFC"/>
    <w:rsid w:val="00E352A6"/>
    <w:rsid w:val="00E36616"/>
    <w:rsid w:val="00E36E16"/>
    <w:rsid w:val="00E43461"/>
    <w:rsid w:val="00E44C33"/>
    <w:rsid w:val="00E45158"/>
    <w:rsid w:val="00E46836"/>
    <w:rsid w:val="00E50E77"/>
    <w:rsid w:val="00E51201"/>
    <w:rsid w:val="00E51955"/>
    <w:rsid w:val="00E53BF1"/>
    <w:rsid w:val="00E602DF"/>
    <w:rsid w:val="00E63C1F"/>
    <w:rsid w:val="00E64D38"/>
    <w:rsid w:val="00E656A1"/>
    <w:rsid w:val="00E6795C"/>
    <w:rsid w:val="00E7025A"/>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2A59"/>
    <w:rsid w:val="00EA512F"/>
    <w:rsid w:val="00EA59FD"/>
    <w:rsid w:val="00EB027E"/>
    <w:rsid w:val="00EB144C"/>
    <w:rsid w:val="00EB3985"/>
    <w:rsid w:val="00EB43B8"/>
    <w:rsid w:val="00EB5CAF"/>
    <w:rsid w:val="00EB6154"/>
    <w:rsid w:val="00EC3815"/>
    <w:rsid w:val="00EC3BAA"/>
    <w:rsid w:val="00EC7EF3"/>
    <w:rsid w:val="00ED25F5"/>
    <w:rsid w:val="00ED2961"/>
    <w:rsid w:val="00ED2A2B"/>
    <w:rsid w:val="00ED3BF0"/>
    <w:rsid w:val="00ED5C4A"/>
    <w:rsid w:val="00ED5F2D"/>
    <w:rsid w:val="00EE04A9"/>
    <w:rsid w:val="00EE1961"/>
    <w:rsid w:val="00EE556C"/>
    <w:rsid w:val="00EE5BD5"/>
    <w:rsid w:val="00EE73B8"/>
    <w:rsid w:val="00EF0632"/>
    <w:rsid w:val="00EF2A7B"/>
    <w:rsid w:val="00EF3D7E"/>
    <w:rsid w:val="00F01ADC"/>
    <w:rsid w:val="00F01FC2"/>
    <w:rsid w:val="00F0241A"/>
    <w:rsid w:val="00F0243B"/>
    <w:rsid w:val="00F02612"/>
    <w:rsid w:val="00F04061"/>
    <w:rsid w:val="00F0534C"/>
    <w:rsid w:val="00F05A65"/>
    <w:rsid w:val="00F1133D"/>
    <w:rsid w:val="00F119FB"/>
    <w:rsid w:val="00F12978"/>
    <w:rsid w:val="00F145A8"/>
    <w:rsid w:val="00F200A8"/>
    <w:rsid w:val="00F21531"/>
    <w:rsid w:val="00F221D1"/>
    <w:rsid w:val="00F229E6"/>
    <w:rsid w:val="00F239CF"/>
    <w:rsid w:val="00F246BF"/>
    <w:rsid w:val="00F25C99"/>
    <w:rsid w:val="00F26806"/>
    <w:rsid w:val="00F279FF"/>
    <w:rsid w:val="00F300F6"/>
    <w:rsid w:val="00F30685"/>
    <w:rsid w:val="00F3238C"/>
    <w:rsid w:val="00F33760"/>
    <w:rsid w:val="00F37BBA"/>
    <w:rsid w:val="00F4064B"/>
    <w:rsid w:val="00F40A0C"/>
    <w:rsid w:val="00F425EE"/>
    <w:rsid w:val="00F42C84"/>
    <w:rsid w:val="00F42EF5"/>
    <w:rsid w:val="00F459E9"/>
    <w:rsid w:val="00F51754"/>
    <w:rsid w:val="00F5175E"/>
    <w:rsid w:val="00F54C1B"/>
    <w:rsid w:val="00F55958"/>
    <w:rsid w:val="00F573B0"/>
    <w:rsid w:val="00F620E6"/>
    <w:rsid w:val="00F62608"/>
    <w:rsid w:val="00F63692"/>
    <w:rsid w:val="00F63CF2"/>
    <w:rsid w:val="00F645EA"/>
    <w:rsid w:val="00F64774"/>
    <w:rsid w:val="00F6774F"/>
    <w:rsid w:val="00F70313"/>
    <w:rsid w:val="00F7085C"/>
    <w:rsid w:val="00F75E07"/>
    <w:rsid w:val="00F77FB9"/>
    <w:rsid w:val="00F80D00"/>
    <w:rsid w:val="00F82A04"/>
    <w:rsid w:val="00F91ED7"/>
    <w:rsid w:val="00F95DB7"/>
    <w:rsid w:val="00F9730C"/>
    <w:rsid w:val="00FA034A"/>
    <w:rsid w:val="00FA0D84"/>
    <w:rsid w:val="00FA461F"/>
    <w:rsid w:val="00FA5554"/>
    <w:rsid w:val="00FA56FA"/>
    <w:rsid w:val="00FA6A2E"/>
    <w:rsid w:val="00FA6BBB"/>
    <w:rsid w:val="00FB015B"/>
    <w:rsid w:val="00FB168C"/>
    <w:rsid w:val="00FB17A0"/>
    <w:rsid w:val="00FB1EDF"/>
    <w:rsid w:val="00FB28A5"/>
    <w:rsid w:val="00FB5CC9"/>
    <w:rsid w:val="00FB6FC8"/>
    <w:rsid w:val="00FC1078"/>
    <w:rsid w:val="00FC1453"/>
    <w:rsid w:val="00FC2EC7"/>
    <w:rsid w:val="00FC4732"/>
    <w:rsid w:val="00FC4D23"/>
    <w:rsid w:val="00FC564E"/>
    <w:rsid w:val="00FC7E21"/>
    <w:rsid w:val="00FD0677"/>
    <w:rsid w:val="00FD0FD8"/>
    <w:rsid w:val="00FD1707"/>
    <w:rsid w:val="00FD17FD"/>
    <w:rsid w:val="00FD4250"/>
    <w:rsid w:val="00FD505F"/>
    <w:rsid w:val="00FD5FA9"/>
    <w:rsid w:val="00FD7341"/>
    <w:rsid w:val="00FE0712"/>
    <w:rsid w:val="00FE1A00"/>
    <w:rsid w:val="00FE2031"/>
    <w:rsid w:val="00FE33A9"/>
    <w:rsid w:val="00FE50A2"/>
    <w:rsid w:val="00FE6E17"/>
    <w:rsid w:val="00FE74EE"/>
    <w:rsid w:val="00FF2007"/>
    <w:rsid w:val="00FF3B97"/>
    <w:rsid w:val="00FF48F4"/>
    <w:rsid w:val="00FF5A37"/>
    <w:rsid w:val="00FF7F9B"/>
    <w:rsid w:val="014C2410"/>
    <w:rsid w:val="016128F5"/>
    <w:rsid w:val="017E39A9"/>
    <w:rsid w:val="022335E1"/>
    <w:rsid w:val="02807867"/>
    <w:rsid w:val="028D1415"/>
    <w:rsid w:val="02B127FF"/>
    <w:rsid w:val="02D014EE"/>
    <w:rsid w:val="02DC2D87"/>
    <w:rsid w:val="02E04439"/>
    <w:rsid w:val="02E74285"/>
    <w:rsid w:val="02F46DAC"/>
    <w:rsid w:val="030A37C7"/>
    <w:rsid w:val="03D10C9E"/>
    <w:rsid w:val="046107AB"/>
    <w:rsid w:val="04723400"/>
    <w:rsid w:val="04874B40"/>
    <w:rsid w:val="04B654FF"/>
    <w:rsid w:val="04F3513D"/>
    <w:rsid w:val="053C0D83"/>
    <w:rsid w:val="05435DCA"/>
    <w:rsid w:val="05A51346"/>
    <w:rsid w:val="05CA0F79"/>
    <w:rsid w:val="05DD2483"/>
    <w:rsid w:val="06002E14"/>
    <w:rsid w:val="0605158E"/>
    <w:rsid w:val="06CD4426"/>
    <w:rsid w:val="070B4A32"/>
    <w:rsid w:val="077E1A2E"/>
    <w:rsid w:val="07E42D85"/>
    <w:rsid w:val="08455747"/>
    <w:rsid w:val="090D12BC"/>
    <w:rsid w:val="099208A0"/>
    <w:rsid w:val="099D4FC4"/>
    <w:rsid w:val="09D53089"/>
    <w:rsid w:val="09FC1EC2"/>
    <w:rsid w:val="0A39416F"/>
    <w:rsid w:val="0AC02BDC"/>
    <w:rsid w:val="0AD11C61"/>
    <w:rsid w:val="0AD8365D"/>
    <w:rsid w:val="0ADD55E7"/>
    <w:rsid w:val="0AE23E86"/>
    <w:rsid w:val="0B050CA4"/>
    <w:rsid w:val="0B361F96"/>
    <w:rsid w:val="0B4D2798"/>
    <w:rsid w:val="0B952F4D"/>
    <w:rsid w:val="0BA26623"/>
    <w:rsid w:val="0BAC7E55"/>
    <w:rsid w:val="0C425E43"/>
    <w:rsid w:val="0C541CC6"/>
    <w:rsid w:val="0C7803C2"/>
    <w:rsid w:val="0CDF7EBC"/>
    <w:rsid w:val="0CEC718F"/>
    <w:rsid w:val="0DBB1F91"/>
    <w:rsid w:val="0DC2436E"/>
    <w:rsid w:val="0DF6738D"/>
    <w:rsid w:val="0E05580F"/>
    <w:rsid w:val="0E09759B"/>
    <w:rsid w:val="0E7B78C7"/>
    <w:rsid w:val="0E8D451A"/>
    <w:rsid w:val="0E9869F2"/>
    <w:rsid w:val="0F31002F"/>
    <w:rsid w:val="0F5240AD"/>
    <w:rsid w:val="0FA814FE"/>
    <w:rsid w:val="10594E25"/>
    <w:rsid w:val="109C11D1"/>
    <w:rsid w:val="11094877"/>
    <w:rsid w:val="113B172F"/>
    <w:rsid w:val="11A13A8C"/>
    <w:rsid w:val="12644E70"/>
    <w:rsid w:val="128D54D8"/>
    <w:rsid w:val="12A147FB"/>
    <w:rsid w:val="133D6657"/>
    <w:rsid w:val="1344240B"/>
    <w:rsid w:val="138C744D"/>
    <w:rsid w:val="14423DE3"/>
    <w:rsid w:val="156E5386"/>
    <w:rsid w:val="15775C1E"/>
    <w:rsid w:val="159F45E4"/>
    <w:rsid w:val="16823727"/>
    <w:rsid w:val="16D1684C"/>
    <w:rsid w:val="16DE4BEC"/>
    <w:rsid w:val="17296DB3"/>
    <w:rsid w:val="17574443"/>
    <w:rsid w:val="17960C97"/>
    <w:rsid w:val="18001DFE"/>
    <w:rsid w:val="18716B48"/>
    <w:rsid w:val="19095406"/>
    <w:rsid w:val="19517AFF"/>
    <w:rsid w:val="19747BBC"/>
    <w:rsid w:val="197749FF"/>
    <w:rsid w:val="19D21059"/>
    <w:rsid w:val="1A7C1EB7"/>
    <w:rsid w:val="1A8226E3"/>
    <w:rsid w:val="1A862C7C"/>
    <w:rsid w:val="1AEB78ED"/>
    <w:rsid w:val="1B452D37"/>
    <w:rsid w:val="1B7526B6"/>
    <w:rsid w:val="1BAE2A90"/>
    <w:rsid w:val="1C144B22"/>
    <w:rsid w:val="1C6067D6"/>
    <w:rsid w:val="1CFF6462"/>
    <w:rsid w:val="1D231455"/>
    <w:rsid w:val="1D4F7EA6"/>
    <w:rsid w:val="1D5951DB"/>
    <w:rsid w:val="1D6E6F58"/>
    <w:rsid w:val="1D751B6B"/>
    <w:rsid w:val="1D9B550E"/>
    <w:rsid w:val="1DCB0BE0"/>
    <w:rsid w:val="1EA71193"/>
    <w:rsid w:val="1ECA660B"/>
    <w:rsid w:val="1ED90489"/>
    <w:rsid w:val="1EEB162E"/>
    <w:rsid w:val="1FE16ECD"/>
    <w:rsid w:val="1FE95862"/>
    <w:rsid w:val="1FFD5BCC"/>
    <w:rsid w:val="201422E9"/>
    <w:rsid w:val="203C6FB1"/>
    <w:rsid w:val="20A63AB7"/>
    <w:rsid w:val="214271E4"/>
    <w:rsid w:val="215E6DAB"/>
    <w:rsid w:val="2184758F"/>
    <w:rsid w:val="21885F91"/>
    <w:rsid w:val="21FE7171"/>
    <w:rsid w:val="221C3A77"/>
    <w:rsid w:val="22717A47"/>
    <w:rsid w:val="2283187E"/>
    <w:rsid w:val="22F4099F"/>
    <w:rsid w:val="23314FB5"/>
    <w:rsid w:val="23BB36D2"/>
    <w:rsid w:val="23EC0713"/>
    <w:rsid w:val="24321CBE"/>
    <w:rsid w:val="245169EB"/>
    <w:rsid w:val="24A109B0"/>
    <w:rsid w:val="24B86132"/>
    <w:rsid w:val="252C5476"/>
    <w:rsid w:val="2594671D"/>
    <w:rsid w:val="25AF7C37"/>
    <w:rsid w:val="25FC064B"/>
    <w:rsid w:val="268445F4"/>
    <w:rsid w:val="26BE369E"/>
    <w:rsid w:val="27C04FF5"/>
    <w:rsid w:val="27DE30F1"/>
    <w:rsid w:val="27DF5133"/>
    <w:rsid w:val="27E037FE"/>
    <w:rsid w:val="27F560E7"/>
    <w:rsid w:val="28326DA8"/>
    <w:rsid w:val="28C574CC"/>
    <w:rsid w:val="28E702F4"/>
    <w:rsid w:val="28F60AAB"/>
    <w:rsid w:val="2A290829"/>
    <w:rsid w:val="2A466D66"/>
    <w:rsid w:val="2A852156"/>
    <w:rsid w:val="2A8D20D4"/>
    <w:rsid w:val="2B0B0B30"/>
    <w:rsid w:val="2B754A92"/>
    <w:rsid w:val="2B771119"/>
    <w:rsid w:val="2BA421EC"/>
    <w:rsid w:val="2BDD78F5"/>
    <w:rsid w:val="2C444276"/>
    <w:rsid w:val="2C530A72"/>
    <w:rsid w:val="2C9F2092"/>
    <w:rsid w:val="2CA10D08"/>
    <w:rsid w:val="2CE04C48"/>
    <w:rsid w:val="2CF04F5D"/>
    <w:rsid w:val="2EB10275"/>
    <w:rsid w:val="2F1120CC"/>
    <w:rsid w:val="2F5500EA"/>
    <w:rsid w:val="2F7D6C3A"/>
    <w:rsid w:val="2F877444"/>
    <w:rsid w:val="2FC072EB"/>
    <w:rsid w:val="30127F5D"/>
    <w:rsid w:val="30247706"/>
    <w:rsid w:val="30B24526"/>
    <w:rsid w:val="3112609C"/>
    <w:rsid w:val="319A33C3"/>
    <w:rsid w:val="323D19AC"/>
    <w:rsid w:val="32723B9A"/>
    <w:rsid w:val="32892597"/>
    <w:rsid w:val="32A37F0A"/>
    <w:rsid w:val="32D35837"/>
    <w:rsid w:val="33423DCB"/>
    <w:rsid w:val="33572206"/>
    <w:rsid w:val="33820CBD"/>
    <w:rsid w:val="33972A4F"/>
    <w:rsid w:val="33C0438B"/>
    <w:rsid w:val="33C2101C"/>
    <w:rsid w:val="34252D0E"/>
    <w:rsid w:val="34B51B43"/>
    <w:rsid w:val="35064D89"/>
    <w:rsid w:val="3530525A"/>
    <w:rsid w:val="362F2266"/>
    <w:rsid w:val="36443753"/>
    <w:rsid w:val="375A0883"/>
    <w:rsid w:val="37AB09D0"/>
    <w:rsid w:val="37F50E10"/>
    <w:rsid w:val="38C20ECB"/>
    <w:rsid w:val="3908426B"/>
    <w:rsid w:val="39A840F5"/>
    <w:rsid w:val="39C011A9"/>
    <w:rsid w:val="3A3D4495"/>
    <w:rsid w:val="3A520291"/>
    <w:rsid w:val="3A64564F"/>
    <w:rsid w:val="3A8A7A28"/>
    <w:rsid w:val="3B011823"/>
    <w:rsid w:val="3B15239D"/>
    <w:rsid w:val="3B976C1F"/>
    <w:rsid w:val="3BDB03EA"/>
    <w:rsid w:val="3CC50C34"/>
    <w:rsid w:val="3D1D10BA"/>
    <w:rsid w:val="3D2F7E2D"/>
    <w:rsid w:val="3D5A0FD4"/>
    <w:rsid w:val="3D642FFB"/>
    <w:rsid w:val="3D756550"/>
    <w:rsid w:val="3D8432BA"/>
    <w:rsid w:val="3D84766D"/>
    <w:rsid w:val="3DDE4D70"/>
    <w:rsid w:val="3E0042CD"/>
    <w:rsid w:val="3EF7343D"/>
    <w:rsid w:val="3FA6545F"/>
    <w:rsid w:val="419C630F"/>
    <w:rsid w:val="41DE6BDE"/>
    <w:rsid w:val="42783AB4"/>
    <w:rsid w:val="429C453B"/>
    <w:rsid w:val="43756869"/>
    <w:rsid w:val="437F7BA0"/>
    <w:rsid w:val="438F3C13"/>
    <w:rsid w:val="43A42E81"/>
    <w:rsid w:val="43E403EA"/>
    <w:rsid w:val="440469C7"/>
    <w:rsid w:val="441D5841"/>
    <w:rsid w:val="4433676F"/>
    <w:rsid w:val="44DB40F2"/>
    <w:rsid w:val="44EF764B"/>
    <w:rsid w:val="45332C95"/>
    <w:rsid w:val="45BE2073"/>
    <w:rsid w:val="46883EF7"/>
    <w:rsid w:val="472843D7"/>
    <w:rsid w:val="474A4205"/>
    <w:rsid w:val="475D6E50"/>
    <w:rsid w:val="47630206"/>
    <w:rsid w:val="479C208C"/>
    <w:rsid w:val="47A5184B"/>
    <w:rsid w:val="47B76B30"/>
    <w:rsid w:val="47F24D3A"/>
    <w:rsid w:val="483A349D"/>
    <w:rsid w:val="48CE242A"/>
    <w:rsid w:val="492C76F7"/>
    <w:rsid w:val="494330C8"/>
    <w:rsid w:val="495849FC"/>
    <w:rsid w:val="4A765837"/>
    <w:rsid w:val="4A772580"/>
    <w:rsid w:val="4B1941F7"/>
    <w:rsid w:val="4B542C7F"/>
    <w:rsid w:val="4B6461DA"/>
    <w:rsid w:val="4B7E22FC"/>
    <w:rsid w:val="4BA6714C"/>
    <w:rsid w:val="4BDB5C39"/>
    <w:rsid w:val="4BDD1AE7"/>
    <w:rsid w:val="4D642772"/>
    <w:rsid w:val="4D794113"/>
    <w:rsid w:val="4E231F7E"/>
    <w:rsid w:val="4EA51083"/>
    <w:rsid w:val="4EC21DD0"/>
    <w:rsid w:val="4F2A2DF2"/>
    <w:rsid w:val="4F375610"/>
    <w:rsid w:val="4F6D38C0"/>
    <w:rsid w:val="4F73207A"/>
    <w:rsid w:val="50111A31"/>
    <w:rsid w:val="50475521"/>
    <w:rsid w:val="507C6A11"/>
    <w:rsid w:val="50B4145F"/>
    <w:rsid w:val="51072663"/>
    <w:rsid w:val="513C75D3"/>
    <w:rsid w:val="517859C4"/>
    <w:rsid w:val="51F53341"/>
    <w:rsid w:val="52254EA8"/>
    <w:rsid w:val="52343C47"/>
    <w:rsid w:val="523F5D3A"/>
    <w:rsid w:val="5292635F"/>
    <w:rsid w:val="52B626C2"/>
    <w:rsid w:val="52E2325A"/>
    <w:rsid w:val="532B45E0"/>
    <w:rsid w:val="53DE67CB"/>
    <w:rsid w:val="5428215B"/>
    <w:rsid w:val="545D78A2"/>
    <w:rsid w:val="54A67B78"/>
    <w:rsid w:val="54B46905"/>
    <w:rsid w:val="54BB2B19"/>
    <w:rsid w:val="555B4CA6"/>
    <w:rsid w:val="55913AAF"/>
    <w:rsid w:val="55A0213D"/>
    <w:rsid w:val="562A7B8C"/>
    <w:rsid w:val="56734EC4"/>
    <w:rsid w:val="567A55BE"/>
    <w:rsid w:val="56970039"/>
    <w:rsid w:val="569C7DD5"/>
    <w:rsid w:val="569D6131"/>
    <w:rsid w:val="56B34F08"/>
    <w:rsid w:val="56BB7EA7"/>
    <w:rsid w:val="57023944"/>
    <w:rsid w:val="578B2C2B"/>
    <w:rsid w:val="5798434B"/>
    <w:rsid w:val="57E31375"/>
    <w:rsid w:val="57FE39BD"/>
    <w:rsid w:val="584C2FE1"/>
    <w:rsid w:val="58680BE1"/>
    <w:rsid w:val="586F6B1A"/>
    <w:rsid w:val="592827E0"/>
    <w:rsid w:val="59BD39BE"/>
    <w:rsid w:val="59E70355"/>
    <w:rsid w:val="59ED632E"/>
    <w:rsid w:val="5ABE0E26"/>
    <w:rsid w:val="5AC35E3A"/>
    <w:rsid w:val="5AF77960"/>
    <w:rsid w:val="5B036D9F"/>
    <w:rsid w:val="5B0A2657"/>
    <w:rsid w:val="5B2069AB"/>
    <w:rsid w:val="5B226431"/>
    <w:rsid w:val="5B491EA8"/>
    <w:rsid w:val="5B8F3CE4"/>
    <w:rsid w:val="5BEE4F64"/>
    <w:rsid w:val="5C3033DF"/>
    <w:rsid w:val="5C583041"/>
    <w:rsid w:val="5C593896"/>
    <w:rsid w:val="5CBE1F61"/>
    <w:rsid w:val="5DB3607E"/>
    <w:rsid w:val="5EA07300"/>
    <w:rsid w:val="5F46462A"/>
    <w:rsid w:val="5FDE1513"/>
    <w:rsid w:val="60054E02"/>
    <w:rsid w:val="60F730F7"/>
    <w:rsid w:val="60F92E43"/>
    <w:rsid w:val="6172150A"/>
    <w:rsid w:val="6233638E"/>
    <w:rsid w:val="625A4B92"/>
    <w:rsid w:val="62ED7867"/>
    <w:rsid w:val="62F35580"/>
    <w:rsid w:val="632D03A1"/>
    <w:rsid w:val="638061C1"/>
    <w:rsid w:val="63EA7860"/>
    <w:rsid w:val="64DF0AFE"/>
    <w:rsid w:val="64EE4372"/>
    <w:rsid w:val="66154073"/>
    <w:rsid w:val="66726134"/>
    <w:rsid w:val="669E34BB"/>
    <w:rsid w:val="669F0B6A"/>
    <w:rsid w:val="66EC51E2"/>
    <w:rsid w:val="67366464"/>
    <w:rsid w:val="67FA3502"/>
    <w:rsid w:val="6819344E"/>
    <w:rsid w:val="683F35B9"/>
    <w:rsid w:val="68A82244"/>
    <w:rsid w:val="68FE57E9"/>
    <w:rsid w:val="69227A8F"/>
    <w:rsid w:val="699B698E"/>
    <w:rsid w:val="6A0B153B"/>
    <w:rsid w:val="6A121DD0"/>
    <w:rsid w:val="6A1C1A0E"/>
    <w:rsid w:val="6A2D21AC"/>
    <w:rsid w:val="6A5E5B47"/>
    <w:rsid w:val="6A6C1225"/>
    <w:rsid w:val="6BB44445"/>
    <w:rsid w:val="6BF258B5"/>
    <w:rsid w:val="6C082426"/>
    <w:rsid w:val="6C4761F3"/>
    <w:rsid w:val="6C8877CA"/>
    <w:rsid w:val="6D2D7C59"/>
    <w:rsid w:val="6D3C36EF"/>
    <w:rsid w:val="6DA03CB7"/>
    <w:rsid w:val="6DA848B1"/>
    <w:rsid w:val="6DAA6F00"/>
    <w:rsid w:val="6E1321C3"/>
    <w:rsid w:val="6E2A78CF"/>
    <w:rsid w:val="6E4459F8"/>
    <w:rsid w:val="6EC41EC6"/>
    <w:rsid w:val="6EDF55DC"/>
    <w:rsid w:val="6F122D10"/>
    <w:rsid w:val="700D2A49"/>
    <w:rsid w:val="7046650E"/>
    <w:rsid w:val="70E061C2"/>
    <w:rsid w:val="70E30BE7"/>
    <w:rsid w:val="70F60D75"/>
    <w:rsid w:val="71A371A1"/>
    <w:rsid w:val="71B94EAF"/>
    <w:rsid w:val="72080D8E"/>
    <w:rsid w:val="7220619D"/>
    <w:rsid w:val="72797A70"/>
    <w:rsid w:val="727F3267"/>
    <w:rsid w:val="72AB6A95"/>
    <w:rsid w:val="72BB1F0C"/>
    <w:rsid w:val="72EA3504"/>
    <w:rsid w:val="732D68A2"/>
    <w:rsid w:val="73563D56"/>
    <w:rsid w:val="73676B0B"/>
    <w:rsid w:val="73B73D06"/>
    <w:rsid w:val="73CD2FC7"/>
    <w:rsid w:val="74176DA7"/>
    <w:rsid w:val="7464499E"/>
    <w:rsid w:val="74D453D8"/>
    <w:rsid w:val="75406069"/>
    <w:rsid w:val="75444CE6"/>
    <w:rsid w:val="75A1188D"/>
    <w:rsid w:val="75CA0D8D"/>
    <w:rsid w:val="7623401F"/>
    <w:rsid w:val="766864D8"/>
    <w:rsid w:val="76837F0B"/>
    <w:rsid w:val="76F02150"/>
    <w:rsid w:val="770117D0"/>
    <w:rsid w:val="770E3C60"/>
    <w:rsid w:val="770E68EE"/>
    <w:rsid w:val="771332F3"/>
    <w:rsid w:val="77697404"/>
    <w:rsid w:val="77D57B19"/>
    <w:rsid w:val="77E2326A"/>
    <w:rsid w:val="782037BB"/>
    <w:rsid w:val="784731B4"/>
    <w:rsid w:val="787C70A1"/>
    <w:rsid w:val="78A8668A"/>
    <w:rsid w:val="78B70D97"/>
    <w:rsid w:val="7A8C0E44"/>
    <w:rsid w:val="7A920560"/>
    <w:rsid w:val="7A956954"/>
    <w:rsid w:val="7AA77987"/>
    <w:rsid w:val="7B0A519B"/>
    <w:rsid w:val="7B286E3C"/>
    <w:rsid w:val="7B2D31C9"/>
    <w:rsid w:val="7B6B171D"/>
    <w:rsid w:val="7BE841A3"/>
    <w:rsid w:val="7BF42242"/>
    <w:rsid w:val="7BF73FB5"/>
    <w:rsid w:val="7C4F2869"/>
    <w:rsid w:val="7C685FEA"/>
    <w:rsid w:val="7C6A17D1"/>
    <w:rsid w:val="7C974F21"/>
    <w:rsid w:val="7CB63E70"/>
    <w:rsid w:val="7CB9122E"/>
    <w:rsid w:val="7CD924C5"/>
    <w:rsid w:val="7D2F0391"/>
    <w:rsid w:val="7DC14BF5"/>
    <w:rsid w:val="7E1F3156"/>
    <w:rsid w:val="7E2175F4"/>
    <w:rsid w:val="7E313FCB"/>
    <w:rsid w:val="7E8068D5"/>
    <w:rsid w:val="7E826256"/>
    <w:rsid w:val="7EF74F47"/>
    <w:rsid w:val="7F3C22A1"/>
    <w:rsid w:val="7F5A0D58"/>
    <w:rsid w:val="7F8367C0"/>
    <w:rsid w:val="7FA13BCB"/>
    <w:rsid w:val="7FF86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3">
    <w:name w:val="heading 1"/>
    <w:basedOn w:val="1"/>
    <w:next w:val="1"/>
    <w:link w:val="102"/>
    <w:qFormat/>
    <w:uiPriority w:val="0"/>
    <w:pPr>
      <w:keepNext/>
      <w:jc w:val="center"/>
      <w:outlineLvl w:val="0"/>
    </w:pPr>
    <w:rPr>
      <w:rFonts w:ascii="Times New Roman" w:hAnsi="Times New Roman" w:eastAsia="宋体"/>
      <w:b/>
      <w:snapToGrid/>
      <w:kern w:val="44"/>
      <w:sz w:val="44"/>
      <w:szCs w:val="44"/>
    </w:rPr>
  </w:style>
  <w:style w:type="paragraph" w:styleId="4">
    <w:name w:val="heading 2"/>
    <w:basedOn w:val="1"/>
    <w:next w:val="1"/>
    <w:link w:val="103"/>
    <w:qFormat/>
    <w:uiPriority w:val="0"/>
    <w:pPr>
      <w:keepNext/>
      <w:keepLines/>
      <w:spacing w:before="60" w:after="60" w:line="413" w:lineRule="auto"/>
      <w:outlineLvl w:val="1"/>
    </w:pPr>
    <w:rPr>
      <w:rFonts w:ascii="Arial" w:hAnsi="Arial" w:eastAsia="黑体"/>
      <w:b/>
      <w:bCs/>
      <w:snapToGrid/>
      <w:kern w:val="2"/>
      <w:szCs w:val="32"/>
    </w:rPr>
  </w:style>
  <w:style w:type="paragraph" w:styleId="5">
    <w:name w:val="heading 3"/>
    <w:basedOn w:val="1"/>
    <w:next w:val="1"/>
    <w:link w:val="10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autoRedefine/>
    <w:unhideWhenUsed/>
    <w:qFormat/>
    <w:uiPriority w:val="0"/>
    <w:pPr>
      <w:keepNext/>
      <w:keepLines/>
      <w:spacing w:before="280" w:after="290" w:line="376" w:lineRule="auto"/>
      <w:outlineLvl w:val="3"/>
    </w:pPr>
    <w:rPr>
      <w:rFonts w:ascii="Cambria" w:hAnsi="Cambria" w:eastAsia="宋体"/>
      <w:b/>
      <w:bCs/>
      <w:sz w:val="28"/>
      <w:szCs w:val="28"/>
    </w:rPr>
  </w:style>
  <w:style w:type="paragraph" w:styleId="7">
    <w:name w:val="heading 5"/>
    <w:basedOn w:val="1"/>
    <w:next w:val="1"/>
    <w:link w:val="106"/>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8">
    <w:name w:val="heading 6"/>
    <w:basedOn w:val="1"/>
    <w:next w:val="1"/>
    <w:link w:val="107"/>
    <w:autoRedefine/>
    <w:qFormat/>
    <w:uiPriority w:val="0"/>
    <w:pPr>
      <w:keepNext/>
      <w:keepLines/>
      <w:spacing w:before="240" w:after="64" w:line="317" w:lineRule="auto"/>
      <w:outlineLvl w:val="5"/>
    </w:pPr>
    <w:rPr>
      <w:rFonts w:ascii="Cambria" w:hAnsi="Cambria" w:eastAsia="宋体"/>
      <w:b/>
      <w:bCs/>
      <w:snapToGrid/>
      <w:kern w:val="2"/>
      <w:sz w:val="24"/>
    </w:rPr>
  </w:style>
  <w:style w:type="paragraph" w:styleId="9">
    <w:name w:val="heading 7"/>
    <w:basedOn w:val="1"/>
    <w:next w:val="1"/>
    <w:link w:val="108"/>
    <w:qFormat/>
    <w:uiPriority w:val="0"/>
    <w:pPr>
      <w:keepNext/>
      <w:keepLines/>
      <w:spacing w:before="240" w:after="64" w:line="317" w:lineRule="auto"/>
      <w:outlineLvl w:val="6"/>
    </w:pPr>
    <w:rPr>
      <w:rFonts w:ascii="Calibri" w:hAnsi="Calibri" w:eastAsia="宋体"/>
      <w:b/>
      <w:bCs/>
      <w:snapToGrid/>
      <w:kern w:val="2"/>
      <w:sz w:val="24"/>
    </w:rPr>
  </w:style>
  <w:style w:type="paragraph" w:styleId="10">
    <w:name w:val="heading 8"/>
    <w:basedOn w:val="1"/>
    <w:next w:val="1"/>
    <w:link w:val="109"/>
    <w:autoRedefine/>
    <w:qFormat/>
    <w:uiPriority w:val="0"/>
    <w:pPr>
      <w:keepNext/>
      <w:keepLines/>
      <w:spacing w:before="240" w:after="64" w:line="317" w:lineRule="auto"/>
      <w:outlineLvl w:val="7"/>
    </w:pPr>
    <w:rPr>
      <w:rFonts w:ascii="Cambria" w:hAnsi="Cambria" w:eastAsia="宋体"/>
      <w:snapToGrid/>
      <w:kern w:val="2"/>
      <w:sz w:val="24"/>
    </w:rPr>
  </w:style>
  <w:style w:type="paragraph" w:styleId="11">
    <w:name w:val="heading 9"/>
    <w:basedOn w:val="1"/>
    <w:next w:val="1"/>
    <w:link w:val="110"/>
    <w:qFormat/>
    <w:uiPriority w:val="0"/>
    <w:pPr>
      <w:keepNext/>
      <w:keepLines/>
      <w:spacing w:before="240" w:after="64" w:line="317" w:lineRule="auto"/>
      <w:outlineLvl w:val="8"/>
    </w:pPr>
    <w:rPr>
      <w:rFonts w:ascii="Cambria" w:hAnsi="Cambria" w:eastAsia="宋体"/>
      <w:snapToGrid/>
      <w:kern w:val="2"/>
      <w:szCs w:val="21"/>
    </w:rPr>
  </w:style>
  <w:style w:type="character" w:default="1" w:styleId="83">
    <w:name w:val="Default Paragraph Font"/>
    <w:semiHidden/>
    <w:unhideWhenUsed/>
    <w:qFormat/>
    <w:uiPriority w:val="1"/>
  </w:style>
  <w:style w:type="table" w:default="1" w:styleId="81">
    <w:name w:val="Normal Table"/>
    <w:semiHidden/>
    <w:unhideWhenUsed/>
    <w:qFormat/>
    <w:uiPriority w:val="99"/>
    <w:tblPr>
      <w:tblCellMar>
        <w:top w:w="0" w:type="dxa"/>
        <w:left w:w="108" w:type="dxa"/>
        <w:bottom w:w="0" w:type="dxa"/>
        <w:right w:w="108" w:type="dxa"/>
      </w:tblCellMar>
    </w:tblPr>
  </w:style>
  <w:style w:type="paragraph" w:styleId="2">
    <w:name w:val="macro"/>
    <w:link w:val="10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qFormat/>
    <w:uiPriority w:val="0"/>
    <w:pPr>
      <w:ind w:left="100" w:leftChars="400" w:hanging="200" w:hangingChars="200"/>
    </w:pPr>
    <w:rPr>
      <w:rFonts w:ascii="Times New Roman" w:hAnsi="Times New Roman" w:eastAsia="宋体"/>
      <w:snapToGrid/>
      <w:kern w:val="2"/>
    </w:rPr>
  </w:style>
  <w:style w:type="paragraph" w:styleId="13">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4">
    <w:name w:val="table of authorities"/>
    <w:basedOn w:val="1"/>
    <w:next w:val="1"/>
    <w:autoRedefine/>
    <w:qFormat/>
    <w:uiPriority w:val="0"/>
    <w:pPr>
      <w:ind w:left="420" w:leftChars="200"/>
    </w:pPr>
    <w:rPr>
      <w:rFonts w:ascii="Times New Roman" w:hAnsi="Times New Roman" w:eastAsia="宋体"/>
      <w:snapToGrid/>
      <w:kern w:val="2"/>
    </w:rPr>
  </w:style>
  <w:style w:type="paragraph" w:styleId="15">
    <w:name w:val="Note Heading"/>
    <w:basedOn w:val="1"/>
    <w:next w:val="1"/>
    <w:link w:val="111"/>
    <w:autoRedefine/>
    <w:qFormat/>
    <w:uiPriority w:val="0"/>
    <w:pPr>
      <w:jc w:val="center"/>
    </w:pPr>
    <w:rPr>
      <w:rFonts w:ascii="Times New Roman" w:hAnsi="Times New Roman" w:eastAsia="宋体"/>
      <w:snapToGrid/>
      <w:kern w:val="2"/>
    </w:rPr>
  </w:style>
  <w:style w:type="paragraph" w:styleId="16">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17">
    <w:name w:val="index 8"/>
    <w:basedOn w:val="1"/>
    <w:next w:val="1"/>
    <w:autoRedefine/>
    <w:qFormat/>
    <w:uiPriority w:val="0"/>
    <w:pPr>
      <w:ind w:left="1400" w:leftChars="1400"/>
    </w:pPr>
    <w:rPr>
      <w:rFonts w:ascii="Times New Roman" w:hAnsi="Times New Roman" w:eastAsia="宋体"/>
      <w:snapToGrid/>
      <w:kern w:val="2"/>
    </w:rPr>
  </w:style>
  <w:style w:type="paragraph" w:styleId="18">
    <w:name w:val="E-mail Signature"/>
    <w:basedOn w:val="1"/>
    <w:link w:val="112"/>
    <w:qFormat/>
    <w:uiPriority w:val="0"/>
    <w:rPr>
      <w:rFonts w:ascii="Times New Roman" w:hAnsi="Times New Roman" w:eastAsia="宋体"/>
      <w:snapToGrid/>
      <w:kern w:val="2"/>
    </w:rPr>
  </w:style>
  <w:style w:type="paragraph" w:styleId="19">
    <w:name w:val="List Number"/>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0">
    <w:name w:val="Normal Indent"/>
    <w:basedOn w:val="1"/>
    <w:next w:val="1"/>
    <w:link w:val="113"/>
    <w:autoRedefine/>
    <w:qFormat/>
    <w:uiPriority w:val="0"/>
    <w:pPr>
      <w:adjustRightInd w:val="0"/>
      <w:ind w:firstLine="420"/>
      <w:jc w:val="left"/>
    </w:pPr>
    <w:rPr>
      <w:rFonts w:ascii="Times New Roman" w:hAnsi="Times New Roman" w:eastAsia="楷体_GB2312"/>
      <w:snapToGrid/>
      <w:kern w:val="2"/>
      <w:sz w:val="24"/>
      <w:szCs w:val="20"/>
    </w:rPr>
  </w:style>
  <w:style w:type="paragraph" w:styleId="21">
    <w:name w:val="caption"/>
    <w:basedOn w:val="1"/>
    <w:next w:val="1"/>
    <w:autoRedefine/>
    <w:qFormat/>
    <w:uiPriority w:val="0"/>
    <w:rPr>
      <w:rFonts w:ascii="Cambria" w:hAnsi="Cambria" w:eastAsia="黑体"/>
      <w:snapToGrid/>
      <w:kern w:val="2"/>
      <w:sz w:val="20"/>
      <w:szCs w:val="20"/>
    </w:rPr>
  </w:style>
  <w:style w:type="paragraph" w:styleId="22">
    <w:name w:val="index 5"/>
    <w:basedOn w:val="1"/>
    <w:next w:val="1"/>
    <w:autoRedefine/>
    <w:qFormat/>
    <w:uiPriority w:val="0"/>
    <w:pPr>
      <w:ind w:left="800" w:leftChars="800"/>
    </w:pPr>
    <w:rPr>
      <w:rFonts w:ascii="Times New Roman" w:hAnsi="Times New Roman" w:eastAsia="宋体"/>
      <w:snapToGrid/>
      <w:kern w:val="2"/>
    </w:rPr>
  </w:style>
  <w:style w:type="paragraph" w:styleId="23">
    <w:name w:val="List Bullet"/>
    <w:basedOn w:val="1"/>
    <w:autoRedefine/>
    <w:qFormat/>
    <w:uiPriority w:val="0"/>
    <w:pPr>
      <w:tabs>
        <w:tab w:val="left" w:pos="360"/>
        <w:tab w:val="left" w:pos="1180"/>
      </w:tabs>
      <w:ind w:left="1180" w:hanging="720"/>
    </w:pPr>
    <w:rPr>
      <w:rFonts w:ascii="Times New Roman" w:hAnsi="Times New Roman" w:eastAsia="宋体"/>
      <w:snapToGrid/>
      <w:kern w:val="2"/>
    </w:rPr>
  </w:style>
  <w:style w:type="paragraph" w:styleId="24">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5">
    <w:name w:val="Document Map"/>
    <w:basedOn w:val="1"/>
    <w:link w:val="114"/>
    <w:autoRedefine/>
    <w:qFormat/>
    <w:uiPriority w:val="0"/>
    <w:pPr>
      <w:shd w:val="clear" w:color="auto" w:fill="000080"/>
    </w:pPr>
    <w:rPr>
      <w:rFonts w:ascii="Times New Roman" w:hAnsi="Times New Roman" w:eastAsia="宋体"/>
      <w:snapToGrid/>
      <w:kern w:val="2"/>
      <w:shd w:val="clear" w:color="auto" w:fill="000080"/>
    </w:rPr>
  </w:style>
  <w:style w:type="paragraph" w:styleId="26">
    <w:name w:val="toa heading"/>
    <w:basedOn w:val="1"/>
    <w:next w:val="1"/>
    <w:autoRedefine/>
    <w:qFormat/>
    <w:uiPriority w:val="0"/>
    <w:pPr>
      <w:adjustRightInd w:val="0"/>
      <w:spacing w:line="360" w:lineRule="atLeast"/>
      <w:jc w:val="center"/>
      <w:textAlignment w:val="baseline"/>
    </w:pPr>
    <w:rPr>
      <w:rFonts w:ascii="Arial" w:hAnsi="Arial" w:eastAsia="黑体"/>
      <w:snapToGrid/>
      <w:sz w:val="36"/>
      <w:szCs w:val="20"/>
    </w:rPr>
  </w:style>
  <w:style w:type="paragraph" w:styleId="27">
    <w:name w:val="annotation text"/>
    <w:basedOn w:val="1"/>
    <w:link w:val="115"/>
    <w:autoRedefine/>
    <w:qFormat/>
    <w:uiPriority w:val="0"/>
    <w:pPr>
      <w:jc w:val="left"/>
    </w:pPr>
    <w:rPr>
      <w:rFonts w:ascii="Times New Roman" w:hAnsi="Times New Roman" w:eastAsia="宋体"/>
      <w:snapToGrid/>
      <w:kern w:val="2"/>
    </w:rPr>
  </w:style>
  <w:style w:type="paragraph" w:styleId="28">
    <w:name w:val="index 6"/>
    <w:basedOn w:val="1"/>
    <w:next w:val="1"/>
    <w:autoRedefine/>
    <w:qFormat/>
    <w:uiPriority w:val="0"/>
    <w:pPr>
      <w:ind w:left="1000" w:leftChars="1000"/>
    </w:pPr>
    <w:rPr>
      <w:rFonts w:ascii="Times New Roman" w:hAnsi="Times New Roman" w:eastAsia="宋体"/>
      <w:snapToGrid/>
      <w:kern w:val="2"/>
    </w:rPr>
  </w:style>
  <w:style w:type="paragraph" w:styleId="29">
    <w:name w:val="Salutation"/>
    <w:basedOn w:val="1"/>
    <w:next w:val="1"/>
    <w:link w:val="116"/>
    <w:qFormat/>
    <w:uiPriority w:val="0"/>
    <w:pPr>
      <w:widowControl/>
      <w:jc w:val="left"/>
    </w:pPr>
    <w:rPr>
      <w:rFonts w:ascii="Times New Roman" w:hAnsi="Times New Roman" w:eastAsia="Times New Roman"/>
      <w:snapToGrid/>
      <w:sz w:val="30"/>
      <w:szCs w:val="20"/>
    </w:rPr>
  </w:style>
  <w:style w:type="paragraph" w:styleId="30">
    <w:name w:val="Body Text 3"/>
    <w:basedOn w:val="1"/>
    <w:link w:val="117"/>
    <w:autoRedefine/>
    <w:unhideWhenUsed/>
    <w:qFormat/>
    <w:uiPriority w:val="0"/>
    <w:pPr>
      <w:spacing w:line="360" w:lineRule="auto"/>
    </w:pPr>
    <w:rPr>
      <w:rFonts w:hint="eastAsia" w:ascii="宋体" w:hAnsi="宋体" w:eastAsia="宋体"/>
      <w:snapToGrid/>
      <w:color w:val="FF0000"/>
      <w:sz w:val="20"/>
      <w:szCs w:val="20"/>
    </w:rPr>
  </w:style>
  <w:style w:type="paragraph" w:styleId="31">
    <w:name w:val="Closing"/>
    <w:basedOn w:val="1"/>
    <w:link w:val="118"/>
    <w:autoRedefine/>
    <w:qFormat/>
    <w:uiPriority w:val="0"/>
    <w:pPr>
      <w:ind w:left="100" w:leftChars="2100"/>
    </w:pPr>
    <w:rPr>
      <w:rFonts w:ascii="Times New Roman" w:hAnsi="Times New Roman" w:eastAsia="宋体"/>
      <w:snapToGrid/>
      <w:kern w:val="2"/>
    </w:rPr>
  </w:style>
  <w:style w:type="paragraph" w:styleId="32">
    <w:name w:val="List Bullet 3"/>
    <w:basedOn w:val="1"/>
    <w:qFormat/>
    <w:uiPriority w:val="0"/>
    <w:pPr>
      <w:tabs>
        <w:tab w:val="left" w:pos="1200"/>
      </w:tabs>
      <w:ind w:left="1180" w:hanging="720"/>
    </w:pPr>
    <w:rPr>
      <w:rFonts w:ascii="Times New Roman" w:hAnsi="Times New Roman" w:eastAsia="宋体"/>
      <w:snapToGrid/>
      <w:kern w:val="2"/>
    </w:rPr>
  </w:style>
  <w:style w:type="paragraph" w:styleId="33">
    <w:name w:val="Body Text"/>
    <w:basedOn w:val="1"/>
    <w:next w:val="34"/>
    <w:link w:val="119"/>
    <w:unhideWhenUsed/>
    <w:qFormat/>
    <w:uiPriority w:val="0"/>
    <w:pPr>
      <w:tabs>
        <w:tab w:val="left" w:pos="5250"/>
      </w:tabs>
    </w:pPr>
    <w:rPr>
      <w:rFonts w:ascii="Times New Roman" w:hAnsi="Times New Roman" w:eastAsia="宋体"/>
      <w:snapToGrid/>
      <w:kern w:val="2"/>
      <w:szCs w:val="20"/>
    </w:rPr>
  </w:style>
  <w:style w:type="paragraph" w:styleId="34">
    <w:name w:val="Body Text First Indent"/>
    <w:basedOn w:val="33"/>
    <w:next w:val="1"/>
    <w:link w:val="138"/>
    <w:autoRedefine/>
    <w:unhideWhenUsed/>
    <w:qFormat/>
    <w:uiPriority w:val="0"/>
    <w:pPr>
      <w:tabs>
        <w:tab w:val="clear" w:pos="5250"/>
      </w:tabs>
      <w:spacing w:after="120"/>
      <w:ind w:firstLine="420" w:firstLineChars="100"/>
    </w:pPr>
    <w:rPr>
      <w:rFonts w:eastAsia="仿宋_GB2312"/>
      <w:szCs w:val="24"/>
    </w:rPr>
  </w:style>
  <w:style w:type="paragraph" w:styleId="35">
    <w:name w:val="Body Text Indent"/>
    <w:basedOn w:val="1"/>
    <w:next w:val="36"/>
    <w:link w:val="98"/>
    <w:qFormat/>
    <w:uiPriority w:val="0"/>
    <w:pPr>
      <w:ind w:firstLine="570"/>
    </w:pPr>
    <w:rPr>
      <w:rFonts w:ascii="楷体_GB2312" w:hAnsi="Times New Roman" w:eastAsia="楷体_GB2312"/>
      <w:snapToGrid/>
      <w:kern w:val="2"/>
      <w:sz w:val="30"/>
      <w:szCs w:val="20"/>
    </w:rPr>
  </w:style>
  <w:style w:type="paragraph" w:styleId="36">
    <w:name w:val="envelope return"/>
    <w:basedOn w:val="1"/>
    <w:autoRedefine/>
    <w:qFormat/>
    <w:uiPriority w:val="0"/>
    <w:pPr>
      <w:snapToGrid w:val="0"/>
    </w:pPr>
    <w:rPr>
      <w:rFonts w:ascii="Arial" w:hAnsi="Arial" w:eastAsia="宋体" w:cs="Arial"/>
      <w:snapToGrid/>
      <w:kern w:val="2"/>
    </w:rPr>
  </w:style>
  <w:style w:type="paragraph" w:styleId="37">
    <w:name w:val="List Number 3"/>
    <w:basedOn w:val="1"/>
    <w:autoRedefine/>
    <w:qFormat/>
    <w:uiPriority w:val="0"/>
    <w:pPr>
      <w:tabs>
        <w:tab w:val="left" w:pos="1200"/>
      </w:tabs>
      <w:ind w:left="1180" w:hanging="720"/>
    </w:pPr>
    <w:rPr>
      <w:rFonts w:ascii="Times New Roman" w:hAnsi="Times New Roman" w:eastAsia="宋体"/>
      <w:snapToGrid/>
      <w:kern w:val="2"/>
    </w:rPr>
  </w:style>
  <w:style w:type="paragraph" w:styleId="38">
    <w:name w:val="List 2"/>
    <w:basedOn w:val="1"/>
    <w:autoRedefine/>
    <w:qFormat/>
    <w:uiPriority w:val="0"/>
    <w:pPr>
      <w:ind w:left="100" w:leftChars="200" w:hanging="200" w:hangingChars="200"/>
    </w:pPr>
    <w:rPr>
      <w:rFonts w:ascii="Times New Roman" w:hAnsi="Times New Roman" w:eastAsia="宋体"/>
      <w:snapToGrid/>
      <w:kern w:val="2"/>
    </w:rPr>
  </w:style>
  <w:style w:type="paragraph" w:styleId="39">
    <w:name w:val="List Continue"/>
    <w:basedOn w:val="1"/>
    <w:autoRedefine/>
    <w:qFormat/>
    <w:uiPriority w:val="0"/>
    <w:pPr>
      <w:spacing w:after="120"/>
      <w:ind w:left="420" w:leftChars="200"/>
    </w:pPr>
    <w:rPr>
      <w:rFonts w:ascii="Times New Roman" w:hAnsi="Times New Roman" w:eastAsia="宋体"/>
      <w:snapToGrid/>
      <w:kern w:val="2"/>
    </w:rPr>
  </w:style>
  <w:style w:type="paragraph" w:styleId="40">
    <w:name w:val="Block Text"/>
    <w:basedOn w:val="1"/>
    <w:qFormat/>
    <w:uiPriority w:val="0"/>
    <w:pPr>
      <w:ind w:left="1" w:leftChars="-171" w:right="-359" w:rightChars="-171" w:hanging="360" w:hangingChars="150"/>
    </w:pPr>
    <w:rPr>
      <w:rFonts w:ascii="仿宋_GB2312" w:hAnsi="DotumChe" w:eastAsia="仿宋_GB2312"/>
      <w:sz w:val="24"/>
    </w:rPr>
  </w:style>
  <w:style w:type="paragraph" w:styleId="41">
    <w:name w:val="List Bullet 2"/>
    <w:basedOn w:val="1"/>
    <w:autoRedefine/>
    <w:qFormat/>
    <w:uiPriority w:val="0"/>
    <w:pPr>
      <w:tabs>
        <w:tab w:val="left" w:pos="780"/>
        <w:tab w:val="left" w:pos="1180"/>
      </w:tabs>
      <w:ind w:left="1180" w:hanging="720"/>
    </w:pPr>
    <w:rPr>
      <w:rFonts w:ascii="Times New Roman" w:hAnsi="Times New Roman" w:eastAsia="宋体"/>
      <w:snapToGrid/>
      <w:kern w:val="2"/>
    </w:rPr>
  </w:style>
  <w:style w:type="paragraph" w:styleId="42">
    <w:name w:val="HTML Address"/>
    <w:basedOn w:val="1"/>
    <w:link w:val="120"/>
    <w:qFormat/>
    <w:uiPriority w:val="0"/>
    <w:rPr>
      <w:rFonts w:ascii="Times New Roman" w:hAnsi="Times New Roman" w:eastAsia="宋体"/>
      <w:i/>
      <w:iCs/>
      <w:snapToGrid/>
      <w:kern w:val="2"/>
    </w:rPr>
  </w:style>
  <w:style w:type="paragraph" w:styleId="43">
    <w:name w:val="index 4"/>
    <w:basedOn w:val="1"/>
    <w:next w:val="1"/>
    <w:autoRedefine/>
    <w:qFormat/>
    <w:uiPriority w:val="0"/>
    <w:pPr>
      <w:ind w:left="600" w:leftChars="600"/>
    </w:pPr>
    <w:rPr>
      <w:rFonts w:ascii="Times New Roman" w:hAnsi="Times New Roman" w:eastAsia="宋体"/>
      <w:snapToGrid/>
      <w:kern w:val="2"/>
    </w:rPr>
  </w:style>
  <w:style w:type="paragraph" w:styleId="44">
    <w:name w:val="Plain Text"/>
    <w:basedOn w:val="1"/>
    <w:next w:val="45"/>
    <w:link w:val="121"/>
    <w:autoRedefine/>
    <w:unhideWhenUsed/>
    <w:qFormat/>
    <w:uiPriority w:val="0"/>
    <w:rPr>
      <w:rFonts w:hint="eastAsia" w:ascii="宋体" w:hAnsi="Courier New" w:eastAsia="楷体_GB2312"/>
      <w:snapToGrid/>
      <w:sz w:val="28"/>
      <w:szCs w:val="20"/>
    </w:rPr>
  </w:style>
  <w:style w:type="paragraph" w:styleId="45">
    <w:name w:val="toc 2"/>
    <w:basedOn w:val="1"/>
    <w:next w:val="1"/>
    <w:autoRedefine/>
    <w:semiHidden/>
    <w:qFormat/>
    <w:uiPriority w:val="99"/>
    <w:pPr>
      <w:ind w:left="210"/>
      <w:jc w:val="left"/>
    </w:pPr>
    <w:rPr>
      <w:smallCaps/>
      <w:sz w:val="20"/>
      <w:szCs w:val="20"/>
    </w:rPr>
  </w:style>
  <w:style w:type="paragraph" w:styleId="46">
    <w:name w:val="List Bullet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47">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48">
    <w:name w:val="index 3"/>
    <w:basedOn w:val="1"/>
    <w:next w:val="1"/>
    <w:autoRedefine/>
    <w:qFormat/>
    <w:uiPriority w:val="0"/>
    <w:pPr>
      <w:ind w:left="400" w:leftChars="400"/>
    </w:pPr>
    <w:rPr>
      <w:rFonts w:ascii="Times New Roman" w:hAnsi="Times New Roman" w:eastAsia="宋体"/>
      <w:snapToGrid/>
      <w:kern w:val="2"/>
    </w:rPr>
  </w:style>
  <w:style w:type="paragraph" w:styleId="49">
    <w:name w:val="Date"/>
    <w:basedOn w:val="1"/>
    <w:next w:val="1"/>
    <w:link w:val="122"/>
    <w:autoRedefine/>
    <w:qFormat/>
    <w:uiPriority w:val="0"/>
    <w:pPr>
      <w:ind w:left="2500" w:leftChars="2500"/>
    </w:pPr>
    <w:rPr>
      <w:rFonts w:ascii="Times New Roman" w:hAnsi="Times New Roman" w:eastAsia="宋体"/>
      <w:snapToGrid/>
      <w:sz w:val="20"/>
      <w:szCs w:val="20"/>
    </w:rPr>
  </w:style>
  <w:style w:type="paragraph" w:styleId="50">
    <w:name w:val="Body Text Indent 2"/>
    <w:basedOn w:val="1"/>
    <w:link w:val="123"/>
    <w:qFormat/>
    <w:uiPriority w:val="0"/>
    <w:pPr>
      <w:spacing w:line="520" w:lineRule="atLeast"/>
      <w:ind w:firstLine="570"/>
    </w:pPr>
    <w:rPr>
      <w:rFonts w:ascii="Times New Roman" w:hAnsi="Times New Roman" w:eastAsia="宋体"/>
      <w:snapToGrid/>
      <w:kern w:val="2"/>
      <w:szCs w:val="20"/>
    </w:rPr>
  </w:style>
  <w:style w:type="paragraph" w:styleId="51">
    <w:name w:val="endnote text"/>
    <w:basedOn w:val="1"/>
    <w:link w:val="124"/>
    <w:autoRedefine/>
    <w:qFormat/>
    <w:uiPriority w:val="0"/>
    <w:pPr>
      <w:snapToGrid w:val="0"/>
      <w:jc w:val="left"/>
    </w:pPr>
    <w:rPr>
      <w:rFonts w:ascii="Times New Roman" w:hAnsi="Times New Roman" w:eastAsia="宋体"/>
      <w:snapToGrid/>
      <w:kern w:val="2"/>
    </w:rPr>
  </w:style>
  <w:style w:type="paragraph" w:styleId="52">
    <w:name w:val="List Continue 5"/>
    <w:basedOn w:val="1"/>
    <w:autoRedefine/>
    <w:qFormat/>
    <w:uiPriority w:val="0"/>
    <w:pPr>
      <w:spacing w:after="120"/>
      <w:ind w:left="2100" w:leftChars="1000"/>
    </w:pPr>
    <w:rPr>
      <w:rFonts w:ascii="Times New Roman" w:hAnsi="Times New Roman" w:eastAsia="宋体"/>
      <w:snapToGrid/>
      <w:kern w:val="2"/>
    </w:rPr>
  </w:style>
  <w:style w:type="paragraph" w:styleId="53">
    <w:name w:val="Balloon Text"/>
    <w:basedOn w:val="1"/>
    <w:link w:val="125"/>
    <w:autoRedefine/>
    <w:qFormat/>
    <w:uiPriority w:val="0"/>
    <w:rPr>
      <w:rFonts w:ascii="Times New Roman" w:hAnsi="Times New Roman" w:eastAsia="宋体"/>
      <w:snapToGrid/>
      <w:kern w:val="2"/>
      <w:sz w:val="18"/>
      <w:szCs w:val="18"/>
    </w:rPr>
  </w:style>
  <w:style w:type="paragraph" w:styleId="54">
    <w:name w:val="footer"/>
    <w:basedOn w:val="1"/>
    <w:link w:val="126"/>
    <w:autoRedefine/>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5">
    <w:name w:val="header"/>
    <w:basedOn w:val="1"/>
    <w:link w:val="127"/>
    <w:autoRedefine/>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6">
    <w:name w:val="Signature"/>
    <w:basedOn w:val="1"/>
    <w:link w:val="128"/>
    <w:autoRedefine/>
    <w:qFormat/>
    <w:uiPriority w:val="0"/>
    <w:pPr>
      <w:ind w:left="100" w:leftChars="2100"/>
    </w:pPr>
    <w:rPr>
      <w:rFonts w:ascii="Times New Roman" w:hAnsi="Times New Roman" w:eastAsia="宋体"/>
      <w:snapToGrid/>
      <w:kern w:val="2"/>
    </w:rPr>
  </w:style>
  <w:style w:type="paragraph" w:styleId="57">
    <w:name w:val="toc 1"/>
    <w:basedOn w:val="1"/>
    <w:next w:val="1"/>
    <w:autoRedefine/>
    <w:unhideWhenUsed/>
    <w:qFormat/>
    <w:uiPriority w:val="39"/>
  </w:style>
  <w:style w:type="paragraph" w:styleId="58">
    <w:name w:val="List Continue 4"/>
    <w:basedOn w:val="1"/>
    <w:autoRedefine/>
    <w:qFormat/>
    <w:uiPriority w:val="0"/>
    <w:pPr>
      <w:spacing w:after="120"/>
      <w:ind w:left="1680" w:leftChars="800"/>
    </w:pPr>
    <w:rPr>
      <w:rFonts w:ascii="Times New Roman" w:hAnsi="Times New Roman" w:eastAsia="宋体"/>
      <w:snapToGrid/>
      <w:kern w:val="2"/>
    </w:rPr>
  </w:style>
  <w:style w:type="paragraph" w:styleId="59">
    <w:name w:val="index heading"/>
    <w:basedOn w:val="1"/>
    <w:next w:val="60"/>
    <w:autoRedefine/>
    <w:qFormat/>
    <w:uiPriority w:val="0"/>
    <w:rPr>
      <w:rFonts w:ascii="Arial" w:hAnsi="Arial" w:eastAsia="宋体" w:cs="Arial"/>
      <w:b/>
      <w:bCs/>
      <w:snapToGrid/>
      <w:kern w:val="2"/>
    </w:rPr>
  </w:style>
  <w:style w:type="paragraph" w:styleId="60">
    <w:name w:val="index 1"/>
    <w:basedOn w:val="1"/>
    <w:next w:val="1"/>
    <w:autoRedefine/>
    <w:unhideWhenUsed/>
    <w:qFormat/>
    <w:uiPriority w:val="0"/>
  </w:style>
  <w:style w:type="paragraph" w:styleId="61">
    <w:name w:val="Subtitle"/>
    <w:basedOn w:val="1"/>
    <w:next w:val="1"/>
    <w:link w:val="129"/>
    <w:autoRedefine/>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2">
    <w:name w:val="List Number 5"/>
    <w:basedOn w:val="1"/>
    <w:autoRedefine/>
    <w:qFormat/>
    <w:uiPriority w:val="0"/>
    <w:pPr>
      <w:tabs>
        <w:tab w:val="left" w:pos="1180"/>
        <w:tab w:val="left" w:pos="2040"/>
      </w:tabs>
      <w:ind w:left="1180" w:hanging="720"/>
    </w:pPr>
    <w:rPr>
      <w:rFonts w:ascii="Times New Roman" w:hAnsi="Times New Roman" w:eastAsia="宋体"/>
      <w:snapToGrid/>
      <w:kern w:val="2"/>
    </w:rPr>
  </w:style>
  <w:style w:type="paragraph" w:styleId="63">
    <w:name w:val="List"/>
    <w:basedOn w:val="1"/>
    <w:qFormat/>
    <w:uiPriority w:val="0"/>
    <w:pPr>
      <w:ind w:left="200" w:hanging="200" w:hangingChars="200"/>
    </w:pPr>
    <w:rPr>
      <w:rFonts w:ascii="Times New Roman" w:hAnsi="Times New Roman" w:eastAsia="宋体"/>
      <w:snapToGrid/>
      <w:kern w:val="2"/>
    </w:rPr>
  </w:style>
  <w:style w:type="paragraph" w:styleId="64">
    <w:name w:val="footnote text"/>
    <w:basedOn w:val="1"/>
    <w:link w:val="130"/>
    <w:autoRedefine/>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5">
    <w:name w:val="List 5"/>
    <w:basedOn w:val="1"/>
    <w:autoRedefine/>
    <w:qFormat/>
    <w:uiPriority w:val="0"/>
    <w:pPr>
      <w:ind w:left="100" w:leftChars="800" w:hanging="200" w:hangingChars="200"/>
    </w:pPr>
    <w:rPr>
      <w:rFonts w:ascii="Times New Roman" w:hAnsi="Times New Roman" w:eastAsia="宋体"/>
      <w:snapToGrid/>
      <w:kern w:val="2"/>
    </w:rPr>
  </w:style>
  <w:style w:type="paragraph" w:styleId="66">
    <w:name w:val="Body Text Indent 3"/>
    <w:basedOn w:val="1"/>
    <w:next w:val="26"/>
    <w:link w:val="100"/>
    <w:autoRedefine/>
    <w:qFormat/>
    <w:uiPriority w:val="0"/>
    <w:pPr>
      <w:spacing w:line="360" w:lineRule="auto"/>
      <w:ind w:left="840"/>
    </w:pPr>
    <w:rPr>
      <w:rFonts w:ascii="Times New Roman" w:hAnsi="Times New Roman" w:eastAsia="宋体"/>
      <w:snapToGrid/>
      <w:kern w:val="2"/>
      <w:sz w:val="16"/>
      <w:szCs w:val="16"/>
    </w:rPr>
  </w:style>
  <w:style w:type="paragraph" w:styleId="67">
    <w:name w:val="index 7"/>
    <w:basedOn w:val="1"/>
    <w:next w:val="1"/>
    <w:autoRedefine/>
    <w:qFormat/>
    <w:uiPriority w:val="0"/>
    <w:pPr>
      <w:ind w:left="1200" w:leftChars="1200"/>
    </w:pPr>
    <w:rPr>
      <w:rFonts w:ascii="Times New Roman" w:hAnsi="Times New Roman" w:eastAsia="宋体"/>
      <w:snapToGrid/>
      <w:kern w:val="2"/>
    </w:rPr>
  </w:style>
  <w:style w:type="paragraph" w:styleId="68">
    <w:name w:val="index 9"/>
    <w:basedOn w:val="1"/>
    <w:next w:val="1"/>
    <w:autoRedefine/>
    <w:qFormat/>
    <w:uiPriority w:val="0"/>
    <w:pPr>
      <w:ind w:left="1600" w:leftChars="1600"/>
    </w:pPr>
    <w:rPr>
      <w:rFonts w:ascii="Times New Roman" w:hAnsi="Times New Roman" w:eastAsia="宋体"/>
      <w:snapToGrid/>
      <w:kern w:val="2"/>
    </w:rPr>
  </w:style>
  <w:style w:type="paragraph" w:styleId="69">
    <w:name w:val="table of figures"/>
    <w:basedOn w:val="1"/>
    <w:next w:val="1"/>
    <w:autoRedefine/>
    <w:qFormat/>
    <w:uiPriority w:val="0"/>
    <w:pPr>
      <w:ind w:left="200" w:leftChars="200" w:hanging="200" w:hangingChars="200"/>
    </w:pPr>
    <w:rPr>
      <w:rFonts w:ascii="Times New Roman" w:hAnsi="Times New Roman" w:eastAsia="宋体"/>
      <w:snapToGrid/>
      <w:kern w:val="2"/>
    </w:rPr>
  </w:style>
  <w:style w:type="paragraph" w:styleId="70">
    <w:name w:val="Body Text 2"/>
    <w:basedOn w:val="1"/>
    <w:link w:val="131"/>
    <w:autoRedefine/>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1">
    <w:name w:val="List 4"/>
    <w:basedOn w:val="1"/>
    <w:autoRedefine/>
    <w:qFormat/>
    <w:uiPriority w:val="0"/>
    <w:pPr>
      <w:ind w:left="100" w:leftChars="600" w:hanging="200" w:hangingChars="200"/>
    </w:pPr>
    <w:rPr>
      <w:rFonts w:ascii="Times New Roman" w:hAnsi="Times New Roman" w:eastAsia="宋体"/>
      <w:snapToGrid/>
      <w:kern w:val="2"/>
    </w:rPr>
  </w:style>
  <w:style w:type="paragraph" w:styleId="72">
    <w:name w:val="List Continue 2"/>
    <w:basedOn w:val="1"/>
    <w:autoRedefine/>
    <w:qFormat/>
    <w:uiPriority w:val="0"/>
    <w:pPr>
      <w:spacing w:after="120"/>
      <w:ind w:left="840" w:leftChars="400"/>
    </w:pPr>
    <w:rPr>
      <w:rFonts w:ascii="Times New Roman" w:hAnsi="Times New Roman" w:eastAsia="宋体"/>
      <w:snapToGrid/>
      <w:kern w:val="2"/>
    </w:rPr>
  </w:style>
  <w:style w:type="paragraph" w:styleId="73">
    <w:name w:val="Message Header"/>
    <w:basedOn w:val="1"/>
    <w:link w:val="13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4">
    <w:name w:val="HTML Preformatted"/>
    <w:basedOn w:val="1"/>
    <w:next w:val="1"/>
    <w:link w:val="1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5">
    <w:name w:val="Normal (Web)"/>
    <w:basedOn w:val="1"/>
    <w:autoRedefine/>
    <w:qFormat/>
    <w:uiPriority w:val="99"/>
    <w:pPr>
      <w:widowControl/>
      <w:spacing w:before="100" w:beforeAutospacing="1" w:after="100" w:afterAutospacing="1"/>
      <w:jc w:val="left"/>
    </w:pPr>
    <w:rPr>
      <w:rFonts w:ascii="宋体" w:hAnsi="宋体" w:eastAsia="宋体"/>
      <w:snapToGrid/>
      <w:sz w:val="24"/>
    </w:rPr>
  </w:style>
  <w:style w:type="paragraph" w:styleId="76">
    <w:name w:val="List Continue 3"/>
    <w:basedOn w:val="1"/>
    <w:autoRedefine/>
    <w:qFormat/>
    <w:uiPriority w:val="0"/>
    <w:pPr>
      <w:spacing w:after="120"/>
      <w:ind w:left="1260" w:leftChars="600"/>
    </w:pPr>
    <w:rPr>
      <w:rFonts w:ascii="Times New Roman" w:hAnsi="Times New Roman" w:eastAsia="宋体"/>
      <w:snapToGrid/>
      <w:kern w:val="2"/>
    </w:rPr>
  </w:style>
  <w:style w:type="paragraph" w:styleId="77">
    <w:name w:val="index 2"/>
    <w:basedOn w:val="1"/>
    <w:next w:val="1"/>
    <w:autoRedefine/>
    <w:qFormat/>
    <w:uiPriority w:val="0"/>
    <w:pPr>
      <w:ind w:left="200" w:leftChars="200"/>
    </w:pPr>
    <w:rPr>
      <w:rFonts w:ascii="Times New Roman" w:hAnsi="Times New Roman" w:eastAsia="宋体"/>
      <w:snapToGrid/>
      <w:kern w:val="2"/>
    </w:rPr>
  </w:style>
  <w:style w:type="paragraph" w:styleId="78">
    <w:name w:val="Title"/>
    <w:basedOn w:val="1"/>
    <w:link w:val="134"/>
    <w:autoRedefine/>
    <w:qFormat/>
    <w:uiPriority w:val="0"/>
    <w:pPr>
      <w:spacing w:before="240" w:after="60"/>
      <w:jc w:val="center"/>
      <w:outlineLvl w:val="0"/>
    </w:pPr>
    <w:rPr>
      <w:rFonts w:ascii="Cambria" w:hAnsi="Cambria" w:eastAsia="宋体"/>
      <w:b/>
      <w:bCs/>
      <w:snapToGrid/>
      <w:kern w:val="2"/>
      <w:sz w:val="32"/>
      <w:szCs w:val="32"/>
    </w:rPr>
  </w:style>
  <w:style w:type="paragraph" w:styleId="79">
    <w:name w:val="annotation subject"/>
    <w:basedOn w:val="27"/>
    <w:next w:val="27"/>
    <w:link w:val="135"/>
    <w:autoRedefine/>
    <w:qFormat/>
    <w:uiPriority w:val="0"/>
    <w:rPr>
      <w:b/>
      <w:bCs/>
    </w:rPr>
  </w:style>
  <w:style w:type="paragraph" w:styleId="80">
    <w:name w:val="Body Text First Indent 2"/>
    <w:basedOn w:val="35"/>
    <w:next w:val="66"/>
    <w:link w:val="137"/>
    <w:unhideWhenUsed/>
    <w:qFormat/>
    <w:uiPriority w:val="99"/>
    <w:pPr>
      <w:spacing w:after="120"/>
      <w:ind w:left="420" w:leftChars="200" w:firstLine="420" w:firstLineChars="200"/>
    </w:pPr>
    <w:rPr>
      <w:rFonts w:ascii="Calibri" w:hAnsi="Calibri" w:eastAsia="宋体"/>
      <w:sz w:val="21"/>
      <w:szCs w:val="24"/>
    </w:rPr>
  </w:style>
  <w:style w:type="table" w:styleId="82">
    <w:name w:val="Table Grid"/>
    <w:basedOn w:val="81"/>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4">
    <w:name w:val="Strong"/>
    <w:autoRedefine/>
    <w:qFormat/>
    <w:uiPriority w:val="22"/>
    <w:rPr>
      <w:b/>
      <w:bCs/>
    </w:rPr>
  </w:style>
  <w:style w:type="character" w:styleId="85">
    <w:name w:val="endnote reference"/>
    <w:autoRedefine/>
    <w:unhideWhenUsed/>
    <w:qFormat/>
    <w:uiPriority w:val="99"/>
    <w:rPr>
      <w:vertAlign w:val="superscript"/>
    </w:rPr>
  </w:style>
  <w:style w:type="character" w:styleId="86">
    <w:name w:val="page number"/>
    <w:basedOn w:val="83"/>
    <w:autoRedefine/>
    <w:qFormat/>
    <w:uiPriority w:val="0"/>
  </w:style>
  <w:style w:type="character" w:styleId="87">
    <w:name w:val="FollowedHyperlink"/>
    <w:autoRedefine/>
    <w:unhideWhenUsed/>
    <w:qFormat/>
    <w:uiPriority w:val="0"/>
    <w:rPr>
      <w:color w:val="999999"/>
      <w:u w:val="none"/>
    </w:rPr>
  </w:style>
  <w:style w:type="character" w:styleId="88">
    <w:name w:val="Emphasis"/>
    <w:autoRedefine/>
    <w:qFormat/>
    <w:uiPriority w:val="0"/>
  </w:style>
  <w:style w:type="character" w:styleId="89">
    <w:name w:val="HTML Typewriter"/>
    <w:autoRedefine/>
    <w:qFormat/>
    <w:uiPriority w:val="0"/>
    <w:rPr>
      <w:rFonts w:ascii="黑体" w:hAnsi="Courier New" w:eastAsia="黑体" w:cs="Courier New"/>
      <w:sz w:val="14"/>
      <w:szCs w:val="14"/>
    </w:rPr>
  </w:style>
  <w:style w:type="character" w:styleId="90">
    <w:name w:val="Hyperlink"/>
    <w:autoRedefine/>
    <w:qFormat/>
    <w:uiPriority w:val="99"/>
    <w:rPr>
      <w:color w:val="000000"/>
      <w:u w:val="none"/>
    </w:rPr>
  </w:style>
  <w:style w:type="character" w:styleId="91">
    <w:name w:val="annotation reference"/>
    <w:autoRedefine/>
    <w:qFormat/>
    <w:uiPriority w:val="0"/>
    <w:rPr>
      <w:sz w:val="21"/>
      <w:szCs w:val="21"/>
    </w:rPr>
  </w:style>
  <w:style w:type="character" w:styleId="92">
    <w:name w:val="footnote reference"/>
    <w:autoRedefine/>
    <w:qFormat/>
    <w:uiPriority w:val="0"/>
    <w:rPr>
      <w:vertAlign w:val="superscript"/>
    </w:rPr>
  </w:style>
  <w:style w:type="paragraph" w:customStyle="1" w:styleId="93">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9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95">
    <w:name w:val="一级条标题"/>
    <w:basedOn w:val="96"/>
    <w:next w:val="97"/>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6">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7">
    <w:name w:val="段"/>
    <w:basedOn w:val="1"/>
    <w:next w:val="1"/>
    <w:autoRedefine/>
    <w:qFormat/>
    <w:uiPriority w:val="0"/>
    <w:pPr>
      <w:widowControl/>
      <w:autoSpaceDE w:val="0"/>
      <w:autoSpaceDN w:val="0"/>
      <w:ind w:firstLine="200" w:firstLineChars="200"/>
    </w:pPr>
    <w:rPr>
      <w:rFonts w:hint="eastAsia" w:ascii="宋体"/>
    </w:rPr>
  </w:style>
  <w:style w:type="character" w:customStyle="1" w:styleId="98">
    <w:name w:val="正文文本缩进 Char2"/>
    <w:link w:val="35"/>
    <w:qFormat/>
    <w:uiPriority w:val="0"/>
    <w:rPr>
      <w:rFonts w:ascii="楷体_GB2312" w:eastAsia="楷体_GB2312"/>
      <w:kern w:val="2"/>
      <w:sz w:val="30"/>
    </w:rPr>
  </w:style>
  <w:style w:type="character" w:customStyle="1" w:styleId="99">
    <w:name w:val="正文首行缩进 2 Char1"/>
    <w:autoRedefine/>
    <w:semiHidden/>
    <w:qFormat/>
    <w:uiPriority w:val="99"/>
    <w:rPr>
      <w:rFonts w:ascii="华文楷体" w:hAnsi="华文楷体" w:eastAsia="华文楷体"/>
      <w:snapToGrid/>
      <w:kern w:val="2"/>
      <w:sz w:val="21"/>
      <w:szCs w:val="24"/>
    </w:rPr>
  </w:style>
  <w:style w:type="character" w:customStyle="1" w:styleId="100">
    <w:name w:val="正文文本缩进 3 Char1"/>
    <w:link w:val="66"/>
    <w:autoRedefine/>
    <w:qFormat/>
    <w:uiPriority w:val="99"/>
    <w:rPr>
      <w:rFonts w:hint="default" w:ascii="Times New Roman" w:hAnsi="Times New Roman" w:cs="Times New Roman"/>
      <w:kern w:val="2"/>
      <w:sz w:val="16"/>
      <w:szCs w:val="16"/>
    </w:rPr>
  </w:style>
  <w:style w:type="character" w:customStyle="1" w:styleId="101">
    <w:name w:val="宏文本 Char"/>
    <w:link w:val="2"/>
    <w:autoRedefine/>
    <w:qFormat/>
    <w:uiPriority w:val="0"/>
    <w:rPr>
      <w:rFonts w:ascii="Courier New" w:hAnsi="Courier New" w:cs="Courier New"/>
      <w:kern w:val="2"/>
      <w:sz w:val="24"/>
      <w:szCs w:val="24"/>
    </w:rPr>
  </w:style>
  <w:style w:type="character" w:customStyle="1" w:styleId="102">
    <w:name w:val="标题 1 Char"/>
    <w:link w:val="3"/>
    <w:autoRedefine/>
    <w:qFormat/>
    <w:uiPriority w:val="0"/>
    <w:rPr>
      <w:rFonts w:hint="default" w:ascii="Times New Roman" w:hAnsi="Times New Roman" w:cs="Times New Roman"/>
      <w:b/>
      <w:kern w:val="44"/>
      <w:sz w:val="44"/>
      <w:szCs w:val="44"/>
    </w:rPr>
  </w:style>
  <w:style w:type="character" w:customStyle="1" w:styleId="103">
    <w:name w:val="标题 2 Char"/>
    <w:link w:val="4"/>
    <w:autoRedefine/>
    <w:qFormat/>
    <w:uiPriority w:val="0"/>
    <w:rPr>
      <w:rFonts w:ascii="Arial" w:hAnsi="Arial" w:eastAsia="黑体"/>
      <w:b/>
      <w:bCs/>
      <w:kern w:val="2"/>
      <w:sz w:val="21"/>
      <w:szCs w:val="32"/>
    </w:rPr>
  </w:style>
  <w:style w:type="character" w:customStyle="1" w:styleId="104">
    <w:name w:val="标题 3 Char"/>
    <w:link w:val="5"/>
    <w:autoRedefine/>
    <w:qFormat/>
    <w:uiPriority w:val="0"/>
    <w:rPr>
      <w:rFonts w:ascii="华文楷体" w:hAnsi="华文楷体" w:eastAsia="华文楷体"/>
      <w:b/>
      <w:bCs/>
      <w:snapToGrid/>
      <w:sz w:val="32"/>
      <w:szCs w:val="32"/>
    </w:rPr>
  </w:style>
  <w:style w:type="character" w:customStyle="1" w:styleId="105">
    <w:name w:val="标题 4 Char"/>
    <w:link w:val="6"/>
    <w:autoRedefine/>
    <w:qFormat/>
    <w:uiPriority w:val="0"/>
    <w:rPr>
      <w:rFonts w:ascii="Cambria" w:hAnsi="Cambria" w:eastAsia="宋体" w:cs="Times New Roman"/>
      <w:b/>
      <w:bCs/>
      <w:snapToGrid/>
      <w:sz w:val="28"/>
      <w:szCs w:val="28"/>
    </w:rPr>
  </w:style>
  <w:style w:type="character" w:customStyle="1" w:styleId="106">
    <w:name w:val="标题 5 Char"/>
    <w:link w:val="7"/>
    <w:autoRedefine/>
    <w:qFormat/>
    <w:uiPriority w:val="0"/>
    <w:rPr>
      <w:b/>
      <w:bCs/>
      <w:kern w:val="2"/>
      <w:sz w:val="28"/>
      <w:szCs w:val="28"/>
    </w:rPr>
  </w:style>
  <w:style w:type="character" w:customStyle="1" w:styleId="107">
    <w:name w:val="标题 6 Char"/>
    <w:link w:val="8"/>
    <w:autoRedefine/>
    <w:qFormat/>
    <w:uiPriority w:val="0"/>
    <w:rPr>
      <w:rFonts w:ascii="Cambria" w:hAnsi="Cambria"/>
      <w:b/>
      <w:bCs/>
      <w:kern w:val="2"/>
      <w:sz w:val="24"/>
      <w:szCs w:val="24"/>
    </w:rPr>
  </w:style>
  <w:style w:type="character" w:customStyle="1" w:styleId="108">
    <w:name w:val="标题 7 Char"/>
    <w:link w:val="9"/>
    <w:autoRedefine/>
    <w:qFormat/>
    <w:uiPriority w:val="0"/>
    <w:rPr>
      <w:rFonts w:ascii="Calibri" w:hAnsi="Calibri"/>
      <w:b/>
      <w:bCs/>
      <w:kern w:val="2"/>
      <w:sz w:val="24"/>
      <w:szCs w:val="24"/>
    </w:rPr>
  </w:style>
  <w:style w:type="character" w:customStyle="1" w:styleId="109">
    <w:name w:val="标题 8 Char"/>
    <w:link w:val="10"/>
    <w:autoRedefine/>
    <w:qFormat/>
    <w:uiPriority w:val="0"/>
    <w:rPr>
      <w:rFonts w:ascii="Cambria" w:hAnsi="Cambria"/>
      <w:kern w:val="2"/>
      <w:sz w:val="24"/>
      <w:szCs w:val="24"/>
    </w:rPr>
  </w:style>
  <w:style w:type="character" w:customStyle="1" w:styleId="110">
    <w:name w:val="标题 9 Char"/>
    <w:link w:val="11"/>
    <w:autoRedefine/>
    <w:qFormat/>
    <w:uiPriority w:val="0"/>
    <w:rPr>
      <w:rFonts w:ascii="Cambria" w:hAnsi="Cambria"/>
      <w:kern w:val="2"/>
      <w:sz w:val="21"/>
      <w:szCs w:val="21"/>
    </w:rPr>
  </w:style>
  <w:style w:type="character" w:customStyle="1" w:styleId="111">
    <w:name w:val="注释标题 Char"/>
    <w:link w:val="15"/>
    <w:autoRedefine/>
    <w:qFormat/>
    <w:uiPriority w:val="0"/>
    <w:rPr>
      <w:kern w:val="2"/>
      <w:sz w:val="21"/>
      <w:szCs w:val="24"/>
    </w:rPr>
  </w:style>
  <w:style w:type="character" w:customStyle="1" w:styleId="112">
    <w:name w:val="电子邮件签名 Char"/>
    <w:link w:val="18"/>
    <w:autoRedefine/>
    <w:qFormat/>
    <w:uiPriority w:val="0"/>
    <w:rPr>
      <w:kern w:val="2"/>
      <w:sz w:val="21"/>
      <w:szCs w:val="24"/>
    </w:rPr>
  </w:style>
  <w:style w:type="character" w:customStyle="1" w:styleId="113">
    <w:name w:val="正文缩进 Char"/>
    <w:link w:val="20"/>
    <w:qFormat/>
    <w:uiPriority w:val="0"/>
    <w:rPr>
      <w:rFonts w:hint="default" w:ascii="Times New Roman" w:hAnsi="Times New Roman" w:eastAsia="楷体_GB2312" w:cs="Times New Roman"/>
      <w:kern w:val="2"/>
      <w:sz w:val="24"/>
    </w:rPr>
  </w:style>
  <w:style w:type="character" w:customStyle="1" w:styleId="114">
    <w:name w:val="文档结构图 Char"/>
    <w:link w:val="25"/>
    <w:autoRedefine/>
    <w:qFormat/>
    <w:uiPriority w:val="0"/>
    <w:rPr>
      <w:kern w:val="2"/>
      <w:sz w:val="21"/>
      <w:szCs w:val="24"/>
      <w:shd w:val="clear" w:color="auto" w:fill="000080"/>
    </w:rPr>
  </w:style>
  <w:style w:type="character" w:customStyle="1" w:styleId="115">
    <w:name w:val="批注文字 Char2"/>
    <w:link w:val="27"/>
    <w:qFormat/>
    <w:uiPriority w:val="0"/>
    <w:rPr>
      <w:kern w:val="2"/>
      <w:sz w:val="21"/>
      <w:szCs w:val="24"/>
    </w:rPr>
  </w:style>
  <w:style w:type="character" w:customStyle="1" w:styleId="116">
    <w:name w:val="称呼 Char"/>
    <w:link w:val="29"/>
    <w:qFormat/>
    <w:uiPriority w:val="0"/>
    <w:rPr>
      <w:rFonts w:eastAsia="Times New Roman"/>
      <w:sz w:val="30"/>
    </w:rPr>
  </w:style>
  <w:style w:type="character" w:customStyle="1" w:styleId="117">
    <w:name w:val="正文文本 3 Char"/>
    <w:link w:val="30"/>
    <w:autoRedefine/>
    <w:qFormat/>
    <w:uiPriority w:val="0"/>
    <w:rPr>
      <w:rFonts w:hint="eastAsia" w:ascii="宋体" w:hAnsi="宋体" w:eastAsia="宋体" w:cs="宋体"/>
      <w:color w:val="FF0000"/>
    </w:rPr>
  </w:style>
  <w:style w:type="character" w:customStyle="1" w:styleId="118">
    <w:name w:val="结束语 Char"/>
    <w:link w:val="31"/>
    <w:autoRedefine/>
    <w:qFormat/>
    <w:uiPriority w:val="0"/>
    <w:rPr>
      <w:kern w:val="2"/>
      <w:sz w:val="21"/>
      <w:szCs w:val="24"/>
    </w:rPr>
  </w:style>
  <w:style w:type="character" w:customStyle="1" w:styleId="119">
    <w:name w:val="正文文本 Char1"/>
    <w:link w:val="33"/>
    <w:autoRedefine/>
    <w:qFormat/>
    <w:uiPriority w:val="99"/>
    <w:rPr>
      <w:rFonts w:hint="default" w:ascii="Times New Roman" w:hAnsi="Times New Roman" w:cs="Times New Roman"/>
      <w:kern w:val="2"/>
      <w:sz w:val="21"/>
    </w:rPr>
  </w:style>
  <w:style w:type="character" w:customStyle="1" w:styleId="120">
    <w:name w:val="HTML 地址 Char"/>
    <w:link w:val="42"/>
    <w:autoRedefine/>
    <w:qFormat/>
    <w:uiPriority w:val="0"/>
    <w:rPr>
      <w:i/>
      <w:iCs/>
      <w:kern w:val="2"/>
      <w:sz w:val="21"/>
      <w:szCs w:val="24"/>
    </w:rPr>
  </w:style>
  <w:style w:type="character" w:customStyle="1" w:styleId="121">
    <w:name w:val="纯文本 Char"/>
    <w:link w:val="44"/>
    <w:autoRedefine/>
    <w:qFormat/>
    <w:uiPriority w:val="0"/>
    <w:rPr>
      <w:rFonts w:hint="eastAsia" w:ascii="宋体" w:hAnsi="Courier New" w:eastAsia="楷体_GB2312" w:cs="宋体"/>
      <w:sz w:val="28"/>
    </w:rPr>
  </w:style>
  <w:style w:type="character" w:customStyle="1" w:styleId="122">
    <w:name w:val="日期 Char"/>
    <w:link w:val="49"/>
    <w:qFormat/>
    <w:uiPriority w:val="0"/>
    <w:rPr>
      <w:rFonts w:hint="default" w:ascii="Times New Roman" w:hAnsi="Times New Roman" w:cs="Times New Roman"/>
    </w:rPr>
  </w:style>
  <w:style w:type="character" w:customStyle="1" w:styleId="123">
    <w:name w:val="正文文本缩进 2 Char1"/>
    <w:link w:val="50"/>
    <w:autoRedefine/>
    <w:qFormat/>
    <w:uiPriority w:val="99"/>
    <w:rPr>
      <w:rFonts w:hint="default" w:ascii="Times New Roman" w:hAnsi="Times New Roman" w:cs="Times New Roman"/>
      <w:kern w:val="2"/>
      <w:sz w:val="21"/>
    </w:rPr>
  </w:style>
  <w:style w:type="character" w:customStyle="1" w:styleId="124">
    <w:name w:val="尾注文本 Char"/>
    <w:link w:val="51"/>
    <w:qFormat/>
    <w:uiPriority w:val="0"/>
    <w:rPr>
      <w:kern w:val="2"/>
      <w:sz w:val="21"/>
      <w:szCs w:val="24"/>
    </w:rPr>
  </w:style>
  <w:style w:type="character" w:customStyle="1" w:styleId="125">
    <w:name w:val="批注框文本 Char"/>
    <w:link w:val="53"/>
    <w:qFormat/>
    <w:uiPriority w:val="0"/>
    <w:rPr>
      <w:kern w:val="2"/>
      <w:sz w:val="18"/>
      <w:szCs w:val="18"/>
    </w:rPr>
  </w:style>
  <w:style w:type="character" w:customStyle="1" w:styleId="126">
    <w:name w:val="页脚 Char"/>
    <w:link w:val="54"/>
    <w:qFormat/>
    <w:uiPriority w:val="99"/>
    <w:rPr>
      <w:rFonts w:hint="default" w:ascii="Times New Roman" w:hAnsi="Times New Roman" w:cs="Times New Roman"/>
      <w:sz w:val="18"/>
    </w:rPr>
  </w:style>
  <w:style w:type="character" w:customStyle="1" w:styleId="127">
    <w:name w:val="页眉 Char1"/>
    <w:link w:val="55"/>
    <w:autoRedefine/>
    <w:qFormat/>
    <w:uiPriority w:val="99"/>
    <w:rPr>
      <w:rFonts w:hint="default" w:ascii="Times New Roman" w:hAnsi="Times New Roman" w:cs="Times New Roman"/>
      <w:kern w:val="2"/>
      <w:sz w:val="18"/>
      <w:szCs w:val="18"/>
    </w:rPr>
  </w:style>
  <w:style w:type="character" w:customStyle="1" w:styleId="128">
    <w:name w:val="签名 Char"/>
    <w:link w:val="56"/>
    <w:autoRedefine/>
    <w:qFormat/>
    <w:uiPriority w:val="0"/>
    <w:rPr>
      <w:kern w:val="2"/>
      <w:sz w:val="21"/>
      <w:szCs w:val="24"/>
    </w:rPr>
  </w:style>
  <w:style w:type="character" w:customStyle="1" w:styleId="129">
    <w:name w:val="副标题 Char"/>
    <w:link w:val="61"/>
    <w:autoRedefine/>
    <w:qFormat/>
    <w:uiPriority w:val="0"/>
    <w:rPr>
      <w:rFonts w:ascii="Cambria" w:hAnsi="Cambria"/>
      <w:b/>
      <w:bCs/>
      <w:kern w:val="28"/>
      <w:sz w:val="32"/>
      <w:szCs w:val="32"/>
    </w:rPr>
  </w:style>
  <w:style w:type="character" w:customStyle="1" w:styleId="130">
    <w:name w:val="脚注文本 Char"/>
    <w:link w:val="64"/>
    <w:autoRedefine/>
    <w:qFormat/>
    <w:uiPriority w:val="0"/>
    <w:rPr>
      <w:sz w:val="18"/>
    </w:rPr>
  </w:style>
  <w:style w:type="character" w:customStyle="1" w:styleId="131">
    <w:name w:val="正文文本 2 Char"/>
    <w:link w:val="70"/>
    <w:autoRedefine/>
    <w:qFormat/>
    <w:uiPriority w:val="0"/>
    <w:rPr>
      <w:rFonts w:eastAsia="Times New Roman"/>
      <w:sz w:val="24"/>
      <w:szCs w:val="24"/>
    </w:rPr>
  </w:style>
  <w:style w:type="character" w:customStyle="1" w:styleId="132">
    <w:name w:val="信息标题 Char"/>
    <w:link w:val="73"/>
    <w:qFormat/>
    <w:uiPriority w:val="0"/>
    <w:rPr>
      <w:rFonts w:ascii="Arial" w:hAnsi="Arial" w:cs="Arial"/>
      <w:kern w:val="2"/>
      <w:sz w:val="24"/>
      <w:szCs w:val="24"/>
      <w:shd w:val="pct20" w:color="auto" w:fill="auto"/>
    </w:rPr>
  </w:style>
  <w:style w:type="character" w:customStyle="1" w:styleId="133">
    <w:name w:val="HTML 预设格式 Char"/>
    <w:link w:val="74"/>
    <w:autoRedefine/>
    <w:qFormat/>
    <w:uiPriority w:val="0"/>
    <w:rPr>
      <w:rFonts w:hint="eastAsia" w:ascii="黑体" w:hAnsi="Courier New" w:eastAsia="黑体" w:cs="黑体"/>
    </w:rPr>
  </w:style>
  <w:style w:type="character" w:customStyle="1" w:styleId="134">
    <w:name w:val="标题 Char"/>
    <w:link w:val="78"/>
    <w:qFormat/>
    <w:uiPriority w:val="0"/>
    <w:rPr>
      <w:rFonts w:ascii="Cambria" w:hAnsi="Cambria"/>
      <w:b/>
      <w:bCs/>
      <w:kern w:val="2"/>
      <w:sz w:val="32"/>
      <w:szCs w:val="32"/>
    </w:rPr>
  </w:style>
  <w:style w:type="character" w:customStyle="1" w:styleId="135">
    <w:name w:val="批注主题 Char"/>
    <w:link w:val="79"/>
    <w:autoRedefine/>
    <w:qFormat/>
    <w:uiPriority w:val="0"/>
    <w:rPr>
      <w:b/>
      <w:bCs/>
      <w:kern w:val="2"/>
      <w:sz w:val="21"/>
      <w:szCs w:val="24"/>
    </w:rPr>
  </w:style>
  <w:style w:type="character" w:customStyle="1" w:styleId="136">
    <w:name w:val="正文首行缩进 Char2"/>
    <w:semiHidden/>
    <w:qFormat/>
    <w:uiPriority w:val="99"/>
    <w:rPr>
      <w:rFonts w:hint="default" w:ascii="华文楷体" w:hAnsi="华文楷体" w:eastAsia="华文楷体" w:cs="Times New Roman"/>
      <w:snapToGrid/>
      <w:kern w:val="2"/>
      <w:sz w:val="21"/>
      <w:szCs w:val="24"/>
    </w:rPr>
  </w:style>
  <w:style w:type="character" w:customStyle="1" w:styleId="137">
    <w:name w:val="正文首行缩进 2 Char"/>
    <w:link w:val="80"/>
    <w:qFormat/>
    <w:uiPriority w:val="0"/>
    <w:rPr>
      <w:rFonts w:ascii="Calibri" w:hAnsi="Calibri"/>
      <w:kern w:val="2"/>
      <w:sz w:val="21"/>
      <w:szCs w:val="24"/>
      <w:lang w:bidi="ar-SA"/>
    </w:rPr>
  </w:style>
  <w:style w:type="character" w:customStyle="1" w:styleId="138">
    <w:name w:val="正文首行缩进 Char"/>
    <w:link w:val="34"/>
    <w:autoRedefine/>
    <w:qFormat/>
    <w:uiPriority w:val="0"/>
    <w:rPr>
      <w:rFonts w:eastAsia="仿宋_GB2312"/>
      <w:kern w:val="2"/>
      <w:sz w:val="21"/>
      <w:szCs w:val="24"/>
      <w:lang w:val="en-US" w:eastAsia="zh-CN" w:bidi="ar-SA"/>
    </w:rPr>
  </w:style>
  <w:style w:type="character" w:customStyle="1" w:styleId="139">
    <w:name w:val="页脚 Char1"/>
    <w:autoRedefine/>
    <w:qFormat/>
    <w:uiPriority w:val="99"/>
    <w:rPr>
      <w:rFonts w:hint="default" w:ascii="Times New Roman" w:hAnsi="Times New Roman" w:cs="Times New Roman"/>
      <w:kern w:val="2"/>
      <w:sz w:val="18"/>
      <w:szCs w:val="18"/>
    </w:rPr>
  </w:style>
  <w:style w:type="character" w:customStyle="1" w:styleId="140">
    <w:name w:val="日期 Char1"/>
    <w:autoRedefine/>
    <w:qFormat/>
    <w:uiPriority w:val="99"/>
    <w:rPr>
      <w:rFonts w:hint="default" w:ascii="Times New Roman" w:hAnsi="Times New Roman" w:cs="Times New Roman"/>
      <w:kern w:val="2"/>
      <w:sz w:val="21"/>
    </w:rPr>
  </w:style>
  <w:style w:type="character" w:customStyle="1" w:styleId="141">
    <w:name w:val="font01"/>
    <w:autoRedefine/>
    <w:qFormat/>
    <w:uiPriority w:val="0"/>
    <w:rPr>
      <w:rFonts w:hint="eastAsia" w:ascii="宋体" w:hAnsi="宋体" w:eastAsia="宋体" w:cs="宋体"/>
      <w:b/>
      <w:color w:val="000000"/>
      <w:sz w:val="21"/>
      <w:szCs w:val="21"/>
      <w:u w:val="single"/>
    </w:rPr>
  </w:style>
  <w:style w:type="character" w:customStyle="1" w:styleId="142">
    <w:name w:val="页眉 Char"/>
    <w:autoRedefine/>
    <w:qFormat/>
    <w:uiPriority w:val="99"/>
    <w:rPr>
      <w:rFonts w:hint="default" w:ascii="Times New Roman" w:hAnsi="Times New Roman" w:cs="Times New Roman"/>
      <w:sz w:val="18"/>
    </w:rPr>
  </w:style>
  <w:style w:type="character" w:customStyle="1" w:styleId="143">
    <w:name w:val="font11"/>
    <w:autoRedefine/>
    <w:qFormat/>
    <w:uiPriority w:val="0"/>
    <w:rPr>
      <w:rFonts w:hint="eastAsia" w:ascii="仿宋" w:hAnsi="仿宋" w:eastAsia="仿宋" w:cs="仿宋"/>
      <w:color w:val="FF0000"/>
      <w:sz w:val="20"/>
      <w:szCs w:val="20"/>
      <w:u w:val="none"/>
    </w:rPr>
  </w:style>
  <w:style w:type="character" w:customStyle="1" w:styleId="144">
    <w:name w:val="HTML 预设格式 Char1"/>
    <w:autoRedefine/>
    <w:qFormat/>
    <w:uiPriority w:val="99"/>
    <w:rPr>
      <w:rFonts w:hint="default" w:ascii="Courier New" w:hAnsi="Courier New" w:cs="Courier New"/>
      <w:kern w:val="2"/>
    </w:rPr>
  </w:style>
  <w:style w:type="character" w:customStyle="1" w:styleId="145">
    <w:name w:val="纯文本 Char1"/>
    <w:autoRedefine/>
    <w:qFormat/>
    <w:uiPriority w:val="99"/>
    <w:rPr>
      <w:rFonts w:hint="eastAsia" w:ascii="宋体" w:hAnsi="Courier New" w:eastAsia="宋体" w:cs="Courier New"/>
      <w:kern w:val="2"/>
      <w:sz w:val="21"/>
      <w:szCs w:val="21"/>
    </w:rPr>
  </w:style>
  <w:style w:type="character" w:customStyle="1" w:styleId="146">
    <w:name w:val="正文文本 3 Char1"/>
    <w:qFormat/>
    <w:uiPriority w:val="0"/>
    <w:rPr>
      <w:rFonts w:hint="default" w:ascii="Times New Roman" w:hAnsi="Times New Roman" w:cs="Times New Roman"/>
      <w:kern w:val="2"/>
      <w:sz w:val="16"/>
      <w:szCs w:val="16"/>
    </w:rPr>
  </w:style>
  <w:style w:type="character" w:customStyle="1" w:styleId="147">
    <w:name w:val="正文缩进 Char1"/>
    <w:autoRedefine/>
    <w:qFormat/>
    <w:uiPriority w:val="0"/>
    <w:rPr>
      <w:rFonts w:eastAsia="楷体_GB2312"/>
      <w:kern w:val="2"/>
      <w:sz w:val="24"/>
      <w:lang w:val="en-US" w:eastAsia="zh-CN" w:bidi="ar-SA"/>
    </w:rPr>
  </w:style>
  <w:style w:type="character" w:customStyle="1" w:styleId="148">
    <w:name w:val="正文文本缩进 3 Char"/>
    <w:autoRedefine/>
    <w:qFormat/>
    <w:uiPriority w:val="0"/>
    <w:rPr>
      <w:rFonts w:hint="default" w:ascii="Times New Roman" w:hAnsi="Times New Roman" w:cs="Times New Roman"/>
      <w:sz w:val="24"/>
    </w:rPr>
  </w:style>
  <w:style w:type="character" w:customStyle="1" w:styleId="149">
    <w:name w:val="正文文本缩进 2 Char"/>
    <w:autoRedefine/>
    <w:qFormat/>
    <w:uiPriority w:val="0"/>
    <w:rPr>
      <w:rFonts w:hint="default" w:ascii="Times New Roman" w:hAnsi="Times New Roman" w:cs="Times New Roman"/>
    </w:rPr>
  </w:style>
  <w:style w:type="character" w:customStyle="1" w:styleId="150">
    <w:name w:val="正文文本 Char"/>
    <w:qFormat/>
    <w:uiPriority w:val="0"/>
    <w:rPr>
      <w:rFonts w:hint="default" w:ascii="Times New Roman" w:hAnsi="Times New Roman" w:cs="Times New Roman"/>
      <w:sz w:val="28"/>
    </w:rPr>
  </w:style>
  <w:style w:type="character" w:customStyle="1" w:styleId="151">
    <w:name w:val="font41"/>
    <w:autoRedefine/>
    <w:qFormat/>
    <w:uiPriority w:val="0"/>
    <w:rPr>
      <w:rFonts w:hint="eastAsia" w:ascii="宋体" w:hAnsi="宋体" w:eastAsia="宋体" w:cs="宋体"/>
      <w:color w:val="000000"/>
      <w:sz w:val="18"/>
      <w:szCs w:val="18"/>
      <w:u w:val="none"/>
    </w:rPr>
  </w:style>
  <w:style w:type="character" w:customStyle="1" w:styleId="152">
    <w:name w:val="font21"/>
    <w:autoRedefine/>
    <w:qFormat/>
    <w:uiPriority w:val="0"/>
    <w:rPr>
      <w:rFonts w:hint="default" w:ascii="Arial" w:hAnsi="Arial" w:cs="Arial"/>
      <w:b/>
      <w:color w:val="000000"/>
      <w:sz w:val="21"/>
      <w:szCs w:val="21"/>
      <w:u w:val="single"/>
    </w:rPr>
  </w:style>
  <w:style w:type="character" w:customStyle="1" w:styleId="153">
    <w:name w:val="font31"/>
    <w:autoRedefine/>
    <w:qFormat/>
    <w:uiPriority w:val="0"/>
    <w:rPr>
      <w:rFonts w:hint="eastAsia" w:ascii="宋体" w:hAnsi="宋体" w:eastAsia="宋体" w:cs="宋体"/>
      <w:color w:val="000000"/>
      <w:sz w:val="22"/>
      <w:szCs w:val="22"/>
      <w:u w:val="none"/>
    </w:rPr>
  </w:style>
  <w:style w:type="paragraph" w:customStyle="1" w:styleId="154">
    <w:name w:val="纯文本2"/>
    <w:basedOn w:val="1"/>
    <w:autoRedefine/>
    <w:qFormat/>
    <w:uiPriority w:val="0"/>
    <w:pPr>
      <w:adjustRightInd w:val="0"/>
    </w:pPr>
    <w:rPr>
      <w:rFonts w:hint="eastAsia" w:ascii="宋体" w:hAnsi="Courier New" w:eastAsia="楷体_GB2312"/>
      <w:kern w:val="2"/>
      <w:sz w:val="26"/>
      <w:szCs w:val="20"/>
    </w:rPr>
  </w:style>
  <w:style w:type="paragraph" w:customStyle="1" w:styleId="155">
    <w:name w:val="表格文字"/>
    <w:basedOn w:val="1"/>
    <w:autoRedefine/>
    <w:qFormat/>
    <w:uiPriority w:val="0"/>
    <w:rPr>
      <w:rFonts w:ascii="Times New Roman" w:hAnsi="Times New Roman" w:eastAsia="宋体"/>
      <w:kern w:val="2"/>
      <w:szCs w:val="20"/>
    </w:rPr>
  </w:style>
  <w:style w:type="paragraph" w:customStyle="1" w:styleId="156">
    <w:name w:val="Char"/>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57">
    <w:name w:val="默认段落字体 Para Char Char Char Char Char Char Char Char Char"/>
    <w:basedOn w:val="1"/>
    <w:qFormat/>
    <w:uiPriority w:val="0"/>
    <w:rPr>
      <w:rFonts w:ascii="Tahoma" w:hAnsi="Tahoma" w:eastAsia="宋体" w:cs="Tahoma"/>
      <w:snapToGrid/>
      <w:kern w:val="2"/>
      <w:sz w:val="24"/>
    </w:rPr>
  </w:style>
  <w:style w:type="paragraph" w:customStyle="1" w:styleId="158">
    <w:name w:val="纯文本1"/>
    <w:basedOn w:val="1"/>
    <w:autoRedefine/>
    <w:qFormat/>
    <w:uiPriority w:val="0"/>
    <w:pPr>
      <w:adjustRightInd w:val="0"/>
    </w:pPr>
    <w:rPr>
      <w:rFonts w:hint="eastAsia" w:ascii="宋体" w:hAnsi="Courier New" w:eastAsia="楷体_GB2312"/>
      <w:kern w:val="2"/>
      <w:sz w:val="28"/>
      <w:szCs w:val="20"/>
    </w:rPr>
  </w:style>
  <w:style w:type="paragraph" w:customStyle="1" w:styleId="159">
    <w:name w:val="Char Char1"/>
    <w:basedOn w:val="1"/>
    <w:qFormat/>
    <w:uiPriority w:val="0"/>
    <w:pPr>
      <w:widowControl/>
      <w:spacing w:after="160" w:line="240" w:lineRule="exact"/>
      <w:jc w:val="left"/>
    </w:pPr>
    <w:rPr>
      <w:rFonts w:ascii="Verdana" w:hAnsi="Verdana" w:eastAsia="宋体"/>
      <w:snapToGrid/>
      <w:sz w:val="20"/>
      <w:szCs w:val="20"/>
      <w:lang w:eastAsia="en-US"/>
    </w:rPr>
  </w:style>
  <w:style w:type="paragraph" w:customStyle="1" w:styleId="160">
    <w:name w:val="Char1"/>
    <w:basedOn w:val="1"/>
    <w:autoRedefine/>
    <w:qFormat/>
    <w:uiPriority w:val="0"/>
    <w:pPr>
      <w:tabs>
        <w:tab w:val="left" w:pos="840"/>
      </w:tabs>
      <w:ind w:left="840" w:hanging="420"/>
    </w:pPr>
    <w:rPr>
      <w:rFonts w:ascii="Times New Roman" w:hAnsi="Times New Roman" w:eastAsia="宋体"/>
      <w:snapToGrid/>
      <w:kern w:val="2"/>
      <w:sz w:val="24"/>
    </w:rPr>
  </w:style>
  <w:style w:type="paragraph" w:customStyle="1" w:styleId="161">
    <w:name w:val="_Style 84"/>
    <w:basedOn w:val="1"/>
    <w:autoRedefine/>
    <w:qFormat/>
    <w:uiPriority w:val="0"/>
    <w:pPr>
      <w:widowControl/>
      <w:spacing w:after="160" w:line="240" w:lineRule="exact"/>
      <w:jc w:val="left"/>
    </w:pPr>
  </w:style>
  <w:style w:type="paragraph" w:styleId="162">
    <w:name w:val="List Paragraph"/>
    <w:basedOn w:val="1"/>
    <w:autoRedefine/>
    <w:qFormat/>
    <w:uiPriority w:val="34"/>
    <w:pPr>
      <w:ind w:firstLine="420" w:firstLineChars="200"/>
    </w:pPr>
    <w:rPr>
      <w:rFonts w:ascii="Calibri" w:hAnsi="Calibri" w:eastAsia="宋体"/>
      <w:snapToGrid/>
      <w:kern w:val="2"/>
      <w:szCs w:val="22"/>
    </w:rPr>
  </w:style>
  <w:style w:type="paragraph" w:customStyle="1" w:styleId="163">
    <w:name w:val="Char111"/>
    <w:basedOn w:val="1"/>
    <w:autoRedefine/>
    <w:qFormat/>
    <w:uiPriority w:val="0"/>
    <w:pPr>
      <w:tabs>
        <w:tab w:val="left" w:pos="360"/>
      </w:tabs>
    </w:pPr>
    <w:rPr>
      <w:rFonts w:ascii="Times New Roman" w:hAnsi="Times New Roman" w:eastAsia="宋体"/>
      <w:snapToGrid/>
      <w:kern w:val="2"/>
      <w:sz w:val="24"/>
    </w:rPr>
  </w:style>
  <w:style w:type="paragraph" w:customStyle="1" w:styleId="164">
    <w:name w:val="纯文本3"/>
    <w:basedOn w:val="1"/>
    <w:autoRedefine/>
    <w:qFormat/>
    <w:uiPriority w:val="0"/>
    <w:pPr>
      <w:adjustRightInd w:val="0"/>
      <w:textAlignment w:val="baseline"/>
    </w:pPr>
    <w:rPr>
      <w:rFonts w:ascii="宋体" w:hAnsi="Courier New" w:eastAsia="楷体_GB2312"/>
      <w:snapToGrid/>
      <w:kern w:val="2"/>
      <w:sz w:val="28"/>
      <w:szCs w:val="20"/>
    </w:rPr>
  </w:style>
  <w:style w:type="paragraph" w:styleId="165">
    <w:name w:val="No Spacing"/>
    <w:link w:val="166"/>
    <w:autoRedefine/>
    <w:qFormat/>
    <w:uiPriority w:val="0"/>
    <w:pPr>
      <w:adjustRightInd w:val="0"/>
      <w:snapToGrid w:val="0"/>
    </w:pPr>
    <w:rPr>
      <w:rFonts w:ascii="Tahoma" w:hAnsi="Tahoma" w:eastAsia="微软雅黑" w:cs="Times New Roman"/>
      <w:sz w:val="22"/>
      <w:szCs w:val="22"/>
      <w:lang w:val="en-US" w:eastAsia="zh-CN" w:bidi="ar-SA"/>
    </w:rPr>
  </w:style>
  <w:style w:type="character" w:customStyle="1" w:styleId="166">
    <w:name w:val="无间隔 Char"/>
    <w:link w:val="165"/>
    <w:autoRedefine/>
    <w:qFormat/>
    <w:uiPriority w:val="0"/>
    <w:rPr>
      <w:rFonts w:ascii="Tahoma" w:hAnsi="Tahoma" w:eastAsia="微软雅黑"/>
      <w:sz w:val="22"/>
      <w:szCs w:val="22"/>
    </w:rPr>
  </w:style>
  <w:style w:type="character" w:customStyle="1" w:styleId="167">
    <w:name w:val="批注文字 Char"/>
    <w:autoRedefine/>
    <w:qFormat/>
    <w:uiPriority w:val="0"/>
    <w:rPr>
      <w:rFonts w:ascii="华文楷体" w:hAnsi="华文楷体" w:eastAsia="华文楷体"/>
      <w:snapToGrid/>
      <w:sz w:val="21"/>
      <w:szCs w:val="24"/>
    </w:rPr>
  </w:style>
  <w:style w:type="character" w:customStyle="1" w:styleId="168">
    <w:name w:val="Char Char151"/>
    <w:autoRedefine/>
    <w:qFormat/>
    <w:locked/>
    <w:uiPriority w:val="0"/>
    <w:rPr>
      <w:rFonts w:ascii="Arial" w:hAnsi="Arial" w:eastAsia="黑体"/>
      <w:kern w:val="2"/>
      <w:sz w:val="21"/>
      <w:lang w:val="en-US" w:eastAsia="zh-CN" w:bidi="ar-SA"/>
    </w:rPr>
  </w:style>
  <w:style w:type="character" w:customStyle="1" w:styleId="169">
    <w:name w:val="不明显参考1"/>
    <w:qFormat/>
    <w:uiPriority w:val="0"/>
    <w:rPr>
      <w:smallCaps/>
      <w:color w:val="C0504D"/>
      <w:u w:val="single"/>
    </w:rPr>
  </w:style>
  <w:style w:type="character" w:customStyle="1" w:styleId="170">
    <w:name w:val="批注文字 字符1"/>
    <w:autoRedefine/>
    <w:qFormat/>
    <w:uiPriority w:val="0"/>
    <w:rPr>
      <w:kern w:val="2"/>
      <w:sz w:val="21"/>
      <w:szCs w:val="24"/>
    </w:rPr>
  </w:style>
  <w:style w:type="character" w:customStyle="1" w:styleId="171">
    <w:name w:val="正文文本 字符1"/>
    <w:autoRedefine/>
    <w:qFormat/>
    <w:uiPriority w:val="0"/>
    <w:rPr>
      <w:rFonts w:eastAsia="宋体"/>
      <w:kern w:val="2"/>
      <w:sz w:val="21"/>
      <w:szCs w:val="24"/>
      <w:lang w:val="en-US" w:eastAsia="zh-CN" w:bidi="ar-SA"/>
    </w:rPr>
  </w:style>
  <w:style w:type="character" w:customStyle="1" w:styleId="172">
    <w:name w:val="Char Char22"/>
    <w:qFormat/>
    <w:uiPriority w:val="0"/>
    <w:rPr>
      <w:rFonts w:ascii="Times New Roman" w:hAnsi="Times New Roman" w:eastAsia="宋体" w:cs="Times New Roman"/>
      <w:b/>
      <w:bCs/>
      <w:kern w:val="44"/>
      <w:sz w:val="32"/>
      <w:szCs w:val="44"/>
    </w:rPr>
  </w:style>
  <w:style w:type="character" w:customStyle="1" w:styleId="173">
    <w:name w:val="标题 Char1"/>
    <w:autoRedefine/>
    <w:qFormat/>
    <w:uiPriority w:val="10"/>
    <w:rPr>
      <w:rFonts w:ascii="Cambria" w:hAnsi="Cambria" w:cs="Times New Roman"/>
      <w:b/>
      <w:bCs/>
      <w:snapToGrid/>
      <w:sz w:val="32"/>
      <w:szCs w:val="32"/>
    </w:rPr>
  </w:style>
  <w:style w:type="character" w:customStyle="1" w:styleId="174">
    <w:name w:val="未处理的提及"/>
    <w:autoRedefine/>
    <w:unhideWhenUsed/>
    <w:qFormat/>
    <w:uiPriority w:val="99"/>
    <w:rPr>
      <w:color w:val="605E5C"/>
      <w:shd w:val="clear" w:color="auto" w:fill="E1DFDD"/>
    </w:rPr>
  </w:style>
  <w:style w:type="character" w:customStyle="1" w:styleId="175">
    <w:name w:val="副标题 字符"/>
    <w:autoRedefine/>
    <w:qFormat/>
    <w:uiPriority w:val="0"/>
    <w:rPr>
      <w:b/>
      <w:bCs/>
      <w:kern w:val="28"/>
      <w:sz w:val="32"/>
      <w:szCs w:val="32"/>
    </w:rPr>
  </w:style>
  <w:style w:type="character" w:customStyle="1" w:styleId="176">
    <w:name w:val="H2 Char"/>
    <w:autoRedefine/>
    <w:qFormat/>
    <w:locked/>
    <w:uiPriority w:val="0"/>
    <w:rPr>
      <w:rFonts w:ascii="Arial" w:hAnsi="Arial" w:eastAsia="黑体"/>
      <w:b/>
      <w:bCs/>
      <w:kern w:val="2"/>
      <w:sz w:val="32"/>
      <w:szCs w:val="32"/>
      <w:lang w:val="en-US" w:eastAsia="zh-CN" w:bidi="ar-SA"/>
    </w:rPr>
  </w:style>
  <w:style w:type="character" w:customStyle="1" w:styleId="177">
    <w:name w:val="样式3 Char Char Char Char"/>
    <w:link w:val="178"/>
    <w:autoRedefine/>
    <w:qFormat/>
    <w:uiPriority w:val="0"/>
    <w:rPr>
      <w:rFonts w:eastAsia="黑体"/>
      <w:b/>
      <w:bCs/>
      <w:sz w:val="32"/>
      <w:szCs w:val="32"/>
    </w:rPr>
  </w:style>
  <w:style w:type="paragraph" w:customStyle="1" w:styleId="178">
    <w:name w:val="样式3 Char"/>
    <w:basedOn w:val="5"/>
    <w:next w:val="1"/>
    <w:link w:val="177"/>
    <w:autoRedefine/>
    <w:qFormat/>
    <w:uiPriority w:val="0"/>
    <w:pPr>
      <w:spacing w:line="240" w:lineRule="auto"/>
      <w:jc w:val="center"/>
    </w:pPr>
    <w:rPr>
      <w:rFonts w:ascii="Times New Roman" w:hAnsi="Times New Roman" w:eastAsia="黑体"/>
      <w:snapToGrid/>
    </w:rPr>
  </w:style>
  <w:style w:type="character" w:customStyle="1" w:styleId="179">
    <w:name w:val="批注框文本 字符1"/>
    <w:autoRedefine/>
    <w:qFormat/>
    <w:uiPriority w:val="0"/>
    <w:rPr>
      <w:rFonts w:eastAsia="宋体"/>
      <w:sz w:val="18"/>
      <w:szCs w:val="18"/>
    </w:rPr>
  </w:style>
  <w:style w:type="character" w:customStyle="1" w:styleId="180">
    <w:name w:val="HTML 预设格式 字符1"/>
    <w:qFormat/>
    <w:uiPriority w:val="0"/>
    <w:rPr>
      <w:rFonts w:ascii="Arial" w:hAnsi="Arial" w:cs="Arial"/>
      <w:sz w:val="24"/>
      <w:szCs w:val="24"/>
    </w:rPr>
  </w:style>
  <w:style w:type="character" w:customStyle="1" w:styleId="181">
    <w:name w:val="文档结构图 字符1"/>
    <w:autoRedefine/>
    <w:qFormat/>
    <w:uiPriority w:val="0"/>
    <w:rPr>
      <w:rFonts w:eastAsia="宋体"/>
      <w:szCs w:val="24"/>
      <w:shd w:val="clear" w:color="auto" w:fill="000080"/>
    </w:rPr>
  </w:style>
  <w:style w:type="character" w:customStyle="1" w:styleId="182">
    <w:name w:val="标题 6 字符"/>
    <w:autoRedefine/>
    <w:qFormat/>
    <w:uiPriority w:val="0"/>
    <w:rPr>
      <w:rFonts w:ascii="Cambria" w:hAnsi="Cambria" w:eastAsia="宋体" w:cs="Times New Roman"/>
      <w:b/>
      <w:bCs/>
      <w:sz w:val="24"/>
      <w:szCs w:val="24"/>
    </w:rPr>
  </w:style>
  <w:style w:type="character" w:customStyle="1" w:styleId="183">
    <w:name w:val="Char Char11"/>
    <w:autoRedefine/>
    <w:qFormat/>
    <w:locked/>
    <w:uiPriority w:val="0"/>
    <w:rPr>
      <w:rFonts w:ascii="宋体" w:hAnsi="宋体" w:eastAsia="宋体"/>
      <w:kern w:val="2"/>
      <w:sz w:val="21"/>
      <w:szCs w:val="24"/>
      <w:lang w:val="en-US" w:eastAsia="zh-CN" w:bidi="ar-SA"/>
    </w:rPr>
  </w:style>
  <w:style w:type="character" w:customStyle="1" w:styleId="184">
    <w:name w:val="newsbg1"/>
    <w:qFormat/>
    <w:uiPriority w:val="0"/>
  </w:style>
  <w:style w:type="character" w:customStyle="1" w:styleId="185">
    <w:name w:val="批注文字 Char Char"/>
    <w:autoRedefine/>
    <w:qFormat/>
    <w:uiPriority w:val="0"/>
    <w:rPr>
      <w:rFonts w:ascii="宋体" w:hAnsi="Times New Roman" w:eastAsia="宋体" w:cs="Times New Roman"/>
      <w:sz w:val="28"/>
      <w:szCs w:val="20"/>
    </w:rPr>
  </w:style>
  <w:style w:type="character" w:customStyle="1" w:styleId="186">
    <w:name w:val="_Style 182"/>
    <w:autoRedefine/>
    <w:qFormat/>
    <w:uiPriority w:val="0"/>
    <w:rPr>
      <w:b/>
      <w:bCs/>
      <w:i/>
      <w:iCs/>
      <w:color w:val="4F81BD"/>
    </w:rPr>
  </w:style>
  <w:style w:type="paragraph" w:customStyle="1" w:styleId="187">
    <w:name w:val="正文首行缩进 21"/>
    <w:basedOn w:val="1"/>
    <w:next w:val="162"/>
    <w:qFormat/>
    <w:uiPriority w:val="99"/>
    <w:pPr>
      <w:ind w:firstLine="420" w:firstLineChars="200"/>
    </w:pPr>
    <w:rPr>
      <w:rFonts w:ascii="Calibri" w:hAnsi="Calibri" w:eastAsia="宋体"/>
      <w:snapToGrid/>
      <w:kern w:val="2"/>
      <w:szCs w:val="22"/>
    </w:rPr>
  </w:style>
  <w:style w:type="character" w:customStyle="1" w:styleId="188">
    <w:name w:val="正文文本缩进 Char"/>
    <w:autoRedefine/>
    <w:qFormat/>
    <w:uiPriority w:val="0"/>
    <w:rPr>
      <w:rFonts w:ascii="宋体" w:hAnsi="宋体"/>
      <w:kern w:val="2"/>
      <w:sz w:val="21"/>
      <w:lang w:bidi="ar-SA"/>
    </w:rPr>
  </w:style>
  <w:style w:type="character" w:customStyle="1" w:styleId="189">
    <w:name w:val="Date Char"/>
    <w:autoRedefine/>
    <w:qFormat/>
    <w:uiPriority w:val="0"/>
    <w:rPr>
      <w:rFonts w:eastAsia="宋体"/>
      <w:kern w:val="2"/>
      <w:sz w:val="21"/>
      <w:szCs w:val="24"/>
      <w:lang w:val="en-US" w:eastAsia="zh-CN" w:bidi="ar-SA"/>
    </w:rPr>
  </w:style>
  <w:style w:type="character" w:customStyle="1" w:styleId="190">
    <w:name w:val="正文缩进 字符1"/>
    <w:autoRedefine/>
    <w:qFormat/>
    <w:locked/>
    <w:uiPriority w:val="0"/>
    <w:rPr>
      <w:sz w:val="24"/>
      <w:szCs w:val="24"/>
    </w:rPr>
  </w:style>
  <w:style w:type="character" w:customStyle="1" w:styleId="191">
    <w:name w:val="宏文本 Char1"/>
    <w:autoRedefine/>
    <w:semiHidden/>
    <w:qFormat/>
    <w:uiPriority w:val="99"/>
    <w:rPr>
      <w:rFonts w:ascii="Courier New" w:hAnsi="Courier New" w:cs="Courier New"/>
      <w:snapToGrid/>
      <w:sz w:val="24"/>
      <w:szCs w:val="24"/>
    </w:rPr>
  </w:style>
  <w:style w:type="character" w:customStyle="1" w:styleId="192">
    <w:name w:val="副标题 字符1"/>
    <w:qFormat/>
    <w:uiPriority w:val="0"/>
    <w:rPr>
      <w:rFonts w:ascii="Arial" w:hAnsi="Arial" w:eastAsia="宋体" w:cs="Times New Roman"/>
      <w:b/>
      <w:bCs/>
      <w:kern w:val="28"/>
      <w:sz w:val="32"/>
      <w:szCs w:val="32"/>
    </w:rPr>
  </w:style>
  <w:style w:type="character" w:customStyle="1" w:styleId="193">
    <w:name w:val="正文文本 3 字符1"/>
    <w:autoRedefine/>
    <w:qFormat/>
    <w:uiPriority w:val="0"/>
    <w:rPr>
      <w:color w:val="000000"/>
      <w:kern w:val="2"/>
      <w:sz w:val="24"/>
    </w:rPr>
  </w:style>
  <w:style w:type="character" w:customStyle="1" w:styleId="194">
    <w:name w:val="HTML 地址 Char1"/>
    <w:autoRedefine/>
    <w:semiHidden/>
    <w:qFormat/>
    <w:uiPriority w:val="99"/>
    <w:rPr>
      <w:rFonts w:ascii="华文楷体" w:hAnsi="华文楷体" w:eastAsia="华文楷体"/>
      <w:i/>
      <w:iCs/>
      <w:snapToGrid/>
      <w:sz w:val="21"/>
      <w:szCs w:val="24"/>
    </w:rPr>
  </w:style>
  <w:style w:type="character" w:customStyle="1" w:styleId="195">
    <w:name w:val="标题 1 Char1"/>
    <w:autoRedefine/>
    <w:qFormat/>
    <w:uiPriority w:val="0"/>
    <w:rPr>
      <w:rFonts w:ascii="Calibri" w:hAnsi="Calibri" w:eastAsia="宋体" w:cs="Arial"/>
      <w:b/>
      <w:kern w:val="44"/>
      <w:sz w:val="44"/>
      <w:szCs w:val="20"/>
    </w:rPr>
  </w:style>
  <w:style w:type="character" w:customStyle="1" w:styleId="196">
    <w:name w:val="Body Text Indent 3 Char"/>
    <w:autoRedefine/>
    <w:qFormat/>
    <w:locked/>
    <w:uiPriority w:val="0"/>
    <w:rPr>
      <w:rFonts w:ascii="Times New Roman" w:hAnsi="Times New Roman" w:eastAsia="宋体"/>
      <w:sz w:val="16"/>
    </w:rPr>
  </w:style>
  <w:style w:type="character" w:customStyle="1" w:styleId="197">
    <w:name w:val="书籍标题1"/>
    <w:autoRedefine/>
    <w:qFormat/>
    <w:uiPriority w:val="0"/>
    <w:rPr>
      <w:b/>
      <w:bCs/>
      <w:smallCaps/>
      <w:spacing w:val="5"/>
    </w:rPr>
  </w:style>
  <w:style w:type="character" w:customStyle="1" w:styleId="198">
    <w:name w:val="bigfont"/>
    <w:qFormat/>
    <w:uiPriority w:val="0"/>
  </w:style>
  <w:style w:type="character" w:customStyle="1" w:styleId="199">
    <w:name w:val="标题4 Char1"/>
    <w:qFormat/>
    <w:uiPriority w:val="0"/>
    <w:rPr>
      <w:rFonts w:eastAsia="宋体"/>
      <w:sz w:val="24"/>
      <w:szCs w:val="24"/>
    </w:rPr>
  </w:style>
  <w:style w:type="character" w:customStyle="1" w:styleId="200">
    <w:name w:val="Char Char62"/>
    <w:qFormat/>
    <w:locked/>
    <w:uiPriority w:val="0"/>
    <w:rPr>
      <w:rFonts w:eastAsia="宋体"/>
      <w:kern w:val="2"/>
      <w:sz w:val="18"/>
      <w:szCs w:val="24"/>
      <w:lang w:val="en-US" w:eastAsia="zh-CN" w:bidi="ar-SA"/>
    </w:rPr>
  </w:style>
  <w:style w:type="character" w:customStyle="1" w:styleId="201">
    <w:name w:val="标题 7 字符1"/>
    <w:qFormat/>
    <w:uiPriority w:val="0"/>
    <w:rPr>
      <w:rFonts w:ascii="Times New Roman" w:hAnsi="Times New Roman" w:eastAsia="宋体" w:cs="Times New Roman"/>
      <w:b/>
      <w:sz w:val="24"/>
      <w:szCs w:val="20"/>
    </w:rPr>
  </w:style>
  <w:style w:type="character" w:customStyle="1" w:styleId="202">
    <w:name w:val="明显强调1"/>
    <w:qFormat/>
    <w:uiPriority w:val="0"/>
    <w:rPr>
      <w:b/>
      <w:bCs/>
      <w:i/>
      <w:iCs/>
      <w:color w:val="4F81BD"/>
    </w:rPr>
  </w:style>
  <w:style w:type="character" w:customStyle="1" w:styleId="203">
    <w:name w:val="标题 9 字符"/>
    <w:qFormat/>
    <w:uiPriority w:val="0"/>
    <w:rPr>
      <w:rFonts w:ascii="Cambria" w:hAnsi="Cambria" w:eastAsia="宋体" w:cs="Times New Roman"/>
      <w:szCs w:val="21"/>
    </w:rPr>
  </w:style>
  <w:style w:type="character" w:customStyle="1" w:styleId="204">
    <w:name w:val="电子邮件签名 Char1"/>
    <w:semiHidden/>
    <w:qFormat/>
    <w:uiPriority w:val="99"/>
    <w:rPr>
      <w:rFonts w:ascii="华文楷体" w:hAnsi="华文楷体" w:eastAsia="华文楷体"/>
      <w:snapToGrid/>
      <w:sz w:val="21"/>
      <w:szCs w:val="24"/>
    </w:rPr>
  </w:style>
  <w:style w:type="character" w:customStyle="1" w:styleId="205">
    <w:name w:val="页眉 字符1"/>
    <w:qFormat/>
    <w:uiPriority w:val="99"/>
    <w:rPr>
      <w:kern w:val="2"/>
      <w:sz w:val="18"/>
      <w:szCs w:val="18"/>
    </w:rPr>
  </w:style>
  <w:style w:type="character" w:customStyle="1" w:styleId="206">
    <w:name w:val="引用 Char1"/>
    <w:qFormat/>
    <w:uiPriority w:val="29"/>
    <w:rPr>
      <w:rFonts w:ascii="Times New Roman" w:hAnsi="Times New Roman" w:eastAsia="宋体" w:cs="Times New Roman"/>
      <w:i/>
      <w:iCs/>
      <w:color w:val="000000"/>
      <w:szCs w:val="24"/>
    </w:rPr>
  </w:style>
  <w:style w:type="character" w:customStyle="1" w:styleId="207">
    <w:name w:val="批注文字 字符"/>
    <w:qFormat/>
    <w:uiPriority w:val="0"/>
    <w:rPr>
      <w:rFonts w:ascii="Times New Roman" w:hAnsi="Times New Roman" w:eastAsia="宋体" w:cs="Times New Roman"/>
      <w:szCs w:val="24"/>
    </w:rPr>
  </w:style>
  <w:style w:type="character" w:customStyle="1" w:styleId="208">
    <w:name w:val="批注主题 字符"/>
    <w:qFormat/>
    <w:uiPriority w:val="0"/>
    <w:rPr>
      <w:rFonts w:ascii="Times New Roman" w:hAnsi="Times New Roman" w:eastAsia="宋体" w:cs="Times New Roman"/>
      <w:b/>
      <w:bCs/>
      <w:szCs w:val="24"/>
    </w:rPr>
  </w:style>
  <w:style w:type="character" w:customStyle="1" w:styleId="209">
    <w:name w:val="Char Char7"/>
    <w:qFormat/>
    <w:locked/>
    <w:uiPriority w:val="0"/>
    <w:rPr>
      <w:rFonts w:ascii="宋体" w:hAnsi="宋体" w:eastAsia="宋体"/>
      <w:kern w:val="2"/>
      <w:sz w:val="21"/>
      <w:szCs w:val="24"/>
      <w:lang w:val="en-US" w:eastAsia="zh-CN" w:bidi="ar-SA"/>
    </w:rPr>
  </w:style>
  <w:style w:type="character" w:customStyle="1" w:styleId="210">
    <w:name w:val="Char Char9"/>
    <w:qFormat/>
    <w:uiPriority w:val="0"/>
    <w:rPr>
      <w:rFonts w:eastAsia="宋体"/>
      <w:b/>
      <w:bCs/>
      <w:kern w:val="44"/>
      <w:sz w:val="32"/>
      <w:szCs w:val="44"/>
      <w:lang w:val="en-US" w:eastAsia="zh-CN" w:bidi="ar-SA"/>
    </w:rPr>
  </w:style>
  <w:style w:type="character" w:customStyle="1" w:styleId="211">
    <w:name w:val="页脚 Char Char"/>
    <w:qFormat/>
    <w:uiPriority w:val="0"/>
    <w:rPr>
      <w:rFonts w:eastAsia="宋体"/>
      <w:kern w:val="2"/>
      <w:sz w:val="18"/>
      <w:szCs w:val="24"/>
      <w:lang w:val="en-US" w:eastAsia="zh-CN" w:bidi="ar-SA"/>
    </w:rPr>
  </w:style>
  <w:style w:type="character" w:customStyle="1" w:styleId="212">
    <w:name w:val="批注主题 字符1"/>
    <w:qFormat/>
    <w:uiPriority w:val="0"/>
    <w:rPr>
      <w:b/>
      <w:bCs/>
      <w:szCs w:val="24"/>
    </w:rPr>
  </w:style>
  <w:style w:type="character" w:customStyle="1" w:styleId="213">
    <w:name w:val="Char Char111"/>
    <w:qFormat/>
    <w:uiPriority w:val="0"/>
    <w:rPr>
      <w:rFonts w:eastAsia="仿宋_GB2312"/>
      <w:kern w:val="2"/>
      <w:sz w:val="23"/>
      <w:szCs w:val="24"/>
    </w:rPr>
  </w:style>
  <w:style w:type="character" w:customStyle="1" w:styleId="214">
    <w:name w:val="正文文本缩进 Char1"/>
    <w:qFormat/>
    <w:locked/>
    <w:uiPriority w:val="99"/>
    <w:rPr>
      <w:rFonts w:ascii="Times New Roman" w:hAnsi="Times New Roman" w:eastAsia="仿宋_GB2312" w:cs="Times New Roman"/>
      <w:sz w:val="25"/>
      <w:szCs w:val="24"/>
    </w:rPr>
  </w:style>
  <w:style w:type="character" w:customStyle="1" w:styleId="215">
    <w:name w:val="明显引用 字符1"/>
    <w:qFormat/>
    <w:uiPriority w:val="30"/>
    <w:rPr>
      <w:b/>
      <w:bCs/>
      <w:i/>
      <w:iCs/>
      <w:color w:val="4F81BD"/>
    </w:rPr>
  </w:style>
  <w:style w:type="character" w:customStyle="1" w:styleId="216">
    <w:name w:val="明显引用 Char1"/>
    <w:qFormat/>
    <w:uiPriority w:val="30"/>
    <w:rPr>
      <w:rFonts w:ascii="Times New Roman" w:hAnsi="Times New Roman" w:eastAsia="宋体" w:cs="Times New Roman"/>
      <w:b/>
      <w:bCs/>
      <w:i/>
      <w:iCs/>
      <w:color w:val="4F81BD"/>
      <w:szCs w:val="24"/>
    </w:rPr>
  </w:style>
  <w:style w:type="character" w:customStyle="1" w:styleId="217">
    <w:name w:val="Char Char3"/>
    <w:qFormat/>
    <w:locked/>
    <w:uiPriority w:val="0"/>
    <w:rPr>
      <w:rFonts w:ascii="宋体" w:hAnsi="宋体" w:eastAsia="宋体"/>
      <w:kern w:val="2"/>
      <w:sz w:val="18"/>
      <w:szCs w:val="18"/>
      <w:lang w:val="en-US" w:eastAsia="zh-CN" w:bidi="ar-SA"/>
    </w:rPr>
  </w:style>
  <w:style w:type="character" w:customStyle="1" w:styleId="218">
    <w:name w:val="文档结构图 Char1"/>
    <w:qFormat/>
    <w:uiPriority w:val="99"/>
    <w:rPr>
      <w:rFonts w:ascii="宋体" w:hAnsi="Times New Roman" w:eastAsia="宋体" w:cs="Times New Roman"/>
      <w:sz w:val="18"/>
      <w:szCs w:val="18"/>
    </w:rPr>
  </w:style>
  <w:style w:type="character" w:customStyle="1" w:styleId="219">
    <w:name w:val="标题5 Char Char"/>
    <w:link w:val="220"/>
    <w:qFormat/>
    <w:uiPriority w:val="0"/>
    <w:rPr>
      <w:rFonts w:ascii="Arial" w:hAnsi="Arial"/>
      <w:b/>
      <w:bCs/>
      <w:sz w:val="24"/>
      <w:szCs w:val="32"/>
    </w:rPr>
  </w:style>
  <w:style w:type="paragraph" w:customStyle="1" w:styleId="220">
    <w:name w:val="标题5"/>
    <w:basedOn w:val="5"/>
    <w:link w:val="219"/>
    <w:qFormat/>
    <w:uiPriority w:val="0"/>
    <w:pPr>
      <w:spacing w:line="413" w:lineRule="auto"/>
    </w:pPr>
    <w:rPr>
      <w:rFonts w:ascii="Arial" w:hAnsi="Arial" w:eastAsia="宋体"/>
      <w:snapToGrid/>
      <w:sz w:val="24"/>
    </w:rPr>
  </w:style>
  <w:style w:type="character" w:customStyle="1" w:styleId="221">
    <w:name w:val="引用 字符"/>
    <w:qFormat/>
    <w:uiPriority w:val="29"/>
    <w:rPr>
      <w:rFonts w:ascii="Times New Roman" w:hAnsi="Times New Roman" w:eastAsia="宋体" w:cs="Times New Roman"/>
      <w:i/>
      <w:iCs/>
      <w:color w:val="404040"/>
      <w:szCs w:val="24"/>
    </w:rPr>
  </w:style>
  <w:style w:type="character" w:customStyle="1" w:styleId="222">
    <w:name w:val="_Style 218"/>
    <w:qFormat/>
    <w:uiPriority w:val="19"/>
    <w:rPr>
      <w:i/>
      <w:iCs/>
      <w:color w:val="808080"/>
    </w:rPr>
  </w:style>
  <w:style w:type="character" w:customStyle="1" w:styleId="223">
    <w:name w:val="Char Char141"/>
    <w:qFormat/>
    <w:uiPriority w:val="0"/>
    <w:rPr>
      <w:rFonts w:eastAsia="宋体"/>
      <w:kern w:val="2"/>
      <w:sz w:val="21"/>
      <w:szCs w:val="24"/>
      <w:lang w:val="en-US" w:eastAsia="zh-CN" w:bidi="ar-SA"/>
    </w:rPr>
  </w:style>
  <w:style w:type="character" w:customStyle="1" w:styleId="224">
    <w:name w:val="不明显强调1"/>
    <w:qFormat/>
    <w:uiPriority w:val="19"/>
    <w:rPr>
      <w:i/>
      <w:iCs/>
      <w:color w:val="808080"/>
    </w:rPr>
  </w:style>
  <w:style w:type="character" w:customStyle="1" w:styleId="225">
    <w:name w:val="Char Char5"/>
    <w:qFormat/>
    <w:locked/>
    <w:uiPriority w:val="0"/>
    <w:rPr>
      <w:rFonts w:ascii="宋体" w:hAnsi="宋体" w:eastAsia="宋体"/>
      <w:kern w:val="2"/>
      <w:sz w:val="21"/>
      <w:szCs w:val="24"/>
      <w:lang w:val="en-US" w:eastAsia="zh-CN" w:bidi="ar-SA"/>
    </w:rPr>
  </w:style>
  <w:style w:type="character" w:customStyle="1" w:styleId="226">
    <w:name w:val="标题 3 字符"/>
    <w:qFormat/>
    <w:uiPriority w:val="0"/>
    <w:rPr>
      <w:rFonts w:ascii="Times New Roman" w:hAnsi="Times New Roman" w:eastAsia="宋体" w:cs="Times New Roman"/>
      <w:b/>
      <w:bCs/>
      <w:sz w:val="32"/>
      <w:szCs w:val="32"/>
    </w:rPr>
  </w:style>
  <w:style w:type="character" w:customStyle="1" w:styleId="227">
    <w:name w:val="Heading 2 Char"/>
    <w:qFormat/>
    <w:uiPriority w:val="0"/>
    <w:rPr>
      <w:rFonts w:ascii="Arial" w:hAnsi="Arial" w:eastAsia="黑体"/>
      <w:b/>
      <w:bCs/>
      <w:kern w:val="2"/>
      <w:sz w:val="32"/>
      <w:szCs w:val="32"/>
      <w:lang w:val="en-US" w:eastAsia="zh-CN" w:bidi="ar-SA"/>
    </w:rPr>
  </w:style>
  <w:style w:type="character" w:customStyle="1" w:styleId="228">
    <w:name w:val="Char Char201"/>
    <w:qFormat/>
    <w:locked/>
    <w:uiPriority w:val="0"/>
    <w:rPr>
      <w:rFonts w:ascii="Arial" w:hAnsi="Arial" w:eastAsia="黑体"/>
      <w:b/>
      <w:bCs/>
      <w:kern w:val="2"/>
      <w:sz w:val="28"/>
      <w:szCs w:val="28"/>
      <w:lang w:val="en-US" w:eastAsia="zh-CN" w:bidi="ar-SA"/>
    </w:rPr>
  </w:style>
  <w:style w:type="character" w:customStyle="1" w:styleId="229">
    <w:name w:val="未处理的提及1"/>
    <w:unhideWhenUsed/>
    <w:qFormat/>
    <w:uiPriority w:val="99"/>
    <w:rPr>
      <w:color w:val="808080"/>
      <w:shd w:val="clear" w:color="auto" w:fill="E6E6E6"/>
    </w:rPr>
  </w:style>
  <w:style w:type="character" w:customStyle="1" w:styleId="230">
    <w:name w:val="Char Char Char Char Char Char"/>
    <w:qFormat/>
    <w:uiPriority w:val="0"/>
    <w:rPr>
      <w:rFonts w:eastAsia="宋体"/>
      <w:kern w:val="2"/>
      <w:sz w:val="21"/>
      <w:szCs w:val="24"/>
      <w:lang w:val="en-US" w:eastAsia="zh-CN" w:bidi="ar-SA"/>
    </w:rPr>
  </w:style>
  <w:style w:type="character" w:customStyle="1" w:styleId="231">
    <w:name w:val="Plain Text Char"/>
    <w:qFormat/>
    <w:uiPriority w:val="0"/>
    <w:rPr>
      <w:rFonts w:ascii="宋体" w:hAnsi="Courier New" w:eastAsia="宋体"/>
      <w:sz w:val="24"/>
      <w:lang w:bidi="ar-SA"/>
    </w:rPr>
  </w:style>
  <w:style w:type="character" w:customStyle="1" w:styleId="232">
    <w:name w:val="副标题 Char1"/>
    <w:qFormat/>
    <w:uiPriority w:val="11"/>
    <w:rPr>
      <w:rFonts w:ascii="Cambria" w:hAnsi="Cambria" w:cs="Times New Roman"/>
      <w:b/>
      <w:bCs/>
      <w:snapToGrid/>
      <w:kern w:val="28"/>
      <w:sz w:val="32"/>
      <w:szCs w:val="32"/>
    </w:rPr>
  </w:style>
  <w:style w:type="character" w:customStyle="1" w:styleId="233">
    <w:name w:val="Char Char13"/>
    <w:qFormat/>
    <w:locked/>
    <w:uiPriority w:val="0"/>
    <w:rPr>
      <w:rFonts w:eastAsia="宋体"/>
      <w:b/>
      <w:bCs/>
      <w:kern w:val="44"/>
      <w:sz w:val="44"/>
      <w:szCs w:val="44"/>
      <w:lang w:val="en-US" w:eastAsia="zh-CN" w:bidi="ar-SA"/>
    </w:rPr>
  </w:style>
  <w:style w:type="character" w:customStyle="1" w:styleId="234">
    <w:name w:val="仿宋，小四"/>
    <w:qFormat/>
    <w:uiPriority w:val="0"/>
    <w:rPr>
      <w:rFonts w:eastAsia="仿宋_GB2312"/>
      <w:sz w:val="24"/>
    </w:rPr>
  </w:style>
  <w:style w:type="character" w:customStyle="1" w:styleId="235">
    <w:name w:val="textcontents"/>
    <w:qFormat/>
    <w:uiPriority w:val="0"/>
    <w:rPr>
      <w:rFonts w:cs="Times New Roman"/>
    </w:rPr>
  </w:style>
  <w:style w:type="character" w:customStyle="1" w:styleId="236">
    <w:name w:val="标题 4 字符1"/>
    <w:qFormat/>
    <w:uiPriority w:val="0"/>
    <w:rPr>
      <w:rFonts w:ascii="Arial" w:hAnsi="Arial" w:eastAsia="黑体" w:cs="Times New Roman"/>
      <w:kern w:val="0"/>
      <w:sz w:val="28"/>
      <w:szCs w:val="20"/>
    </w:rPr>
  </w:style>
  <w:style w:type="character" w:customStyle="1" w:styleId="237">
    <w:name w:val="Heading 4 Char"/>
    <w:qFormat/>
    <w:uiPriority w:val="0"/>
    <w:rPr>
      <w:rFonts w:ascii="Arial" w:hAnsi="Arial" w:eastAsia="宋体"/>
      <w:b/>
      <w:bCs/>
      <w:kern w:val="2"/>
      <w:sz w:val="21"/>
      <w:szCs w:val="28"/>
      <w:lang w:val="en-US" w:eastAsia="zh-CN" w:bidi="ar-SA"/>
    </w:rPr>
  </w:style>
  <w:style w:type="character" w:customStyle="1" w:styleId="238">
    <w:name w:val="正文文本缩进 2 字符1"/>
    <w:qFormat/>
    <w:locked/>
    <w:uiPriority w:val="0"/>
    <w:rPr>
      <w:kern w:val="2"/>
      <w:sz w:val="21"/>
      <w:szCs w:val="24"/>
    </w:rPr>
  </w:style>
  <w:style w:type="character" w:customStyle="1" w:styleId="239">
    <w:name w:val="引用 Char"/>
    <w:link w:val="240"/>
    <w:qFormat/>
    <w:uiPriority w:val="0"/>
    <w:rPr>
      <w:i/>
      <w:iCs/>
      <w:color w:val="000000"/>
    </w:rPr>
  </w:style>
  <w:style w:type="paragraph" w:styleId="240">
    <w:name w:val="Quote"/>
    <w:basedOn w:val="1"/>
    <w:next w:val="1"/>
    <w:link w:val="239"/>
    <w:qFormat/>
    <w:uiPriority w:val="29"/>
    <w:rPr>
      <w:rFonts w:ascii="Times New Roman" w:hAnsi="Times New Roman" w:eastAsia="宋体"/>
      <w:i/>
      <w:iCs/>
      <w:snapToGrid/>
      <w:color w:val="000000"/>
      <w:sz w:val="20"/>
      <w:szCs w:val="20"/>
    </w:rPr>
  </w:style>
  <w:style w:type="character" w:customStyle="1" w:styleId="241">
    <w:name w:val="引用 Char2"/>
    <w:qFormat/>
    <w:uiPriority w:val="29"/>
    <w:rPr>
      <w:rFonts w:ascii="华文楷体" w:hAnsi="华文楷体" w:eastAsia="华文楷体"/>
      <w:i/>
      <w:iCs/>
      <w:snapToGrid/>
      <w:color w:val="000000"/>
      <w:sz w:val="21"/>
      <w:szCs w:val="24"/>
    </w:rPr>
  </w:style>
  <w:style w:type="character" w:customStyle="1" w:styleId="242">
    <w:name w:val="脚注文本 字符"/>
    <w:semiHidden/>
    <w:qFormat/>
    <w:uiPriority w:val="0"/>
    <w:rPr>
      <w:rFonts w:ascii="Times New Roman" w:hAnsi="Times New Roman" w:eastAsia="宋体" w:cs="Times New Roman"/>
      <w:sz w:val="18"/>
      <w:szCs w:val="18"/>
    </w:rPr>
  </w:style>
  <w:style w:type="character" w:customStyle="1" w:styleId="243">
    <w:name w:val="Char Char71"/>
    <w:qFormat/>
    <w:uiPriority w:val="0"/>
    <w:rPr>
      <w:rFonts w:eastAsia="宋体"/>
      <w:kern w:val="2"/>
      <w:sz w:val="18"/>
      <w:szCs w:val="24"/>
      <w:lang w:val="en-US" w:eastAsia="zh-CN" w:bidi="ar-SA"/>
    </w:rPr>
  </w:style>
  <w:style w:type="character" w:customStyle="1" w:styleId="244">
    <w:name w:val="标题 4 字符"/>
    <w:qFormat/>
    <w:uiPriority w:val="0"/>
    <w:rPr>
      <w:rFonts w:ascii="Cambria" w:hAnsi="Cambria" w:eastAsia="宋体" w:cs="Times New Roman"/>
      <w:b/>
      <w:bCs/>
      <w:sz w:val="28"/>
      <w:szCs w:val="28"/>
    </w:rPr>
  </w:style>
  <w:style w:type="character" w:customStyle="1" w:styleId="245">
    <w:name w:val="批注主题 Char1"/>
    <w:qFormat/>
    <w:uiPriority w:val="99"/>
    <w:rPr>
      <w:rFonts w:ascii="Times New Roman" w:hAnsi="Times New Roman" w:eastAsia="宋体" w:cs="Times New Roman"/>
      <w:b/>
      <w:bCs/>
      <w:szCs w:val="24"/>
    </w:rPr>
  </w:style>
  <w:style w:type="character" w:customStyle="1" w:styleId="246">
    <w:name w:val="页脚 字符1"/>
    <w:qFormat/>
    <w:uiPriority w:val="99"/>
    <w:rPr>
      <w:kern w:val="2"/>
      <w:sz w:val="18"/>
      <w:szCs w:val="18"/>
    </w:rPr>
  </w:style>
  <w:style w:type="character" w:customStyle="1" w:styleId="247">
    <w:name w:val="标题 3 Char1"/>
    <w:qFormat/>
    <w:uiPriority w:val="0"/>
    <w:rPr>
      <w:rFonts w:ascii="Calibri" w:hAnsi="Calibri" w:eastAsia="宋体" w:cs="Arial"/>
      <w:b/>
      <w:kern w:val="0"/>
      <w:sz w:val="32"/>
      <w:szCs w:val="20"/>
    </w:rPr>
  </w:style>
  <w:style w:type="character" w:customStyle="1" w:styleId="248">
    <w:name w:val="title2"/>
    <w:qFormat/>
    <w:uiPriority w:val="0"/>
    <w:rPr>
      <w:rFonts w:hint="default" w:ascii="Arial" w:hAnsi="Arial"/>
      <w:b/>
      <w:color w:val="111111"/>
      <w:sz w:val="24"/>
      <w:u w:val="none"/>
    </w:rPr>
  </w:style>
  <w:style w:type="character" w:customStyle="1" w:styleId="249">
    <w:name w:val="Char Char61"/>
    <w:qFormat/>
    <w:uiPriority w:val="0"/>
    <w:rPr>
      <w:rFonts w:eastAsia="宋体"/>
      <w:kern w:val="2"/>
      <w:sz w:val="18"/>
      <w:szCs w:val="18"/>
      <w:lang w:val="en-US" w:eastAsia="zh-CN" w:bidi="ar-SA"/>
    </w:rPr>
  </w:style>
  <w:style w:type="character" w:customStyle="1" w:styleId="250">
    <w:name w:val="纯文本 字符1"/>
    <w:qFormat/>
    <w:uiPriority w:val="0"/>
    <w:rPr>
      <w:rFonts w:ascii="宋体" w:hAnsi="Courier New" w:eastAsia="宋体"/>
    </w:rPr>
  </w:style>
  <w:style w:type="character" w:customStyle="1" w:styleId="251">
    <w:name w:val="Char Char17"/>
    <w:qFormat/>
    <w:uiPriority w:val="0"/>
    <w:rPr>
      <w:rFonts w:eastAsia="宋体"/>
      <w:b/>
      <w:kern w:val="2"/>
      <w:sz w:val="24"/>
      <w:lang w:val="en-US" w:eastAsia="zh-CN" w:bidi="ar-SA"/>
    </w:rPr>
  </w:style>
  <w:style w:type="character" w:customStyle="1" w:styleId="252">
    <w:name w:val="普通文字 Char"/>
    <w:qFormat/>
    <w:uiPriority w:val="0"/>
    <w:rPr>
      <w:rFonts w:ascii="宋体" w:hAnsi="Courier New" w:cs="Courier New"/>
      <w:kern w:val="2"/>
      <w:sz w:val="21"/>
      <w:szCs w:val="21"/>
    </w:rPr>
  </w:style>
  <w:style w:type="character" w:customStyle="1" w:styleId="253">
    <w:name w:val="标题 8 字符1"/>
    <w:qFormat/>
    <w:uiPriority w:val="0"/>
    <w:rPr>
      <w:rFonts w:ascii="Times New Roman" w:hAnsi="Times New Roman" w:eastAsia="宋体" w:cs="Times New Roman"/>
      <w:kern w:val="0"/>
      <w:sz w:val="24"/>
      <w:szCs w:val="20"/>
    </w:rPr>
  </w:style>
  <w:style w:type="character" w:customStyle="1" w:styleId="254">
    <w:name w:val="正文文本缩进 3 字符1"/>
    <w:qFormat/>
    <w:locked/>
    <w:uiPriority w:val="0"/>
    <w:rPr>
      <w:sz w:val="16"/>
      <w:szCs w:val="16"/>
    </w:rPr>
  </w:style>
  <w:style w:type="character" w:customStyle="1" w:styleId="255">
    <w:name w:val="正文文本缩进 字符1"/>
    <w:qFormat/>
    <w:uiPriority w:val="0"/>
    <w:rPr>
      <w:rFonts w:eastAsia="仿宋_GB2312"/>
      <w:sz w:val="25"/>
      <w:szCs w:val="24"/>
    </w:rPr>
  </w:style>
  <w:style w:type="character" w:customStyle="1" w:styleId="256">
    <w:name w:val="明显引用 Char"/>
    <w:link w:val="257"/>
    <w:qFormat/>
    <w:uiPriority w:val="0"/>
    <w:rPr>
      <w:b/>
      <w:bCs/>
      <w:i/>
      <w:iCs/>
      <w:color w:val="4F81BD"/>
    </w:rPr>
  </w:style>
  <w:style w:type="paragraph" w:styleId="257">
    <w:name w:val="Intense Quote"/>
    <w:basedOn w:val="1"/>
    <w:next w:val="1"/>
    <w:link w:val="256"/>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8">
    <w:name w:val="明显引用 Char2"/>
    <w:qFormat/>
    <w:uiPriority w:val="99"/>
    <w:rPr>
      <w:rFonts w:ascii="华文楷体" w:hAnsi="华文楷体" w:eastAsia="华文楷体"/>
      <w:b/>
      <w:bCs/>
      <w:i/>
      <w:iCs/>
      <w:snapToGrid/>
      <w:color w:val="4F81BD"/>
      <w:sz w:val="21"/>
      <w:szCs w:val="24"/>
    </w:rPr>
  </w:style>
  <w:style w:type="character" w:customStyle="1" w:styleId="259">
    <w:name w:val="apple-converted-space"/>
    <w:qFormat/>
    <w:uiPriority w:val="0"/>
  </w:style>
  <w:style w:type="character" w:customStyle="1" w:styleId="260">
    <w:name w:val="正文文本 字符"/>
    <w:qFormat/>
    <w:uiPriority w:val="0"/>
    <w:rPr>
      <w:rFonts w:ascii="Times New Roman" w:hAnsi="Times New Roman" w:eastAsia="宋体" w:cs="Times New Roman"/>
      <w:szCs w:val="24"/>
    </w:rPr>
  </w:style>
  <w:style w:type="character" w:customStyle="1" w:styleId="261">
    <w:name w:val="标题 Char2"/>
    <w:qFormat/>
    <w:uiPriority w:val="0"/>
    <w:rPr>
      <w:rFonts w:ascii="Cambria" w:hAnsi="Cambria" w:eastAsia="宋体" w:cs="Times New Roman"/>
      <w:b/>
      <w:bCs/>
      <w:sz w:val="32"/>
      <w:szCs w:val="32"/>
    </w:rPr>
  </w:style>
  <w:style w:type="character" w:customStyle="1" w:styleId="262">
    <w:name w:val="标题 5 字符1"/>
    <w:qFormat/>
    <w:uiPriority w:val="0"/>
    <w:rPr>
      <w:rFonts w:ascii="Times New Roman" w:hAnsi="Times New Roman" w:eastAsia="宋体" w:cs="Times New Roman"/>
      <w:kern w:val="0"/>
      <w:sz w:val="24"/>
      <w:szCs w:val="20"/>
    </w:rPr>
  </w:style>
  <w:style w:type="character" w:customStyle="1" w:styleId="263">
    <w:name w:val="标题 3 字符1"/>
    <w:qFormat/>
    <w:uiPriority w:val="0"/>
    <w:rPr>
      <w:rFonts w:ascii="Times New Roman" w:hAnsi="Times New Roman" w:eastAsia="宋体" w:cs="Times New Roman"/>
      <w:b/>
      <w:bCs/>
      <w:sz w:val="32"/>
      <w:szCs w:val="32"/>
    </w:rPr>
  </w:style>
  <w:style w:type="character" w:customStyle="1" w:styleId="264">
    <w:name w:val="批注主题 Char2"/>
    <w:semiHidden/>
    <w:qFormat/>
    <w:uiPriority w:val="99"/>
    <w:rPr>
      <w:rFonts w:ascii="华文楷体" w:hAnsi="华文楷体" w:eastAsia="华文楷体"/>
      <w:b/>
      <w:bCs/>
      <w:snapToGrid/>
      <w:kern w:val="2"/>
      <w:sz w:val="21"/>
      <w:szCs w:val="24"/>
    </w:rPr>
  </w:style>
  <w:style w:type="character" w:customStyle="1" w:styleId="265">
    <w:name w:val="Char Char6"/>
    <w:qFormat/>
    <w:uiPriority w:val="0"/>
    <w:rPr>
      <w:rFonts w:eastAsia="宋体"/>
      <w:b/>
      <w:bCs/>
      <w:kern w:val="44"/>
      <w:sz w:val="32"/>
      <w:szCs w:val="44"/>
      <w:lang w:val="en-US" w:eastAsia="zh-CN" w:bidi="ar-SA"/>
    </w:rPr>
  </w:style>
  <w:style w:type="character" w:customStyle="1" w:styleId="266">
    <w:name w:val="Char Char172"/>
    <w:qFormat/>
    <w:uiPriority w:val="0"/>
    <w:rPr>
      <w:rFonts w:eastAsia="宋体"/>
      <w:b/>
      <w:kern w:val="2"/>
      <w:sz w:val="24"/>
      <w:lang w:val="en-US" w:eastAsia="zh-CN" w:bidi="ar-SA"/>
    </w:rPr>
  </w:style>
  <w:style w:type="character" w:customStyle="1" w:styleId="267">
    <w:name w:val="签名 Char1"/>
    <w:semiHidden/>
    <w:qFormat/>
    <w:uiPriority w:val="99"/>
    <w:rPr>
      <w:rFonts w:ascii="华文楷体" w:hAnsi="华文楷体" w:eastAsia="华文楷体"/>
      <w:snapToGrid/>
      <w:sz w:val="21"/>
      <w:szCs w:val="24"/>
    </w:rPr>
  </w:style>
  <w:style w:type="character" w:customStyle="1" w:styleId="268">
    <w:name w:val="Char Char Char Char Char Char1"/>
    <w:qFormat/>
    <w:uiPriority w:val="0"/>
    <w:rPr>
      <w:rFonts w:eastAsia="宋体"/>
      <w:kern w:val="2"/>
      <w:sz w:val="21"/>
      <w:szCs w:val="24"/>
      <w:lang w:val="en-US" w:eastAsia="zh-CN" w:bidi="ar-SA"/>
    </w:rPr>
  </w:style>
  <w:style w:type="character" w:customStyle="1" w:styleId="269">
    <w:name w:val="标题4 Char Char"/>
    <w:link w:val="270"/>
    <w:qFormat/>
    <w:uiPriority w:val="0"/>
    <w:rPr>
      <w:rFonts w:ascii="Arial" w:hAnsi="Arial"/>
      <w:b/>
      <w:bCs/>
      <w:sz w:val="24"/>
      <w:szCs w:val="32"/>
    </w:rPr>
  </w:style>
  <w:style w:type="paragraph" w:customStyle="1" w:styleId="270">
    <w:name w:val="标题4"/>
    <w:basedOn w:val="4"/>
    <w:next w:val="43"/>
    <w:link w:val="269"/>
    <w:qFormat/>
    <w:uiPriority w:val="0"/>
    <w:rPr>
      <w:rFonts w:eastAsia="宋体"/>
      <w:kern w:val="0"/>
      <w:sz w:val="24"/>
    </w:rPr>
  </w:style>
  <w:style w:type="character" w:customStyle="1" w:styleId="271">
    <w:name w:val="Heading 3 Char"/>
    <w:qFormat/>
    <w:uiPriority w:val="0"/>
    <w:rPr>
      <w:rFonts w:cs="Times New Roman"/>
      <w:b/>
      <w:bCs/>
      <w:kern w:val="2"/>
      <w:sz w:val="32"/>
      <w:szCs w:val="32"/>
    </w:rPr>
  </w:style>
  <w:style w:type="character" w:customStyle="1" w:styleId="272">
    <w:name w:val="标题 2 字符"/>
    <w:qFormat/>
    <w:uiPriority w:val="0"/>
    <w:rPr>
      <w:rFonts w:ascii="Cambria" w:hAnsi="Cambria" w:eastAsia="宋体" w:cs="Times New Roman"/>
      <w:b/>
      <w:bCs/>
      <w:sz w:val="32"/>
      <w:szCs w:val="32"/>
    </w:rPr>
  </w:style>
  <w:style w:type="character" w:customStyle="1" w:styleId="273">
    <w:name w:val="引用 字符1"/>
    <w:qFormat/>
    <w:uiPriority w:val="29"/>
    <w:rPr>
      <w:i/>
      <w:iCs/>
      <w:color w:val="000000"/>
    </w:rPr>
  </w:style>
  <w:style w:type="character" w:customStyle="1" w:styleId="274">
    <w:name w:val="日期 字符1"/>
    <w:qFormat/>
    <w:uiPriority w:val="0"/>
    <w:rPr>
      <w:rFonts w:eastAsia="宋体"/>
      <w:szCs w:val="24"/>
    </w:rPr>
  </w:style>
  <w:style w:type="character" w:customStyle="1" w:styleId="275">
    <w:name w:val="样式 Char"/>
    <w:link w:val="276"/>
    <w:qFormat/>
    <w:locked/>
    <w:uiPriority w:val="0"/>
    <w:rPr>
      <w:rFonts w:ascii="宋体" w:hAnsi="宋体" w:cs="宋体"/>
      <w:sz w:val="24"/>
      <w:szCs w:val="24"/>
    </w:rPr>
  </w:style>
  <w:style w:type="paragraph" w:customStyle="1" w:styleId="276">
    <w:name w:val="样式"/>
    <w:link w:val="27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7">
    <w:name w:val="Heading 3 Char1"/>
    <w:qFormat/>
    <w:uiPriority w:val="0"/>
    <w:rPr>
      <w:rFonts w:eastAsia="宋体"/>
      <w:b/>
      <w:bCs/>
      <w:kern w:val="2"/>
      <w:sz w:val="24"/>
      <w:szCs w:val="32"/>
      <w:lang w:val="en-US" w:eastAsia="zh-CN" w:bidi="ar-SA"/>
    </w:rPr>
  </w:style>
  <w:style w:type="character" w:customStyle="1" w:styleId="278">
    <w:name w:val="样式 标题 3h3section:3Level 3 HeadH3level_3PIM 33rd level3H... Char Char"/>
    <w:link w:val="279"/>
    <w:qFormat/>
    <w:uiPriority w:val="0"/>
    <w:rPr>
      <w:rFonts w:ascii="Arial" w:hAnsi="Arial"/>
      <w:b/>
      <w:sz w:val="24"/>
      <w:szCs w:val="28"/>
    </w:rPr>
  </w:style>
  <w:style w:type="paragraph" w:customStyle="1" w:styleId="279">
    <w:name w:val="样式 标题 3h3section:3Level 3 HeadH3level_3PIM 33rd level3H..."/>
    <w:basedOn w:val="5"/>
    <w:link w:val="278"/>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80">
    <w:name w:val="标题 2 Char1"/>
    <w:qFormat/>
    <w:uiPriority w:val="0"/>
    <w:rPr>
      <w:rFonts w:ascii="Arial" w:hAnsi="Arial" w:eastAsia="黑体" w:cs="Calibri"/>
      <w:b/>
      <w:kern w:val="0"/>
      <w:sz w:val="32"/>
      <w:szCs w:val="20"/>
    </w:rPr>
  </w:style>
  <w:style w:type="character" w:customStyle="1" w:styleId="281">
    <w:name w:val="Heading 5 Char"/>
    <w:qFormat/>
    <w:uiPriority w:val="0"/>
    <w:rPr>
      <w:rFonts w:eastAsia="宋体"/>
      <w:b/>
      <w:bCs/>
      <w:kern w:val="2"/>
      <w:sz w:val="28"/>
      <w:szCs w:val="28"/>
      <w:lang w:val="en-US" w:eastAsia="zh-CN" w:bidi="ar-SA"/>
    </w:rPr>
  </w:style>
  <w:style w:type="character" w:customStyle="1" w:styleId="282">
    <w:name w:val="页码1"/>
    <w:qFormat/>
    <w:uiPriority w:val="0"/>
  </w:style>
  <w:style w:type="character" w:customStyle="1" w:styleId="283">
    <w:name w:val="正文文本 2 字符1"/>
    <w:qFormat/>
    <w:uiPriority w:val="0"/>
    <w:rPr>
      <w:kern w:val="2"/>
      <w:sz w:val="24"/>
    </w:rPr>
  </w:style>
  <w:style w:type="character" w:customStyle="1" w:styleId="284">
    <w:name w:val="Char Char4"/>
    <w:qFormat/>
    <w:locked/>
    <w:uiPriority w:val="0"/>
    <w:rPr>
      <w:rFonts w:ascii="Cambria" w:hAnsi="Cambria" w:eastAsia="宋体"/>
      <w:b/>
      <w:bCs/>
      <w:kern w:val="2"/>
      <w:sz w:val="32"/>
      <w:szCs w:val="32"/>
      <w:lang w:val="en-US" w:eastAsia="zh-CN" w:bidi="ar-SA"/>
    </w:rPr>
  </w:style>
  <w:style w:type="character" w:customStyle="1" w:styleId="285">
    <w:name w:val="Comment Text Char"/>
    <w:qFormat/>
    <w:uiPriority w:val="0"/>
    <w:rPr>
      <w:rFonts w:cs="Times New Roman"/>
      <w:sz w:val="24"/>
      <w:szCs w:val="24"/>
    </w:rPr>
  </w:style>
  <w:style w:type="character" w:customStyle="1" w:styleId="286">
    <w:name w:val="Char Char8"/>
    <w:qFormat/>
    <w:locked/>
    <w:uiPriority w:val="0"/>
    <w:rPr>
      <w:rFonts w:ascii="宋体" w:hAnsi="宋体" w:eastAsia="宋体"/>
      <w:kern w:val="2"/>
      <w:sz w:val="18"/>
      <w:szCs w:val="24"/>
      <w:lang w:val="en-US" w:eastAsia="zh-CN" w:bidi="ar-SA"/>
    </w:rPr>
  </w:style>
  <w:style w:type="character" w:customStyle="1" w:styleId="287">
    <w:name w:val="文档结构图 Char2"/>
    <w:semiHidden/>
    <w:qFormat/>
    <w:uiPriority w:val="99"/>
    <w:rPr>
      <w:rFonts w:ascii="宋体" w:hAnsi="华文楷体"/>
      <w:snapToGrid/>
      <w:sz w:val="18"/>
      <w:szCs w:val="18"/>
    </w:rPr>
  </w:style>
  <w:style w:type="character" w:customStyle="1" w:styleId="288">
    <w:name w:val="称呼 字符1"/>
    <w:qFormat/>
    <w:uiPriority w:val="0"/>
    <w:rPr>
      <w:sz w:val="30"/>
    </w:rPr>
  </w:style>
  <w:style w:type="character" w:customStyle="1" w:styleId="289">
    <w:name w:val="Document Map Char"/>
    <w:qFormat/>
    <w:uiPriority w:val="0"/>
    <w:rPr>
      <w:rFonts w:eastAsia="宋体"/>
      <w:kern w:val="2"/>
      <w:sz w:val="21"/>
      <w:szCs w:val="24"/>
      <w:lang w:val="en-US" w:eastAsia="zh-CN" w:bidi="ar-SA"/>
    </w:rPr>
  </w:style>
  <w:style w:type="character" w:customStyle="1" w:styleId="290">
    <w:name w:val="Char Char10"/>
    <w:qFormat/>
    <w:locked/>
    <w:uiPriority w:val="0"/>
    <w:rPr>
      <w:rFonts w:eastAsia="宋体"/>
      <w:sz w:val="24"/>
      <w:lang w:val="en-US" w:eastAsia="zh-CN" w:bidi="ar-SA"/>
    </w:rPr>
  </w:style>
  <w:style w:type="character" w:customStyle="1" w:styleId="291">
    <w:name w:val="Char Char14"/>
    <w:qFormat/>
    <w:uiPriority w:val="0"/>
    <w:rPr>
      <w:rFonts w:eastAsia="宋体"/>
      <w:kern w:val="2"/>
      <w:sz w:val="21"/>
      <w:szCs w:val="24"/>
      <w:lang w:val="en-US" w:eastAsia="zh-CN" w:bidi="ar-SA"/>
    </w:rPr>
  </w:style>
  <w:style w:type="character" w:customStyle="1" w:styleId="292">
    <w:name w:val="Header Char"/>
    <w:qFormat/>
    <w:uiPriority w:val="0"/>
    <w:rPr>
      <w:rFonts w:eastAsia="宋体"/>
      <w:kern w:val="2"/>
      <w:sz w:val="18"/>
      <w:szCs w:val="18"/>
      <w:lang w:val="en-US" w:eastAsia="zh-CN" w:bidi="ar-SA"/>
    </w:rPr>
  </w:style>
  <w:style w:type="character" w:customStyle="1" w:styleId="293">
    <w:name w:val="标题 字符1"/>
    <w:qFormat/>
    <w:uiPriority w:val="0"/>
    <w:rPr>
      <w:rFonts w:ascii="Cambria" w:hAnsi="Cambria"/>
      <w:b/>
      <w:bCs/>
      <w:sz w:val="32"/>
      <w:szCs w:val="32"/>
    </w:rPr>
  </w:style>
  <w:style w:type="character" w:customStyle="1" w:styleId="294">
    <w:name w:val="明显参考1"/>
    <w:qFormat/>
    <w:uiPriority w:val="0"/>
    <w:rPr>
      <w:b/>
      <w:bCs/>
      <w:smallCaps/>
      <w:color w:val="C0504D"/>
      <w:spacing w:val="5"/>
      <w:u w:val="single"/>
    </w:rPr>
  </w:style>
  <w:style w:type="character" w:customStyle="1" w:styleId="295">
    <w:name w:val="标题 1 字符"/>
    <w:qFormat/>
    <w:uiPriority w:val="0"/>
    <w:rPr>
      <w:rFonts w:ascii="Times New Roman" w:hAnsi="Times New Roman" w:eastAsia="宋体" w:cs="Times New Roman"/>
      <w:b/>
      <w:bCs/>
      <w:kern w:val="44"/>
      <w:sz w:val="44"/>
      <w:szCs w:val="44"/>
    </w:rPr>
  </w:style>
  <w:style w:type="character" w:customStyle="1" w:styleId="296">
    <w:name w:val="Char Char161"/>
    <w:qFormat/>
    <w:locked/>
    <w:uiPriority w:val="0"/>
    <w:rPr>
      <w:rFonts w:ascii="Arial" w:hAnsi="Arial" w:eastAsia="黑体"/>
      <w:kern w:val="2"/>
      <w:sz w:val="24"/>
      <w:lang w:val="en-US" w:eastAsia="zh-CN" w:bidi="ar-SA"/>
    </w:rPr>
  </w:style>
  <w:style w:type="character" w:customStyle="1" w:styleId="297">
    <w:name w:val="Char Char15"/>
    <w:qFormat/>
    <w:locked/>
    <w:uiPriority w:val="0"/>
    <w:rPr>
      <w:rFonts w:ascii="Arial" w:hAnsi="Arial" w:eastAsia="黑体"/>
      <w:kern w:val="2"/>
      <w:sz w:val="21"/>
      <w:lang w:val="en-US" w:eastAsia="zh-CN" w:bidi="ar-SA"/>
    </w:rPr>
  </w:style>
  <w:style w:type="character" w:customStyle="1" w:styleId="298">
    <w:name w:val="文档结构图 字符"/>
    <w:qFormat/>
    <w:uiPriority w:val="0"/>
    <w:rPr>
      <w:rFonts w:ascii="宋体" w:hAnsi="Times New Roman" w:eastAsia="宋体" w:cs="Times New Roman"/>
      <w:sz w:val="18"/>
      <w:szCs w:val="18"/>
    </w:rPr>
  </w:style>
  <w:style w:type="character" w:customStyle="1" w:styleId="299">
    <w:name w:val="Body Text Indent 2 Char"/>
    <w:qFormat/>
    <w:uiPriority w:val="0"/>
    <w:rPr>
      <w:rFonts w:eastAsia="宋体"/>
      <w:kern w:val="2"/>
      <w:sz w:val="21"/>
      <w:szCs w:val="24"/>
      <w:lang w:val="en-US" w:eastAsia="zh-CN" w:bidi="ar-SA"/>
    </w:rPr>
  </w:style>
  <w:style w:type="character" w:customStyle="1" w:styleId="300">
    <w:name w:val="批注框文本 Char1"/>
    <w:qFormat/>
    <w:uiPriority w:val="99"/>
    <w:rPr>
      <w:rFonts w:ascii="Times New Roman" w:hAnsi="Times New Roman" w:eastAsia="宋体" w:cs="Times New Roman"/>
      <w:sz w:val="18"/>
      <w:szCs w:val="18"/>
    </w:rPr>
  </w:style>
  <w:style w:type="character" w:customStyle="1" w:styleId="301">
    <w:name w:val="Char Char12"/>
    <w:qFormat/>
    <w:uiPriority w:val="0"/>
    <w:rPr>
      <w:rFonts w:eastAsia="仿宋_GB2312"/>
      <w:kern w:val="2"/>
      <w:sz w:val="23"/>
      <w:szCs w:val="24"/>
      <w:lang w:val="en-US" w:eastAsia="zh-CN" w:bidi="ar-SA"/>
    </w:rPr>
  </w:style>
  <w:style w:type="character" w:customStyle="1" w:styleId="302">
    <w:name w:val="tt21"/>
    <w:qFormat/>
    <w:uiPriority w:val="0"/>
    <w:rPr>
      <w:rFonts w:ascii="宋体" w:hAnsi="宋体"/>
      <w:b/>
      <w:bCs/>
      <w:sz w:val="32"/>
      <w:szCs w:val="18"/>
    </w:rPr>
  </w:style>
  <w:style w:type="character" w:customStyle="1" w:styleId="303">
    <w:name w:val="结束语 Char1"/>
    <w:semiHidden/>
    <w:qFormat/>
    <w:uiPriority w:val="99"/>
    <w:rPr>
      <w:rFonts w:ascii="华文楷体" w:hAnsi="华文楷体" w:eastAsia="华文楷体"/>
      <w:snapToGrid/>
      <w:sz w:val="21"/>
      <w:szCs w:val="24"/>
    </w:rPr>
  </w:style>
  <w:style w:type="character" w:customStyle="1" w:styleId="304">
    <w:name w:val="标题 9 字符1"/>
    <w:qFormat/>
    <w:uiPriority w:val="0"/>
    <w:rPr>
      <w:rFonts w:ascii="Times New Roman" w:hAnsi="Times New Roman" w:eastAsia="宋体" w:cs="Times New Roman"/>
      <w:kern w:val="0"/>
      <w:sz w:val="24"/>
      <w:szCs w:val="20"/>
    </w:rPr>
  </w:style>
  <w:style w:type="character" w:customStyle="1" w:styleId="305">
    <w:name w:val="Char Char211"/>
    <w:qFormat/>
    <w:uiPriority w:val="0"/>
    <w:rPr>
      <w:rFonts w:eastAsia="宋体"/>
      <w:b/>
      <w:bCs/>
      <w:kern w:val="2"/>
      <w:sz w:val="32"/>
      <w:szCs w:val="32"/>
      <w:lang w:val="en-US" w:eastAsia="zh-CN" w:bidi="ar-SA"/>
    </w:rPr>
  </w:style>
  <w:style w:type="character" w:customStyle="1" w:styleId="306">
    <w:name w:val="正文文本缩进 2 字符"/>
    <w:qFormat/>
    <w:uiPriority w:val="0"/>
    <w:rPr>
      <w:rFonts w:ascii="Times New Roman" w:hAnsi="Times New Roman" w:eastAsia="仿宋_GB2312" w:cs="Times New Roman"/>
      <w:sz w:val="25"/>
      <w:szCs w:val="24"/>
    </w:rPr>
  </w:style>
  <w:style w:type="character" w:customStyle="1" w:styleId="307">
    <w:name w:val="Char Char41"/>
    <w:qFormat/>
    <w:uiPriority w:val="0"/>
    <w:rPr>
      <w:rFonts w:eastAsia="宋体"/>
      <w:kern w:val="2"/>
      <w:sz w:val="18"/>
      <w:szCs w:val="24"/>
      <w:lang w:val="en-US" w:eastAsia="zh-CN" w:bidi="ar-SA"/>
    </w:rPr>
  </w:style>
  <w:style w:type="character" w:customStyle="1" w:styleId="308">
    <w:name w:val="Char Char20"/>
    <w:qFormat/>
    <w:uiPriority w:val="0"/>
    <w:rPr>
      <w:rFonts w:ascii="Times New Roman" w:hAnsi="Times New Roman" w:eastAsia="宋体" w:cs="Times New Roman"/>
      <w:b/>
      <w:bCs/>
      <w:sz w:val="24"/>
      <w:szCs w:val="32"/>
    </w:rPr>
  </w:style>
  <w:style w:type="character" w:customStyle="1" w:styleId="309">
    <w:name w:val="标题 7 字符"/>
    <w:qFormat/>
    <w:uiPriority w:val="0"/>
    <w:rPr>
      <w:rFonts w:ascii="Times New Roman" w:hAnsi="Times New Roman" w:eastAsia="宋体" w:cs="Times New Roman"/>
      <w:b/>
      <w:bCs/>
      <w:sz w:val="24"/>
      <w:szCs w:val="24"/>
    </w:rPr>
  </w:style>
  <w:style w:type="character" w:customStyle="1" w:styleId="310">
    <w:name w:val="标题 8 字符"/>
    <w:qFormat/>
    <w:uiPriority w:val="0"/>
    <w:rPr>
      <w:rFonts w:ascii="Cambria" w:hAnsi="Cambria" w:eastAsia="宋体" w:cs="Times New Roman"/>
      <w:sz w:val="24"/>
      <w:szCs w:val="24"/>
    </w:rPr>
  </w:style>
  <w:style w:type="character" w:customStyle="1" w:styleId="311">
    <w:name w:val="正文文本 2 Char1"/>
    <w:semiHidden/>
    <w:qFormat/>
    <w:uiPriority w:val="99"/>
    <w:rPr>
      <w:rFonts w:ascii="华文楷体" w:hAnsi="华文楷体" w:eastAsia="华文楷体"/>
      <w:snapToGrid/>
      <w:sz w:val="21"/>
      <w:szCs w:val="24"/>
    </w:rPr>
  </w:style>
  <w:style w:type="character" w:customStyle="1" w:styleId="312">
    <w:name w:val="Char Char81"/>
    <w:qFormat/>
    <w:locked/>
    <w:uiPriority w:val="0"/>
    <w:rPr>
      <w:rFonts w:ascii="楷体_GB2312" w:eastAsia="楷体_GB2312"/>
      <w:b/>
      <w:spacing w:val="-24"/>
      <w:sz w:val="28"/>
      <w:lang w:val="en-US" w:eastAsia="zh-CN" w:bidi="ar-SA"/>
    </w:rPr>
  </w:style>
  <w:style w:type="character" w:customStyle="1" w:styleId="313">
    <w:name w:val="Variable"/>
    <w:qFormat/>
    <w:uiPriority w:val="0"/>
    <w:rPr>
      <w:i/>
    </w:rPr>
  </w:style>
  <w:style w:type="character" w:customStyle="1" w:styleId="314">
    <w:name w:val="Char Char110"/>
    <w:qFormat/>
    <w:uiPriority w:val="0"/>
    <w:rPr>
      <w:sz w:val="24"/>
      <w:szCs w:val="24"/>
    </w:rPr>
  </w:style>
  <w:style w:type="character" w:customStyle="1" w:styleId="315">
    <w:name w:val="纯文本 字符"/>
    <w:qFormat/>
    <w:uiPriority w:val="0"/>
    <w:rPr>
      <w:rFonts w:ascii="宋体" w:hAnsi="Courier New" w:cs="Courier New"/>
      <w:szCs w:val="24"/>
    </w:rPr>
  </w:style>
  <w:style w:type="character" w:customStyle="1" w:styleId="316">
    <w:name w:val="页眉 Char Char"/>
    <w:qFormat/>
    <w:uiPriority w:val="0"/>
    <w:rPr>
      <w:rFonts w:eastAsia="宋体"/>
      <w:kern w:val="2"/>
      <w:sz w:val="18"/>
      <w:szCs w:val="18"/>
      <w:lang w:val="en-US" w:eastAsia="zh-CN" w:bidi="ar-SA"/>
    </w:rPr>
  </w:style>
  <w:style w:type="character" w:customStyle="1" w:styleId="317">
    <w:name w:val="Char Char191"/>
    <w:qFormat/>
    <w:locked/>
    <w:uiPriority w:val="0"/>
    <w:rPr>
      <w:rFonts w:eastAsia="宋体"/>
      <w:kern w:val="2"/>
      <w:sz w:val="28"/>
      <w:lang w:val="en-US" w:eastAsia="zh-CN" w:bidi="ar-SA"/>
    </w:rPr>
  </w:style>
  <w:style w:type="character" w:customStyle="1" w:styleId="318">
    <w:name w:val="Balloon Text Char"/>
    <w:qFormat/>
    <w:uiPriority w:val="0"/>
    <w:rPr>
      <w:sz w:val="18"/>
      <w:lang w:bidi="ar-SA"/>
    </w:rPr>
  </w:style>
  <w:style w:type="character" w:customStyle="1" w:styleId="319">
    <w:name w:val="标题 2 字符1"/>
    <w:qFormat/>
    <w:uiPriority w:val="0"/>
    <w:rPr>
      <w:rFonts w:ascii="Arial" w:hAnsi="Arial" w:eastAsia="黑体" w:cs="Times New Roman"/>
      <w:b/>
      <w:bCs/>
      <w:sz w:val="32"/>
      <w:szCs w:val="32"/>
    </w:rPr>
  </w:style>
  <w:style w:type="character" w:customStyle="1" w:styleId="320">
    <w:name w:val="信息标题 Char1"/>
    <w:semiHidden/>
    <w:qFormat/>
    <w:uiPriority w:val="99"/>
    <w:rPr>
      <w:rFonts w:ascii="Cambria" w:hAnsi="Cambria" w:eastAsia="宋体" w:cs="Times New Roman"/>
      <w:snapToGrid/>
      <w:sz w:val="24"/>
      <w:szCs w:val="24"/>
      <w:shd w:val="pct20" w:color="auto" w:fill="auto"/>
    </w:rPr>
  </w:style>
  <w:style w:type="character" w:customStyle="1" w:styleId="321">
    <w:name w:val="_Style 317"/>
    <w:qFormat/>
    <w:uiPriority w:val="0"/>
    <w:rPr>
      <w:smallCaps/>
      <w:color w:val="C0504D"/>
      <w:u w:val="single"/>
    </w:rPr>
  </w:style>
  <w:style w:type="character" w:customStyle="1" w:styleId="32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3">
    <w:name w:val="尾注文本 Char1"/>
    <w:semiHidden/>
    <w:qFormat/>
    <w:uiPriority w:val="99"/>
    <w:rPr>
      <w:rFonts w:ascii="华文楷体" w:hAnsi="华文楷体" w:eastAsia="华文楷体"/>
      <w:snapToGrid/>
      <w:sz w:val="21"/>
      <w:szCs w:val="24"/>
    </w:rPr>
  </w:style>
  <w:style w:type="character" w:customStyle="1" w:styleId="324">
    <w:name w:val="标题 1 字符1"/>
    <w:autoRedefine/>
    <w:qFormat/>
    <w:uiPriority w:val="0"/>
    <w:rPr>
      <w:rFonts w:ascii="Times New Roman" w:hAnsi="Times New Roman" w:eastAsia="宋体" w:cs="Times New Roman"/>
      <w:b/>
      <w:bCs/>
      <w:kern w:val="44"/>
      <w:sz w:val="44"/>
      <w:szCs w:val="44"/>
    </w:rPr>
  </w:style>
  <w:style w:type="character" w:customStyle="1" w:styleId="325">
    <w:name w:val="Char Char16"/>
    <w:qFormat/>
    <w:locked/>
    <w:uiPriority w:val="0"/>
    <w:rPr>
      <w:rFonts w:ascii="Arial" w:hAnsi="Arial" w:eastAsia="黑体"/>
      <w:kern w:val="2"/>
      <w:sz w:val="24"/>
      <w:lang w:val="en-US" w:eastAsia="zh-CN" w:bidi="ar-SA"/>
    </w:rPr>
  </w:style>
  <w:style w:type="character" w:customStyle="1" w:styleId="326">
    <w:name w:val="注释标题 Char1"/>
    <w:semiHidden/>
    <w:qFormat/>
    <w:uiPriority w:val="99"/>
    <w:rPr>
      <w:rFonts w:ascii="华文楷体" w:hAnsi="华文楷体" w:eastAsia="华文楷体"/>
      <w:snapToGrid/>
      <w:sz w:val="21"/>
      <w:szCs w:val="24"/>
    </w:rPr>
  </w:style>
  <w:style w:type="character" w:customStyle="1" w:styleId="327">
    <w:name w:val="页脚 字符"/>
    <w:qFormat/>
    <w:uiPriority w:val="99"/>
    <w:rPr>
      <w:sz w:val="18"/>
      <w:szCs w:val="18"/>
    </w:rPr>
  </w:style>
  <w:style w:type="character" w:customStyle="1" w:styleId="328">
    <w:name w:val="Char Char19"/>
    <w:qFormat/>
    <w:uiPriority w:val="0"/>
    <w:rPr>
      <w:rFonts w:ascii="Arial" w:hAnsi="Arial" w:eastAsia="宋体" w:cs="Times New Roman"/>
      <w:b/>
      <w:bCs/>
      <w:szCs w:val="28"/>
    </w:rPr>
  </w:style>
  <w:style w:type="character" w:customStyle="1" w:styleId="329">
    <w:name w:val="Comment Subject Char"/>
    <w:qFormat/>
    <w:uiPriority w:val="0"/>
    <w:rPr>
      <w:b/>
      <w:sz w:val="24"/>
      <w:lang w:bidi="ar-SA"/>
    </w:rPr>
  </w:style>
  <w:style w:type="character" w:customStyle="1" w:styleId="330">
    <w:name w:val="_Style 326"/>
    <w:qFormat/>
    <w:uiPriority w:val="0"/>
    <w:rPr>
      <w:b/>
      <w:bCs/>
      <w:smallCaps/>
      <w:spacing w:val="5"/>
    </w:rPr>
  </w:style>
  <w:style w:type="character" w:customStyle="1" w:styleId="331">
    <w:name w:val="H1 Char"/>
    <w:qFormat/>
    <w:locked/>
    <w:uiPriority w:val="0"/>
    <w:rPr>
      <w:rFonts w:eastAsia="宋体"/>
      <w:b/>
      <w:bCs/>
      <w:kern w:val="44"/>
      <w:sz w:val="44"/>
      <w:szCs w:val="44"/>
      <w:lang w:val="en-US" w:eastAsia="zh-CN" w:bidi="ar-SA"/>
    </w:rPr>
  </w:style>
  <w:style w:type="character" w:customStyle="1" w:styleId="332">
    <w:name w:val="Char Char18"/>
    <w:qFormat/>
    <w:uiPriority w:val="0"/>
    <w:rPr>
      <w:rFonts w:ascii="Times New Roman" w:hAnsi="Times New Roman" w:eastAsia="宋体" w:cs="Times New Roman"/>
      <w:b/>
      <w:bCs/>
      <w:sz w:val="28"/>
      <w:szCs w:val="28"/>
    </w:rPr>
  </w:style>
  <w:style w:type="character" w:customStyle="1" w:styleId="333">
    <w:name w:val="Char Char101"/>
    <w:qFormat/>
    <w:locked/>
    <w:uiPriority w:val="0"/>
    <w:rPr>
      <w:rFonts w:eastAsia="宋体"/>
      <w:kern w:val="2"/>
      <w:sz w:val="18"/>
      <w:szCs w:val="18"/>
      <w:lang w:val="en-US" w:eastAsia="zh-CN" w:bidi="ar-SA"/>
    </w:rPr>
  </w:style>
  <w:style w:type="character" w:customStyle="1" w:styleId="334">
    <w:name w:val="Body Text Indent Char"/>
    <w:autoRedefine/>
    <w:qFormat/>
    <w:uiPriority w:val="0"/>
    <w:rPr>
      <w:rFonts w:ascii="宋体" w:hAnsi="宋体" w:eastAsia="宋体"/>
      <w:kern w:val="2"/>
      <w:sz w:val="21"/>
      <w:lang w:val="en-US" w:eastAsia="zh-CN" w:bidi="ar-SA"/>
    </w:rPr>
  </w:style>
  <w:style w:type="character" w:customStyle="1" w:styleId="335">
    <w:name w:val="Footnote Text Char"/>
    <w:qFormat/>
    <w:uiPriority w:val="0"/>
    <w:rPr>
      <w:rFonts w:eastAsia="宋体"/>
      <w:sz w:val="18"/>
      <w:lang w:val="en-US" w:eastAsia="zh-CN" w:bidi="ar-SA"/>
    </w:rPr>
  </w:style>
  <w:style w:type="character" w:customStyle="1" w:styleId="336">
    <w:name w:val="Char Char23"/>
    <w:qFormat/>
    <w:uiPriority w:val="0"/>
    <w:rPr>
      <w:rFonts w:eastAsia="宋体"/>
      <w:b/>
      <w:bCs/>
      <w:kern w:val="44"/>
      <w:sz w:val="32"/>
      <w:szCs w:val="44"/>
      <w:lang w:val="en-US" w:eastAsia="zh-CN" w:bidi="ar-SA"/>
    </w:rPr>
  </w:style>
  <w:style w:type="character" w:customStyle="1" w:styleId="337">
    <w:name w:val="Char Char171"/>
    <w:qFormat/>
    <w:uiPriority w:val="0"/>
    <w:rPr>
      <w:rFonts w:eastAsia="仿宋_GB2312"/>
      <w:kern w:val="2"/>
      <w:sz w:val="23"/>
      <w:szCs w:val="24"/>
    </w:rPr>
  </w:style>
  <w:style w:type="character" w:customStyle="1" w:styleId="338">
    <w:name w:val="Char Char181"/>
    <w:qFormat/>
    <w:uiPriority w:val="0"/>
    <w:rPr>
      <w:b/>
      <w:bCs/>
      <w:kern w:val="44"/>
      <w:sz w:val="44"/>
      <w:szCs w:val="44"/>
    </w:rPr>
  </w:style>
  <w:style w:type="character" w:customStyle="1" w:styleId="339">
    <w:name w:val="Comment Text Char1"/>
    <w:qFormat/>
    <w:uiPriority w:val="0"/>
    <w:rPr>
      <w:sz w:val="24"/>
      <w:lang w:bidi="ar-SA"/>
    </w:rPr>
  </w:style>
  <w:style w:type="character" w:customStyle="1" w:styleId="340">
    <w:name w:val="超链接_0"/>
    <w:qFormat/>
    <w:uiPriority w:val="99"/>
    <w:rPr>
      <w:rFonts w:ascii="Calibri" w:hAnsi="Calibri" w:cs="Times New Roman"/>
      <w:color w:val="0000FF"/>
      <w:u w:val="single"/>
    </w:rPr>
  </w:style>
  <w:style w:type="character" w:customStyle="1" w:styleId="341">
    <w:name w:val="Title Char"/>
    <w:qFormat/>
    <w:uiPriority w:val="0"/>
    <w:rPr>
      <w:rFonts w:ascii="Cambria" w:hAnsi="Cambria"/>
      <w:b/>
      <w:sz w:val="32"/>
      <w:lang w:bidi="ar-SA"/>
    </w:rPr>
  </w:style>
  <w:style w:type="character" w:customStyle="1" w:styleId="342">
    <w:name w:val="Char Char2"/>
    <w:qFormat/>
    <w:locked/>
    <w:uiPriority w:val="0"/>
    <w:rPr>
      <w:rFonts w:ascii="仿宋_GB2312" w:eastAsia="仿宋_GB2312"/>
      <w:kern w:val="2"/>
      <w:sz w:val="23"/>
      <w:szCs w:val="24"/>
      <w:lang w:val="en-US" w:eastAsia="zh-CN" w:bidi="ar-SA"/>
    </w:rPr>
  </w:style>
  <w:style w:type="character" w:customStyle="1" w:styleId="343">
    <w:name w:val="称呼 Char1"/>
    <w:semiHidden/>
    <w:qFormat/>
    <w:uiPriority w:val="99"/>
    <w:rPr>
      <w:rFonts w:ascii="华文楷体" w:hAnsi="华文楷体" w:eastAsia="华文楷体"/>
      <w:snapToGrid/>
      <w:sz w:val="21"/>
      <w:szCs w:val="24"/>
    </w:rPr>
  </w:style>
  <w:style w:type="character" w:customStyle="1" w:styleId="344">
    <w:name w:val="Char Char91"/>
    <w:qFormat/>
    <w:uiPriority w:val="0"/>
    <w:rPr>
      <w:rFonts w:eastAsia="宋体"/>
      <w:b/>
      <w:bCs/>
      <w:kern w:val="44"/>
      <w:sz w:val="32"/>
      <w:szCs w:val="44"/>
      <w:lang w:val="en-US" w:eastAsia="zh-CN" w:bidi="ar-SA"/>
    </w:rPr>
  </w:style>
  <w:style w:type="character" w:customStyle="1" w:styleId="345">
    <w:name w:val="批注框文本 字符"/>
    <w:qFormat/>
    <w:uiPriority w:val="0"/>
    <w:rPr>
      <w:rFonts w:ascii="Times New Roman" w:hAnsi="Times New Roman" w:eastAsia="宋体" w:cs="Times New Roman"/>
      <w:sz w:val="18"/>
      <w:szCs w:val="18"/>
    </w:rPr>
  </w:style>
  <w:style w:type="character" w:customStyle="1" w:styleId="346">
    <w:name w:val="批注文字 Char1"/>
    <w:qFormat/>
    <w:uiPriority w:val="99"/>
    <w:rPr>
      <w:rFonts w:ascii="Times New Roman" w:hAnsi="Times New Roman" w:eastAsia="宋体" w:cs="Times New Roman"/>
      <w:szCs w:val="24"/>
    </w:rPr>
  </w:style>
  <w:style w:type="character" w:customStyle="1" w:styleId="347">
    <w:name w:val="Heading 1 Char"/>
    <w:qFormat/>
    <w:uiPriority w:val="0"/>
    <w:rPr>
      <w:rFonts w:eastAsia="宋体"/>
      <w:b/>
      <w:bCs/>
      <w:kern w:val="44"/>
      <w:sz w:val="32"/>
      <w:szCs w:val="44"/>
      <w:lang w:val="en-US" w:eastAsia="zh-CN" w:bidi="ar-SA"/>
    </w:rPr>
  </w:style>
  <w:style w:type="character" w:customStyle="1" w:styleId="348">
    <w:name w:val="Char Char24"/>
    <w:qFormat/>
    <w:uiPriority w:val="0"/>
    <w:rPr>
      <w:rFonts w:eastAsia="宋体"/>
      <w:b/>
      <w:bCs/>
      <w:kern w:val="44"/>
      <w:sz w:val="32"/>
      <w:szCs w:val="44"/>
      <w:lang w:val="en-US" w:eastAsia="zh-CN" w:bidi="ar-SA"/>
    </w:rPr>
  </w:style>
  <w:style w:type="character" w:customStyle="1" w:styleId="349">
    <w:name w:val="level1"/>
    <w:qFormat/>
    <w:uiPriority w:val="0"/>
  </w:style>
  <w:style w:type="character" w:customStyle="1" w:styleId="350">
    <w:name w:val="正文文本缩进 字符"/>
    <w:qFormat/>
    <w:uiPriority w:val="0"/>
    <w:rPr>
      <w:rFonts w:ascii="Times New Roman" w:hAnsi="Times New Roman" w:eastAsia="宋体" w:cs="Times New Roman"/>
      <w:szCs w:val="24"/>
    </w:rPr>
  </w:style>
  <w:style w:type="character" w:customStyle="1" w:styleId="351">
    <w:name w:val="脚注文本 Char1"/>
    <w:qFormat/>
    <w:uiPriority w:val="0"/>
    <w:rPr>
      <w:rFonts w:ascii="华文楷体" w:hAnsi="华文楷体" w:eastAsia="华文楷体"/>
      <w:snapToGrid/>
      <w:sz w:val="18"/>
      <w:szCs w:val="18"/>
    </w:rPr>
  </w:style>
  <w:style w:type="character" w:customStyle="1" w:styleId="352">
    <w:name w:val="标题 6 字符1"/>
    <w:qFormat/>
    <w:uiPriority w:val="0"/>
    <w:rPr>
      <w:rFonts w:ascii="Times New Roman" w:hAnsi="Times New Roman" w:eastAsia="宋体" w:cs="Times New Roman"/>
      <w:kern w:val="0"/>
      <w:sz w:val="24"/>
      <w:szCs w:val="20"/>
    </w:rPr>
  </w:style>
  <w:style w:type="character" w:customStyle="1" w:styleId="353">
    <w:name w:val="页眉 字符"/>
    <w:qFormat/>
    <w:uiPriority w:val="99"/>
    <w:rPr>
      <w:sz w:val="18"/>
      <w:szCs w:val="18"/>
    </w:rPr>
  </w:style>
  <w:style w:type="character" w:customStyle="1" w:styleId="354">
    <w:name w:val="Char Char31"/>
    <w:qFormat/>
    <w:uiPriority w:val="0"/>
    <w:rPr>
      <w:kern w:val="2"/>
      <w:sz w:val="18"/>
      <w:szCs w:val="18"/>
    </w:rPr>
  </w:style>
  <w:style w:type="character" w:customStyle="1" w:styleId="355">
    <w:name w:val="日期 字符"/>
    <w:qFormat/>
    <w:uiPriority w:val="0"/>
    <w:rPr>
      <w:rFonts w:ascii="Times New Roman" w:hAnsi="Times New Roman" w:eastAsia="宋体" w:cs="Times New Roman"/>
      <w:szCs w:val="24"/>
    </w:rPr>
  </w:style>
  <w:style w:type="character" w:customStyle="1" w:styleId="356">
    <w:name w:val="Char Char21"/>
    <w:qFormat/>
    <w:uiPriority w:val="0"/>
    <w:rPr>
      <w:rFonts w:ascii="Arial" w:hAnsi="Arial" w:eastAsia="黑体" w:cs="Times New Roman"/>
      <w:b/>
      <w:bCs/>
      <w:sz w:val="32"/>
      <w:szCs w:val="32"/>
    </w:rPr>
  </w:style>
  <w:style w:type="character" w:customStyle="1" w:styleId="357">
    <w:name w:val="标题 5 字符"/>
    <w:qFormat/>
    <w:uiPriority w:val="0"/>
    <w:rPr>
      <w:rFonts w:ascii="Times New Roman" w:hAnsi="Times New Roman" w:eastAsia="宋体" w:cs="Times New Roman"/>
      <w:b/>
      <w:bCs/>
      <w:sz w:val="28"/>
      <w:szCs w:val="28"/>
    </w:rPr>
  </w:style>
  <w:style w:type="character" w:customStyle="1" w:styleId="358">
    <w:name w:val="Footer Char"/>
    <w:qFormat/>
    <w:uiPriority w:val="0"/>
    <w:rPr>
      <w:rFonts w:eastAsia="宋体"/>
      <w:kern w:val="2"/>
      <w:sz w:val="18"/>
      <w:szCs w:val="18"/>
      <w:lang w:val="en-US" w:eastAsia="zh-CN" w:bidi="ar-SA"/>
    </w:rPr>
  </w:style>
  <w:style w:type="character" w:customStyle="1" w:styleId="359">
    <w:name w:val="_Style 355"/>
    <w:qFormat/>
    <w:uiPriority w:val="0"/>
    <w:rPr>
      <w:b/>
      <w:bCs/>
      <w:smallCaps/>
      <w:color w:val="C0504D"/>
      <w:spacing w:val="5"/>
      <w:u w:val="single"/>
    </w:rPr>
  </w:style>
  <w:style w:type="character" w:customStyle="1" w:styleId="360">
    <w:name w:val="Char Char72"/>
    <w:qFormat/>
    <w:uiPriority w:val="0"/>
    <w:rPr>
      <w:rFonts w:eastAsia="宋体"/>
      <w:kern w:val="2"/>
      <w:sz w:val="21"/>
      <w:szCs w:val="24"/>
      <w:lang w:val="en-US" w:eastAsia="zh-CN" w:bidi="ar-SA"/>
    </w:rPr>
  </w:style>
  <w:style w:type="character" w:customStyle="1" w:styleId="361">
    <w:name w:val="标题 字符"/>
    <w:autoRedefine/>
    <w:qFormat/>
    <w:uiPriority w:val="0"/>
    <w:rPr>
      <w:rFonts w:ascii="Cambria" w:hAnsi="Cambria" w:eastAsia="宋体" w:cs="Times New Roman"/>
      <w:b/>
      <w:bCs/>
      <w:sz w:val="32"/>
      <w:szCs w:val="32"/>
    </w:rPr>
  </w:style>
  <w:style w:type="character" w:customStyle="1" w:styleId="362">
    <w:name w:val="明显引用 字符"/>
    <w:autoRedefine/>
    <w:qFormat/>
    <w:uiPriority w:val="30"/>
    <w:rPr>
      <w:rFonts w:ascii="Times New Roman" w:hAnsi="Times New Roman" w:eastAsia="宋体" w:cs="Times New Roman"/>
      <w:i/>
      <w:iCs/>
      <w:color w:val="4F81BD"/>
      <w:szCs w:val="24"/>
    </w:rPr>
  </w:style>
  <w:style w:type="paragraph" w:customStyle="1" w:styleId="363">
    <w:name w:val="样式1"/>
    <w:basedOn w:val="1"/>
    <w:next w:val="6"/>
    <w:autoRedefine/>
    <w:qFormat/>
    <w:uiPriority w:val="0"/>
    <w:pPr>
      <w:spacing w:line="360" w:lineRule="auto"/>
      <w:ind w:firstLine="420" w:firstLineChars="200"/>
    </w:pPr>
    <w:rPr>
      <w:rFonts w:ascii="宋体" w:hAnsi="宋体" w:eastAsia="宋体"/>
      <w:snapToGrid/>
      <w:kern w:val="2"/>
      <w:szCs w:val="21"/>
    </w:rPr>
  </w:style>
  <w:style w:type="paragraph" w:customStyle="1" w:styleId="364">
    <w:name w:val="样式4"/>
    <w:basedOn w:val="1"/>
    <w:next w:val="57"/>
    <w:autoRedefine/>
    <w:qFormat/>
    <w:uiPriority w:val="0"/>
    <w:pPr>
      <w:tabs>
        <w:tab w:val="left" w:pos="8300"/>
      </w:tabs>
      <w:ind w:right="13"/>
      <w:jc w:val="right"/>
    </w:pPr>
    <w:rPr>
      <w:rFonts w:ascii="Times New Roman" w:hAnsi="Times New Roman" w:eastAsia="仿宋_GB2312"/>
      <w:snapToGrid/>
      <w:kern w:val="2"/>
      <w:sz w:val="28"/>
    </w:rPr>
  </w:style>
  <w:style w:type="paragraph" w:customStyle="1" w:styleId="365">
    <w:name w:val="样式 (中文) 黑体 四号 居中 行距: 1.5 倍行距"/>
    <w:basedOn w:val="5"/>
    <w:autoRedefine/>
    <w:qFormat/>
    <w:uiPriority w:val="0"/>
    <w:pPr>
      <w:spacing w:line="240" w:lineRule="auto"/>
      <w:jc w:val="center"/>
    </w:pPr>
    <w:rPr>
      <w:rFonts w:ascii="Times New Roman" w:hAnsi="Times New Roman" w:eastAsia="黑体" w:cs="宋体"/>
      <w:snapToGrid/>
      <w:kern w:val="2"/>
      <w:sz w:val="28"/>
      <w:szCs w:val="20"/>
    </w:rPr>
  </w:style>
  <w:style w:type="paragraph" w:customStyle="1" w:styleId="366">
    <w:name w:val="标准正文"/>
    <w:basedOn w:val="1"/>
    <w:autoRedefine/>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8">
    <w:name w:val="xl155"/>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0">
    <w:name w:val="xl148"/>
    <w:basedOn w:val="1"/>
    <w:autoRedefine/>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71">
    <w:name w:val="德吉标题二"/>
    <w:basedOn w:val="4"/>
    <w:autoRedefine/>
    <w:qFormat/>
    <w:uiPriority w:val="0"/>
    <w:pPr>
      <w:tabs>
        <w:tab w:val="left" w:pos="1300"/>
      </w:tabs>
      <w:spacing w:before="260" w:after="260" w:line="416" w:lineRule="auto"/>
      <w:ind w:left="1300" w:hanging="420"/>
      <w:jc w:val="left"/>
    </w:pPr>
    <w:rPr>
      <w:rFonts w:ascii="仿宋_GB2312" w:eastAsia="仿宋_GB2312"/>
      <w:sz w:val="32"/>
    </w:rPr>
  </w:style>
  <w:style w:type="paragraph" w:customStyle="1" w:styleId="372">
    <w:name w:val="Char Char1 Char Char Char Char Char Char Char Char Char Char Char Char Char Char"/>
    <w:basedOn w:val="1"/>
    <w:autoRedefine/>
    <w:qFormat/>
    <w:uiPriority w:val="0"/>
    <w:pPr>
      <w:spacing w:after="160" w:line="240" w:lineRule="exact"/>
      <w:jc w:val="left"/>
    </w:pPr>
    <w:rPr>
      <w:rFonts w:ascii="Times New Roman" w:hAnsi="Times New Roman" w:eastAsia="宋体"/>
      <w:snapToGrid/>
      <w:kern w:val="2"/>
    </w:rPr>
  </w:style>
  <w:style w:type="paragraph" w:customStyle="1" w:styleId="373">
    <w:name w:val="Char Char Char Char Char Char1 Char Char Char Char Char Char Char Char Char Char Char Char Char Char Char Char1"/>
    <w:basedOn w:val="1"/>
    <w:autoRedefine/>
    <w:qFormat/>
    <w:uiPriority w:val="0"/>
    <w:rPr>
      <w:rFonts w:ascii="Times New Roman" w:hAnsi="Times New Roman" w:eastAsia="宋体"/>
      <w:snapToGrid/>
      <w:kern w:val="2"/>
      <w:szCs w:val="20"/>
    </w:rPr>
  </w:style>
  <w:style w:type="paragraph" w:customStyle="1" w:styleId="374">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5">
    <w:name w:val="_Style 37"/>
    <w:basedOn w:val="1"/>
    <w:next w:val="1"/>
    <w:autoRedefine/>
    <w:qFormat/>
    <w:uiPriority w:val="0"/>
    <w:rPr>
      <w:rFonts w:ascii="Times New Roman" w:hAnsi="Times New Roman" w:eastAsia="宋体"/>
      <w:snapToGrid/>
      <w:kern w:val="2"/>
    </w:rPr>
  </w:style>
  <w:style w:type="paragraph" w:customStyle="1" w:styleId="376">
    <w:name w:val="reader-word-layer reader-word-s1-1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7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8">
    <w:name w:val="Address"/>
    <w:basedOn w:val="1"/>
    <w:next w:val="1"/>
    <w:autoRedefine/>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9">
    <w:name w:val="xl140"/>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Char Char Char Char Char Char Char Char Char Char"/>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81">
    <w:name w:val="Char Char112"/>
    <w:basedOn w:val="1"/>
    <w:autoRedefine/>
    <w:qFormat/>
    <w:uiPriority w:val="0"/>
    <w:rPr>
      <w:rFonts w:ascii="Times New Roman" w:hAnsi="Times New Roman" w:eastAsia="宋体"/>
      <w:snapToGrid/>
      <w:kern w:val="2"/>
    </w:rPr>
  </w:style>
  <w:style w:type="paragraph" w:customStyle="1" w:styleId="382">
    <w:name w:val="xl135"/>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3">
    <w:name w:val="xl145"/>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4">
    <w:name w:val="标题_0"/>
    <w:basedOn w:val="385"/>
    <w:autoRedefine/>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5">
    <w:name w:val="正文_1"/>
    <w:autoRedefine/>
    <w:qFormat/>
    <w:uiPriority w:val="0"/>
    <w:rPr>
      <w:rFonts w:ascii="Times New Roman" w:hAnsi="Times New Roman" w:eastAsia="宋体" w:cs="Times New Roman"/>
      <w:sz w:val="21"/>
      <w:szCs w:val="22"/>
      <w:lang w:val="en-US" w:eastAsia="zh-CN" w:bidi="ar-SA"/>
    </w:rPr>
  </w:style>
  <w:style w:type="paragraph" w:customStyle="1" w:styleId="386">
    <w:name w:val="样式 宋体 首行缩进:  2 字符 段前: 7.8 磅 段后: 7.8 磅"/>
    <w:basedOn w:val="1"/>
    <w:autoRedefine/>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7">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8">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9">
    <w:name w:val="标题 3_0"/>
    <w:basedOn w:val="390"/>
    <w:next w:val="390"/>
    <w:autoRedefine/>
    <w:qFormat/>
    <w:uiPriority w:val="0"/>
    <w:pPr>
      <w:keepNext/>
      <w:keepLines/>
      <w:spacing w:before="260" w:after="260" w:line="413" w:lineRule="auto"/>
      <w:outlineLvl w:val="2"/>
    </w:pPr>
    <w:rPr>
      <w:rFonts w:ascii="Times New Roman" w:hAnsi="Times New Roman"/>
      <w:b/>
      <w:bCs/>
      <w:sz w:val="32"/>
      <w:szCs w:val="32"/>
    </w:rPr>
  </w:style>
  <w:style w:type="paragraph" w:customStyle="1" w:styleId="390">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1">
    <w:name w:val="style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2">
    <w:name w:val="Char Char Char Char Char 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393">
    <w:name w:val="xl156"/>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4">
    <w:name w:val="正文缩进1"/>
    <w:basedOn w:val="1"/>
    <w:autoRedefine/>
    <w:qFormat/>
    <w:uiPriority w:val="0"/>
    <w:pPr>
      <w:adjustRightInd w:val="0"/>
      <w:spacing w:line="312" w:lineRule="atLeast"/>
      <w:ind w:firstLine="420"/>
    </w:pPr>
    <w:rPr>
      <w:rFonts w:hint="eastAsia" w:ascii="Plotter" w:hAnsi="Plotter" w:eastAsia="宋体"/>
      <w:snapToGrid/>
      <w:szCs w:val="20"/>
    </w:rPr>
  </w:style>
  <w:style w:type="paragraph" w:customStyle="1" w:styleId="395">
    <w:name w:val="Heading 71"/>
    <w:basedOn w:val="1"/>
    <w:autoRedefine/>
    <w:qFormat/>
    <w:uiPriority w:val="0"/>
    <w:pPr>
      <w:jc w:val="left"/>
      <w:outlineLvl w:val="7"/>
    </w:pPr>
    <w:rPr>
      <w:rFonts w:ascii="宋体" w:hAnsi="宋体" w:eastAsia="宋体" w:cs="宋体"/>
      <w:snapToGrid/>
      <w:sz w:val="28"/>
      <w:szCs w:val="28"/>
      <w:lang w:eastAsia="en-US"/>
    </w:rPr>
  </w:style>
  <w:style w:type="paragraph" w:customStyle="1" w:styleId="396">
    <w:name w:val="样式7"/>
    <w:basedOn w:val="57"/>
    <w:next w:val="1"/>
    <w:autoRedefine/>
    <w:qFormat/>
    <w:uiPriority w:val="0"/>
    <w:pPr>
      <w:tabs>
        <w:tab w:val="right" w:leader="dot" w:pos="9200"/>
      </w:tabs>
    </w:pPr>
    <w:rPr>
      <w:rFonts w:ascii="Times New Roman" w:hAnsi="Times New Roman" w:eastAsia="仿宋_GB2312"/>
      <w:snapToGrid/>
      <w:kern w:val="2"/>
      <w:sz w:val="28"/>
      <w:szCs w:val="21"/>
    </w:rPr>
  </w:style>
  <w:style w:type="paragraph" w:customStyle="1" w:styleId="397">
    <w:name w:val="p0"/>
    <w:basedOn w:val="1"/>
    <w:autoRedefine/>
    <w:qFormat/>
    <w:uiPriority w:val="0"/>
    <w:pPr>
      <w:widowControl/>
    </w:pPr>
    <w:rPr>
      <w:rFonts w:ascii="Calibri" w:hAnsi="Calibri" w:eastAsia="宋体" w:cs="宋体"/>
      <w:snapToGrid/>
      <w:szCs w:val="21"/>
    </w:rPr>
  </w:style>
  <w:style w:type="paragraph" w:customStyle="1" w:styleId="398">
    <w:name w:val="reader-word-layer reader-word-s1-11"/>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9">
    <w:name w:val="Char Char1 Char Char Char1"/>
    <w:basedOn w:val="25"/>
    <w:autoRedefine/>
    <w:qFormat/>
    <w:uiPriority w:val="0"/>
    <w:rPr>
      <w:shd w:val="clear" w:color="auto" w:fill="auto"/>
    </w:rPr>
  </w:style>
  <w:style w:type="paragraph" w:customStyle="1" w:styleId="400">
    <w:name w:val="xl15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01">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402">
    <w:name w:val="xl165"/>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3">
    <w:name w:val="_Style 7"/>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04">
    <w:name w:val="font6"/>
    <w:basedOn w:val="1"/>
    <w:autoRedefine/>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5">
    <w:name w:val="p15"/>
    <w:basedOn w:val="1"/>
    <w:autoRedefine/>
    <w:qFormat/>
    <w:uiPriority w:val="0"/>
    <w:pPr>
      <w:widowControl/>
      <w:ind w:firstLine="420"/>
    </w:pPr>
    <w:rPr>
      <w:rFonts w:ascii="Times New Roman" w:hAnsi="Times New Roman" w:eastAsia="宋体"/>
      <w:snapToGrid/>
      <w:szCs w:val="20"/>
    </w:rPr>
  </w:style>
  <w:style w:type="paragraph" w:customStyle="1" w:styleId="406">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xl130"/>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Char Char Char 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10">
    <w:name w:val="标题 4_0"/>
    <w:basedOn w:val="390"/>
    <w:next w:val="390"/>
    <w:autoRedefine/>
    <w:qFormat/>
    <w:uiPriority w:val="0"/>
    <w:pPr>
      <w:keepNext/>
      <w:keepLines/>
      <w:spacing w:before="280" w:after="290" w:line="372" w:lineRule="auto"/>
      <w:outlineLvl w:val="3"/>
    </w:pPr>
    <w:rPr>
      <w:rFonts w:ascii="Cambria" w:hAnsi="Cambria"/>
      <w:b/>
      <w:bCs/>
      <w:sz w:val="28"/>
      <w:szCs w:val="28"/>
    </w:rPr>
  </w:style>
  <w:style w:type="paragraph" w:customStyle="1" w:styleId="411">
    <w:name w:val="reader-word-layer"/>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列出段落2"/>
    <w:basedOn w:val="1"/>
    <w:autoRedefine/>
    <w:qFormat/>
    <w:uiPriority w:val="0"/>
    <w:pPr>
      <w:ind w:firstLine="420" w:firstLineChars="200"/>
    </w:pPr>
    <w:rPr>
      <w:rFonts w:ascii="Calibri" w:hAnsi="Calibri" w:eastAsia="宋体"/>
      <w:snapToGrid/>
      <w:kern w:val="2"/>
      <w:szCs w:val="20"/>
    </w:rPr>
  </w:style>
  <w:style w:type="paragraph" w:customStyle="1" w:styleId="413">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4">
    <w:name w:val="paragraphindent"/>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15">
    <w:name w:val="样式 (中文) 黑体 小三 黑色"/>
    <w:basedOn w:val="4"/>
    <w:autoRedefine/>
    <w:qFormat/>
    <w:uiPriority w:val="0"/>
    <w:pPr>
      <w:spacing w:before="260" w:after="260" w:line="240" w:lineRule="auto"/>
      <w:jc w:val="center"/>
    </w:pPr>
    <w:rPr>
      <w:color w:val="000000"/>
      <w:sz w:val="30"/>
    </w:rPr>
  </w:style>
  <w:style w:type="paragraph" w:customStyle="1" w:styleId="416">
    <w:name w:val="样式 (中文) 黑体 小二 行距: 1.5 倍行距"/>
    <w:basedOn w:val="1"/>
    <w:autoRedefine/>
    <w:qFormat/>
    <w:uiPriority w:val="0"/>
    <w:pPr>
      <w:spacing w:line="360" w:lineRule="auto"/>
    </w:pPr>
    <w:rPr>
      <w:rFonts w:ascii="Times New Roman" w:hAnsi="Times New Roman" w:eastAsia="黑体" w:cs="宋体"/>
      <w:snapToGrid/>
      <w:kern w:val="2"/>
      <w:sz w:val="36"/>
      <w:szCs w:val="20"/>
    </w:rPr>
  </w:style>
  <w:style w:type="paragraph" w:customStyle="1" w:styleId="417">
    <w:name w:val="Char2"/>
    <w:basedOn w:val="1"/>
    <w:autoRedefine/>
    <w:qFormat/>
    <w:uiPriority w:val="0"/>
    <w:rPr>
      <w:rFonts w:ascii="Tahoma" w:hAnsi="Tahoma" w:eastAsia="宋体"/>
      <w:snapToGrid/>
      <w:kern w:val="2"/>
      <w:sz w:val="24"/>
      <w:szCs w:val="20"/>
    </w:rPr>
  </w:style>
  <w:style w:type="paragraph" w:customStyle="1" w:styleId="418">
    <w:name w:val="TOC 标题_0"/>
    <w:basedOn w:val="419"/>
    <w:next w:val="390"/>
    <w:autoRedefine/>
    <w:qFormat/>
    <w:uiPriority w:val="0"/>
    <w:pPr>
      <w:outlineLvl w:val="9"/>
    </w:pPr>
    <w:rPr>
      <w:rFonts w:ascii="Calibri" w:hAnsi="Calibri"/>
    </w:rPr>
  </w:style>
  <w:style w:type="paragraph" w:customStyle="1" w:styleId="419">
    <w:name w:val="标题 1_0"/>
    <w:basedOn w:val="390"/>
    <w:next w:val="390"/>
    <w:autoRedefine/>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20">
    <w:name w:val="_Style 416"/>
    <w:autoRedefine/>
    <w:qFormat/>
    <w:uiPriority w:val="0"/>
    <w:rPr>
      <w:rFonts w:ascii="Times New Roman" w:hAnsi="Times New Roman" w:eastAsia="宋体" w:cs="Times New Roman"/>
      <w:kern w:val="2"/>
      <w:sz w:val="21"/>
      <w:szCs w:val="24"/>
      <w:lang w:val="en-US" w:eastAsia="zh-CN" w:bidi="ar-SA"/>
    </w:rPr>
  </w:style>
  <w:style w:type="paragraph" w:customStyle="1" w:styleId="421">
    <w:name w:val="Char Char Char Char"/>
    <w:basedOn w:val="1"/>
    <w:autoRedefine/>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22">
    <w:name w:val="副标题1"/>
    <w:basedOn w:val="1"/>
    <w:next w:val="1"/>
    <w:autoRedefine/>
    <w:qFormat/>
    <w:uiPriority w:val="0"/>
    <w:pPr>
      <w:spacing w:before="120" w:after="120"/>
      <w:jc w:val="left"/>
    </w:pPr>
    <w:rPr>
      <w:rFonts w:ascii="Arial" w:hAnsi="Arial" w:eastAsia="宋体"/>
      <w:b/>
      <w:bCs/>
      <w:snapToGrid/>
      <w:color w:val="000000"/>
      <w:kern w:val="44"/>
      <w:szCs w:val="22"/>
    </w:rPr>
  </w:style>
  <w:style w:type="paragraph" w:customStyle="1" w:styleId="423">
    <w:name w:val="Char Char Char1 Char1"/>
    <w:basedOn w:val="1"/>
    <w:qFormat/>
    <w:uiPriority w:val="0"/>
    <w:rPr>
      <w:rFonts w:ascii="Times New Roman" w:hAnsi="Times New Roman" w:eastAsia="宋体"/>
      <w:snapToGrid/>
      <w:kern w:val="2"/>
      <w:szCs w:val="20"/>
    </w:rPr>
  </w:style>
  <w:style w:type="paragraph" w:customStyle="1" w:styleId="424">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5">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7">
    <w:name w:val="item"/>
    <w:basedOn w:val="1"/>
    <w:qFormat/>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8">
    <w:name w:val="Heading 41"/>
    <w:basedOn w:val="1"/>
    <w:autoRedefine/>
    <w:qFormat/>
    <w:uiPriority w:val="0"/>
    <w:pPr>
      <w:jc w:val="left"/>
      <w:outlineLvl w:val="4"/>
    </w:pPr>
    <w:rPr>
      <w:rFonts w:ascii="宋体" w:hAnsi="宋体" w:eastAsia="宋体" w:cs="宋体"/>
      <w:snapToGrid/>
      <w:sz w:val="32"/>
      <w:szCs w:val="32"/>
      <w:lang w:eastAsia="en-US"/>
    </w:rPr>
  </w:style>
  <w:style w:type="paragraph" w:customStyle="1" w:styleId="429">
    <w:name w:val="Char Char1 Char Char Char"/>
    <w:basedOn w:val="25"/>
    <w:qFormat/>
    <w:uiPriority w:val="0"/>
    <w:rPr>
      <w:rFonts w:ascii="Calibri" w:hAnsi="Calibri" w:eastAsia="Times New Roman"/>
    </w:rPr>
  </w:style>
  <w:style w:type="paragraph" w:customStyle="1" w:styleId="430">
    <w:name w:val="样式 标题 1 + 居中"/>
    <w:basedOn w:val="3"/>
    <w:qFormat/>
    <w:uiPriority w:val="0"/>
    <w:pPr>
      <w:keepLines/>
      <w:spacing w:before="340" w:after="330" w:line="576" w:lineRule="auto"/>
    </w:pPr>
    <w:rPr>
      <w:sz w:val="32"/>
      <w:szCs w:val="20"/>
    </w:rPr>
  </w:style>
  <w:style w:type="paragraph" w:customStyle="1" w:styleId="431">
    <w:name w:val="TOC 标题1"/>
    <w:basedOn w:val="3"/>
    <w:next w:val="1"/>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4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4">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5">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8">
    <w:name w:val="默认段落字体 Para Char Char Char Char"/>
    <w:basedOn w:val="1"/>
    <w:qFormat/>
    <w:uiPriority w:val="0"/>
    <w:rPr>
      <w:rFonts w:ascii="Times New Roman" w:hAnsi="Times New Roman" w:eastAsia="宋体"/>
      <w:snapToGrid/>
      <w:kern w:val="2"/>
    </w:rPr>
  </w:style>
  <w:style w:type="paragraph" w:customStyle="1" w:styleId="439">
    <w:name w:val="列出段落1"/>
    <w:basedOn w:val="1"/>
    <w:qFormat/>
    <w:uiPriority w:val="0"/>
    <w:pPr>
      <w:ind w:firstLine="420" w:firstLineChars="200"/>
    </w:pPr>
    <w:rPr>
      <w:rFonts w:ascii="Calibri" w:hAnsi="Calibri" w:eastAsia="宋体"/>
      <w:snapToGrid/>
      <w:kern w:val="2"/>
      <w:szCs w:val="22"/>
    </w:rPr>
  </w:style>
  <w:style w:type="paragraph" w:customStyle="1" w:styleId="440">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41">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42">
    <w:name w:val="Char Char2 Char Char Char Char1"/>
    <w:basedOn w:val="1"/>
    <w:qFormat/>
    <w:uiPriority w:val="0"/>
    <w:rPr>
      <w:rFonts w:ascii="Tahoma" w:hAnsi="Tahoma" w:eastAsia="宋体"/>
      <w:snapToGrid/>
      <w:kern w:val="2"/>
      <w:sz w:val="24"/>
      <w:szCs w:val="20"/>
    </w:rPr>
  </w:style>
  <w:style w:type="paragraph" w:customStyle="1" w:styleId="443">
    <w:name w:val="reader-word-layer reader-word-s1-9"/>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44">
    <w:name w:val="样式 (中文) 黑体 小二 加粗 居中 行距: 1.5 倍行距"/>
    <w:basedOn w:val="3"/>
    <w:qFormat/>
    <w:uiPriority w:val="0"/>
    <w:pPr>
      <w:keepLines/>
      <w:spacing w:before="340" w:after="330"/>
    </w:pPr>
    <w:rPr>
      <w:rFonts w:eastAsia="黑体" w:cs="宋体"/>
      <w:b w:val="0"/>
      <w:spacing w:val="60"/>
      <w:sz w:val="36"/>
      <w:szCs w:val="20"/>
    </w:rPr>
  </w:style>
  <w:style w:type="paragraph" w:customStyle="1" w:styleId="445">
    <w:name w:val="font7"/>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6">
    <w:name w:val="正文2"/>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7">
    <w:name w:val="默认段落字体 Para Char Char Char Char Char Char Char Char Char Char"/>
    <w:basedOn w:val="1"/>
    <w:autoRedefine/>
    <w:qFormat/>
    <w:uiPriority w:val="0"/>
    <w:rPr>
      <w:rFonts w:hint="eastAsia" w:ascii="Tahoma" w:hAnsi="Tahoma" w:eastAsia="宋体"/>
      <w:snapToGrid/>
      <w:kern w:val="2"/>
      <w:sz w:val="24"/>
      <w:szCs w:val="20"/>
    </w:rPr>
  </w:style>
  <w:style w:type="paragraph" w:customStyle="1" w:styleId="448">
    <w:name w:val="纯文本11"/>
    <w:basedOn w:val="1"/>
    <w:qFormat/>
    <w:uiPriority w:val="0"/>
    <w:rPr>
      <w:rFonts w:ascii="宋体" w:hAnsi="Courier New" w:eastAsia="宋体"/>
      <w:snapToGrid/>
      <w:kern w:val="2"/>
      <w:sz w:val="28"/>
    </w:rPr>
  </w:style>
  <w:style w:type="paragraph" w:customStyle="1" w:styleId="449">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50">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51">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52">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3">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4">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5">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7">
    <w:name w:val="xl160"/>
    <w:basedOn w:val="1"/>
    <w:autoRedefine/>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8">
    <w:name w:val="xl163"/>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9">
    <w:name w:val="Char Char Char1 Char"/>
    <w:basedOn w:val="1"/>
    <w:autoRedefine/>
    <w:qFormat/>
    <w:uiPriority w:val="0"/>
    <w:rPr>
      <w:rFonts w:ascii="Times New Roman" w:hAnsi="Times New Roman" w:eastAsia="宋体"/>
      <w:snapToGrid/>
      <w:kern w:val="2"/>
      <w:szCs w:val="20"/>
    </w:rPr>
  </w:style>
  <w:style w:type="paragraph" w:customStyle="1" w:styleId="460">
    <w:name w:val="flType"/>
    <w:basedOn w:val="1"/>
    <w:autoRedefine/>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61">
    <w:name w:val="Char Char Char Char Char Char Char1"/>
    <w:basedOn w:val="1"/>
    <w:autoRedefine/>
    <w:qFormat/>
    <w:uiPriority w:val="0"/>
    <w:pPr>
      <w:widowControl/>
      <w:spacing w:line="400" w:lineRule="exact"/>
      <w:jc w:val="center"/>
    </w:pPr>
    <w:rPr>
      <w:rFonts w:ascii="Verdana" w:hAnsi="Verdana" w:eastAsia="宋体"/>
      <w:snapToGrid/>
      <w:szCs w:val="20"/>
      <w:lang w:eastAsia="en-US"/>
    </w:rPr>
  </w:style>
  <w:style w:type="paragraph" w:customStyle="1" w:styleId="462">
    <w:name w:val="xl138"/>
    <w:basedOn w:val="1"/>
    <w:autoRedefine/>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463">
    <w:name w:val="正文文本_0"/>
    <w:basedOn w:val="390"/>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4">
    <w:name w:val="文档正文"/>
    <w:basedOn w:val="1"/>
    <w:autoRedefine/>
    <w:qFormat/>
    <w:uiPriority w:val="0"/>
    <w:pPr>
      <w:adjustRightInd w:val="0"/>
      <w:spacing w:line="480" w:lineRule="atLeast"/>
      <w:ind w:firstLine="567"/>
    </w:pPr>
    <w:rPr>
      <w:rFonts w:ascii="长城仿宋" w:hAnsi="Times New Roman" w:eastAsia="宋体"/>
      <w:snapToGrid/>
      <w:sz w:val="24"/>
      <w:szCs w:val="20"/>
    </w:rPr>
  </w:style>
  <w:style w:type="paragraph" w:customStyle="1" w:styleId="465">
    <w:name w:val="列表1）"/>
    <w:basedOn w:val="20"/>
    <w:autoRedefine/>
    <w:qFormat/>
    <w:uiPriority w:val="0"/>
    <w:pPr>
      <w:adjustRightInd/>
      <w:spacing w:before="10"/>
      <w:ind w:firstLine="0"/>
      <w:jc w:val="both"/>
    </w:pPr>
    <w:rPr>
      <w:rFonts w:ascii="Verdana" w:hAnsi="Verdana" w:eastAsia="宋体"/>
      <w:sz w:val="21"/>
      <w:szCs w:val="21"/>
    </w:rPr>
  </w:style>
  <w:style w:type="paragraph" w:customStyle="1" w:styleId="466">
    <w:name w:val="reader-word-layer reader-word-s4-14"/>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67">
    <w:name w:val="font5"/>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8">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9">
    <w:name w:val="Char Char Char Char11"/>
    <w:basedOn w:val="1"/>
    <w:next w:val="1"/>
    <w:autoRedefine/>
    <w:qFormat/>
    <w:uiPriority w:val="0"/>
    <w:pPr>
      <w:widowControl/>
      <w:spacing w:after="160" w:line="240" w:lineRule="exact"/>
      <w:jc w:val="left"/>
    </w:pPr>
    <w:rPr>
      <w:rFonts w:ascii="Times New Roman" w:hAnsi="Times New Roman" w:eastAsia="宋体"/>
      <w:snapToGrid/>
      <w:kern w:val="2"/>
    </w:rPr>
  </w:style>
  <w:style w:type="paragraph" w:customStyle="1" w:styleId="470">
    <w:name w:val="font10"/>
    <w:basedOn w:val="1"/>
    <w:autoRedefine/>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71">
    <w:name w:val="Table Paragraph"/>
    <w:basedOn w:val="1"/>
    <w:autoRedefine/>
    <w:qFormat/>
    <w:uiPriority w:val="0"/>
    <w:pPr>
      <w:jc w:val="left"/>
    </w:pPr>
    <w:rPr>
      <w:rFonts w:ascii="Calibri" w:hAnsi="Calibri" w:eastAsia="宋体" w:cs="Calibri"/>
      <w:snapToGrid/>
      <w:sz w:val="22"/>
      <w:szCs w:val="22"/>
      <w:lang w:eastAsia="en-US"/>
    </w:rPr>
  </w:style>
  <w:style w:type="paragraph" w:customStyle="1" w:styleId="472">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3">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4">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5">
    <w:name w:val="样式 首行缩进:  2 字符"/>
    <w:basedOn w:val="1"/>
    <w:autoRedefine/>
    <w:qFormat/>
    <w:uiPriority w:val="0"/>
    <w:pPr>
      <w:spacing w:line="360" w:lineRule="auto"/>
      <w:ind w:firstLine="480" w:firstLineChars="200"/>
    </w:pPr>
    <w:rPr>
      <w:rFonts w:ascii="Arial" w:hAnsi="Arial" w:eastAsia="宋体"/>
      <w:snapToGrid/>
      <w:kern w:val="2"/>
      <w:sz w:val="24"/>
      <w:szCs w:val="20"/>
    </w:rPr>
  </w:style>
  <w:style w:type="paragraph" w:customStyle="1" w:styleId="476">
    <w:name w:val="reader-word-layer reader-word-s1-5"/>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7">
    <w:name w:val="_Style 17"/>
    <w:basedOn w:val="1"/>
    <w:autoRedefine/>
    <w:qFormat/>
    <w:uiPriority w:val="0"/>
    <w:pPr>
      <w:widowControl/>
      <w:spacing w:line="400" w:lineRule="exact"/>
      <w:jc w:val="center"/>
    </w:pPr>
    <w:rPr>
      <w:rFonts w:ascii="Times New Roman" w:hAnsi="Times New Roman" w:eastAsia="宋体"/>
      <w:snapToGrid/>
      <w:kern w:val="2"/>
    </w:rPr>
  </w:style>
  <w:style w:type="paragraph" w:customStyle="1" w:styleId="478">
    <w:name w:val="Char Char"/>
    <w:basedOn w:val="1"/>
    <w:next w:val="1"/>
    <w:autoRedefine/>
    <w:qFormat/>
    <w:uiPriority w:val="0"/>
    <w:pPr>
      <w:widowControl/>
      <w:spacing w:after="160" w:line="240" w:lineRule="exact"/>
      <w:jc w:val="left"/>
    </w:pPr>
    <w:rPr>
      <w:rFonts w:ascii="Times New Roman" w:hAnsi="Times New Roman" w:eastAsia="宋体"/>
      <w:snapToGrid/>
      <w:kern w:val="2"/>
      <w:szCs w:val="20"/>
    </w:rPr>
  </w:style>
  <w:style w:type="paragraph" w:customStyle="1" w:styleId="479">
    <w:name w:val="样式5"/>
    <w:basedOn w:val="363"/>
    <w:autoRedefine/>
    <w:qFormat/>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80">
    <w:name w:val="Char Char Char1 Char Char Char Char Char Char Char"/>
    <w:basedOn w:val="1"/>
    <w:autoRedefine/>
    <w:qFormat/>
    <w:uiPriority w:val="0"/>
    <w:rPr>
      <w:rFonts w:ascii="Tahoma" w:hAnsi="Tahoma" w:eastAsia="宋体"/>
      <w:snapToGrid/>
      <w:kern w:val="2"/>
      <w:sz w:val="24"/>
      <w:szCs w:val="20"/>
    </w:rPr>
  </w:style>
  <w:style w:type="paragraph" w:customStyle="1" w:styleId="481">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3">
    <w:name w:val="font14"/>
    <w:basedOn w:val="1"/>
    <w:autoRedefine/>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4">
    <w:name w:val="xl141"/>
    <w:basedOn w:val="1"/>
    <w:autoRedefine/>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5">
    <w:name w:val="Char Char Char1 Char2"/>
    <w:basedOn w:val="1"/>
    <w:autoRedefine/>
    <w:qFormat/>
    <w:uiPriority w:val="0"/>
    <w:rPr>
      <w:rFonts w:ascii="Times New Roman" w:hAnsi="Times New Roman" w:eastAsia="宋体"/>
      <w:snapToGrid/>
      <w:kern w:val="2"/>
      <w:szCs w:val="20"/>
    </w:rPr>
  </w:style>
  <w:style w:type="paragraph" w:customStyle="1" w:styleId="486">
    <w:name w:val="reader-word-layer reader-word-s1-2"/>
    <w:basedOn w:val="1"/>
    <w:autoRedefine/>
    <w:qFormat/>
    <w:uiPriority w:val="0"/>
    <w:pPr>
      <w:widowControl/>
      <w:spacing w:before="100" w:beforeAutospacing="1" w:after="100" w:afterAutospacing="1"/>
      <w:jc w:val="left"/>
    </w:pPr>
    <w:rPr>
      <w:rFonts w:ascii="宋体" w:hAnsi="宋体" w:eastAsia="宋体" w:cs="宋体"/>
      <w:snapToGrid/>
      <w:sz w:val="24"/>
    </w:rPr>
  </w:style>
  <w:style w:type="paragraph" w:customStyle="1" w:styleId="487">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8">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9">
    <w:name w:val="2-2ji"/>
    <w:basedOn w:val="4"/>
    <w:qFormat/>
    <w:uiPriority w:val="0"/>
    <w:pPr>
      <w:spacing w:before="0" w:after="0" w:line="360" w:lineRule="auto"/>
      <w:jc w:val="center"/>
    </w:pPr>
    <w:rPr>
      <w:rFonts w:ascii="宋体" w:hAnsi="宋体" w:eastAsia="宋体"/>
      <w:sz w:val="36"/>
      <w:szCs w:val="24"/>
    </w:rPr>
  </w:style>
  <w:style w:type="paragraph" w:customStyle="1" w:styleId="490">
    <w:name w:val="_Style 10"/>
    <w:basedOn w:val="1"/>
    <w:qFormat/>
    <w:uiPriority w:val="0"/>
    <w:pPr>
      <w:widowControl/>
      <w:spacing w:line="400" w:lineRule="exact"/>
      <w:jc w:val="center"/>
    </w:pPr>
    <w:rPr>
      <w:rFonts w:ascii="Times New Roman" w:hAnsi="Times New Roman" w:eastAsia="宋体"/>
      <w:snapToGrid/>
      <w:kern w:val="2"/>
    </w:rPr>
  </w:style>
  <w:style w:type="paragraph" w:customStyle="1" w:styleId="491">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2">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3">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4">
    <w:name w:val="Char Char Char Char Char Char 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495">
    <w:name w:val="默认段落字体 Para Char"/>
    <w:basedOn w:val="1"/>
    <w:qFormat/>
    <w:uiPriority w:val="0"/>
    <w:rPr>
      <w:rFonts w:ascii="Times New Roman" w:hAnsi="Times New Roman" w:eastAsia="宋体"/>
      <w:snapToGrid/>
      <w:kern w:val="2"/>
    </w:rPr>
  </w:style>
  <w:style w:type="paragraph" w:customStyle="1" w:styleId="496">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7">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8">
    <w:name w:val="Char11"/>
    <w:basedOn w:val="1"/>
    <w:qFormat/>
    <w:uiPriority w:val="0"/>
    <w:rPr>
      <w:rFonts w:ascii="Times New Roman" w:hAnsi="Times New Roman" w:eastAsia="宋体"/>
      <w:snapToGrid/>
      <w:kern w:val="2"/>
    </w:rPr>
  </w:style>
  <w:style w:type="paragraph" w:customStyle="1" w:styleId="499">
    <w:name w:val="五号正文（标准）"/>
    <w:basedOn w:val="1"/>
    <w:qFormat/>
    <w:uiPriority w:val="0"/>
    <w:pPr>
      <w:spacing w:line="360" w:lineRule="auto"/>
      <w:ind w:firstLine="600" w:firstLineChars="200"/>
    </w:pPr>
    <w:rPr>
      <w:rFonts w:ascii="仿宋_GB2312" w:hAnsi="宋体" w:eastAsia="仿宋_GB2312"/>
      <w:b/>
      <w:snapToGrid/>
      <w:kern w:val="2"/>
      <w:sz w:val="30"/>
      <w:szCs w:val="20"/>
    </w:rPr>
  </w:style>
  <w:style w:type="paragraph" w:customStyle="1" w:styleId="500">
    <w:name w:val="xl139"/>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501">
    <w:name w:val="正文缩进_0"/>
    <w:basedOn w:val="385"/>
    <w:qFormat/>
    <w:uiPriority w:val="0"/>
    <w:pPr>
      <w:widowControl w:val="0"/>
      <w:ind w:firstLine="420"/>
      <w:jc w:val="both"/>
    </w:pPr>
    <w:rPr>
      <w:kern w:val="2"/>
      <w:u w:val="single"/>
    </w:rPr>
  </w:style>
  <w:style w:type="paragraph" w:customStyle="1" w:styleId="502">
    <w:name w:val="样式6"/>
    <w:basedOn w:val="57"/>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3">
    <w:name w:val="样式 标题 2 + (中文) 宋体 (西文)五号 非(西文)粗体 段前: 6 磅 段后: 3 磅 行距: 1.5 倍行距"/>
    <w:basedOn w:val="4"/>
    <w:qFormat/>
    <w:uiPriority w:val="0"/>
    <w:pPr>
      <w:adjustRightInd w:val="0"/>
      <w:spacing w:before="120" w:line="360" w:lineRule="auto"/>
      <w:jc w:val="center"/>
      <w:textAlignment w:val="baseline"/>
    </w:pPr>
    <w:rPr>
      <w:rFonts w:eastAsia="宋体"/>
      <w:bCs w:val="0"/>
      <w:kern w:val="0"/>
      <w:sz w:val="24"/>
      <w:szCs w:val="24"/>
    </w:rPr>
  </w:style>
  <w:style w:type="paragraph" w:customStyle="1" w:styleId="50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5">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6">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7">
    <w:name w:val="Char Char2 Char Char Char Char"/>
    <w:basedOn w:val="1"/>
    <w:qFormat/>
    <w:uiPriority w:val="0"/>
    <w:rPr>
      <w:rFonts w:ascii="Tahoma" w:hAnsi="Tahoma" w:eastAsia="宋体"/>
      <w:snapToGrid/>
      <w:kern w:val="2"/>
      <w:sz w:val="24"/>
      <w:szCs w:val="20"/>
    </w:rPr>
  </w:style>
  <w:style w:type="paragraph" w:customStyle="1" w:styleId="508">
    <w:name w:val="正文段"/>
    <w:basedOn w:val="1"/>
    <w:qFormat/>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9">
    <w:name w:val="样式3"/>
    <w:basedOn w:val="5"/>
    <w:next w:val="1"/>
    <w:qFormat/>
    <w:uiPriority w:val="0"/>
    <w:pPr>
      <w:spacing w:line="240" w:lineRule="auto"/>
      <w:jc w:val="center"/>
    </w:pPr>
    <w:rPr>
      <w:rFonts w:ascii="Times New Roman" w:hAnsi="Times New Roman" w:eastAsia="黑体"/>
      <w:snapToGrid/>
      <w:kern w:val="2"/>
    </w:rPr>
  </w:style>
  <w:style w:type="paragraph" w:customStyle="1" w:styleId="510">
    <w:name w:val="xl146"/>
    <w:basedOn w:val="1"/>
    <w:qFormat/>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11">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2">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3">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4">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5">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6">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7">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8">
    <w:name w:val="_Style 515"/>
    <w:basedOn w:val="3"/>
    <w:next w:val="1"/>
    <w:qFormat/>
    <w:uiPriority w:val="39"/>
    <w:pPr>
      <w:keepLines/>
      <w:spacing w:before="340" w:after="330" w:line="576" w:lineRule="auto"/>
      <w:jc w:val="both"/>
      <w:outlineLvl w:val="9"/>
    </w:pPr>
    <w:rPr>
      <w:rFonts w:ascii="Calibri" w:hAnsi="Calibri" w:eastAsia="黑体"/>
      <w:bCs/>
    </w:rPr>
  </w:style>
  <w:style w:type="paragraph" w:customStyle="1" w:styleId="519">
    <w:name w:val="prodsubtitle"/>
    <w:basedOn w:val="1"/>
    <w:qFormat/>
    <w:uiPriority w:val="0"/>
    <w:pPr>
      <w:widowControl/>
      <w:jc w:val="left"/>
    </w:pPr>
    <w:rPr>
      <w:rFonts w:ascii="宋体" w:hAnsi="宋体" w:eastAsia="宋体" w:cs="宋体"/>
      <w:snapToGrid/>
      <w:sz w:val="24"/>
    </w:rPr>
  </w:style>
  <w:style w:type="paragraph" w:customStyle="1" w:styleId="520">
    <w:name w:val="样式2"/>
    <w:basedOn w:val="4"/>
    <w:next w:val="1"/>
    <w:qFormat/>
    <w:uiPriority w:val="0"/>
    <w:pPr>
      <w:spacing w:before="260" w:after="260" w:line="240" w:lineRule="auto"/>
      <w:jc w:val="center"/>
    </w:pPr>
    <w:rPr>
      <w:sz w:val="36"/>
    </w:rPr>
  </w:style>
  <w:style w:type="paragraph" w:customStyle="1" w:styleId="521">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2">
    <w:name w:val="Char3"/>
    <w:basedOn w:val="1"/>
    <w:qFormat/>
    <w:uiPriority w:val="0"/>
    <w:pPr>
      <w:widowControl/>
      <w:spacing w:after="160" w:line="240" w:lineRule="exact"/>
      <w:jc w:val="left"/>
    </w:pPr>
    <w:rPr>
      <w:rFonts w:ascii="Times New Roman" w:hAnsi="Times New Roman" w:eastAsia="宋体"/>
      <w:snapToGrid/>
      <w:kern w:val="2"/>
    </w:rPr>
  </w:style>
  <w:style w:type="paragraph" w:customStyle="1" w:styleId="523">
    <w:name w:val="标题1"/>
    <w:basedOn w:val="1"/>
    <w:next w:val="1"/>
    <w:qFormat/>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4">
    <w:name w:val="1"/>
    <w:basedOn w:val="1"/>
    <w:next w:val="1"/>
    <w:qFormat/>
    <w:uiPriority w:val="0"/>
    <w:rPr>
      <w:rFonts w:ascii="Times New Roman" w:hAnsi="Times New Roman" w:eastAsia="宋体"/>
      <w:snapToGrid/>
      <w:kern w:val="2"/>
    </w:rPr>
  </w:style>
  <w:style w:type="paragraph" w:customStyle="1" w:styleId="525">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6">
    <w:name w:val="xl133"/>
    <w:basedOn w:val="1"/>
    <w:qFormat/>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8">
    <w:name w:val="xl131"/>
    <w:basedOn w:val="1"/>
    <w:qFormat/>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9">
    <w:name w:val="font8"/>
    <w:basedOn w:val="1"/>
    <w:qFormat/>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30">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31">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2">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character" w:customStyle="1" w:styleId="534">
    <w:name w:val="正文首行缩进 Char1"/>
    <w:qFormat/>
    <w:uiPriority w:val="0"/>
    <w:rPr>
      <w:rFonts w:eastAsia="仿宋_GB2312"/>
      <w:kern w:val="2"/>
      <w:sz w:val="21"/>
      <w:szCs w:val="24"/>
    </w:rPr>
  </w:style>
  <w:style w:type="character" w:customStyle="1" w:styleId="535">
    <w:name w:val="正文文本_"/>
    <w:link w:val="536"/>
    <w:qFormat/>
    <w:uiPriority w:val="0"/>
    <w:rPr>
      <w:rFonts w:ascii="Arial Unicode MS" w:hAnsi="Arial Unicode MS" w:eastAsia="Arial Unicode MS" w:cs="Arial Unicode MS"/>
      <w:sz w:val="27"/>
      <w:szCs w:val="27"/>
      <w:shd w:val="clear" w:color="auto" w:fill="FFFFFF"/>
    </w:rPr>
  </w:style>
  <w:style w:type="paragraph" w:customStyle="1" w:styleId="536">
    <w:name w:val="正文文本4"/>
    <w:basedOn w:val="1"/>
    <w:link w:val="535"/>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7">
    <w:name w:val="font161"/>
    <w:qFormat/>
    <w:uiPriority w:val="0"/>
    <w:rPr>
      <w:b/>
      <w:bCs/>
      <w:sz w:val="32"/>
      <w:szCs w:val="32"/>
    </w:rPr>
  </w:style>
  <w:style w:type="character" w:customStyle="1" w:styleId="538">
    <w:name w:val="flName Char"/>
    <w:link w:val="539"/>
    <w:qFormat/>
    <w:uiPriority w:val="0"/>
    <w:rPr>
      <w:rFonts w:ascii="Arial" w:eastAsia="黑体"/>
      <w:sz w:val="32"/>
    </w:rPr>
  </w:style>
  <w:style w:type="paragraph" w:customStyle="1" w:styleId="539">
    <w:name w:val="flName"/>
    <w:basedOn w:val="1"/>
    <w:link w:val="538"/>
    <w:qFormat/>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40">
    <w:name w:val="标题 4 Char1"/>
    <w:unhideWhenUsed/>
    <w:qFormat/>
    <w:uiPriority w:val="99"/>
    <w:rPr>
      <w:rFonts w:hint="eastAsia" w:ascii="Cambria" w:hAnsi="Cambria" w:eastAsia="宋体"/>
      <w:b/>
      <w:kern w:val="2"/>
      <w:sz w:val="28"/>
    </w:rPr>
  </w:style>
  <w:style w:type="paragraph" w:customStyle="1" w:styleId="541">
    <w:name w:val="Personal Name"/>
    <w:basedOn w:val="78"/>
    <w:qFormat/>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2">
    <w:name w:val="样式 标题 1 + 非加粗 黑色"/>
    <w:basedOn w:val="3"/>
    <w:qFormat/>
    <w:uiPriority w:val="0"/>
    <w:pPr>
      <w:keepLines/>
      <w:spacing w:before="340" w:after="330" w:line="578" w:lineRule="auto"/>
    </w:pPr>
    <w:rPr>
      <w:rFonts w:ascii="Calibri" w:hAnsi="Calibri"/>
      <w:color w:val="000000"/>
      <w:sz w:val="48"/>
    </w:rPr>
  </w:style>
  <w:style w:type="paragraph" w:customStyle="1" w:styleId="543">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4">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sz w:val="32"/>
      <w:szCs w:val="20"/>
    </w:rPr>
  </w:style>
  <w:style w:type="paragraph" w:customStyle="1" w:styleId="545">
    <w:name w:val="表格"/>
    <w:basedOn w:val="1"/>
    <w:qFormat/>
    <w:uiPriority w:val="0"/>
    <w:pPr>
      <w:jc w:val="center"/>
      <w:textAlignment w:val="center"/>
    </w:pPr>
    <w:rPr>
      <w:rFonts w:ascii="华文细黑" w:hAnsi="华文细黑" w:eastAsia="宋体"/>
      <w:snapToGrid/>
    </w:rPr>
  </w:style>
  <w:style w:type="paragraph" w:customStyle="1" w:styleId="546">
    <w:name w:val="样式 正文（首行缩进两字） + 宋体 小四"/>
    <w:basedOn w:val="20"/>
    <w:qFormat/>
    <w:uiPriority w:val="0"/>
    <w:pPr>
      <w:adjustRightInd/>
      <w:spacing w:line="100" w:lineRule="atLeast"/>
      <w:ind w:firstLine="614" w:firstLineChars="192"/>
    </w:pPr>
    <w:rPr>
      <w:rFonts w:ascii="仿宋_GB2312" w:hAnsi="宋体" w:eastAsia="仿宋_GB2312"/>
      <w:sz w:val="32"/>
    </w:rPr>
  </w:style>
  <w:style w:type="paragraph" w:customStyle="1" w:styleId="547">
    <w:name w:val="Normal_2"/>
    <w:qFormat/>
    <w:uiPriority w:val="0"/>
    <w:pPr>
      <w:widowControl w:val="0"/>
      <w:jc w:val="both"/>
    </w:pPr>
    <w:rPr>
      <w:rFonts w:ascii="Times New Roman" w:hAnsi="Times New Roman" w:eastAsia="宋体" w:cs="Times New Roman"/>
      <w:lang w:val="en-US" w:eastAsia="zh-CN" w:bidi="ar-SA"/>
    </w:rPr>
  </w:style>
  <w:style w:type="paragraph" w:customStyle="1" w:styleId="548">
    <w:name w:val="Normal_5"/>
    <w:qFormat/>
    <w:uiPriority w:val="0"/>
    <w:rPr>
      <w:rFonts w:ascii="Times New Roman" w:hAnsi="Times New Roman" w:eastAsia="宋体" w:cs="Times New Roman"/>
      <w:sz w:val="24"/>
      <w:szCs w:val="24"/>
      <w:lang w:val="en-US" w:eastAsia="zh-CN" w:bidi="ar-SA"/>
    </w:rPr>
  </w:style>
  <w:style w:type="paragraph" w:customStyle="1" w:styleId="549">
    <w:name w:val="Char Char Char1 Char Char Char Char Char Char Char Char Char Char Char Char Char Char Char Char Char Char Char"/>
    <w:basedOn w:val="1"/>
    <w:qFormat/>
    <w:uiPriority w:val="0"/>
    <w:rPr>
      <w:rFonts w:ascii="Times New Roman" w:hAnsi="Times New Roman" w:eastAsia="宋体"/>
      <w:snapToGrid/>
      <w:kern w:val="2"/>
    </w:rPr>
  </w:style>
  <w:style w:type="paragraph" w:customStyle="1" w:styleId="550">
    <w:name w:val="目录"/>
    <w:basedOn w:val="1"/>
    <w:qFormat/>
    <w:uiPriority w:val="0"/>
    <w:pPr>
      <w:widowControl/>
      <w:jc w:val="center"/>
    </w:pPr>
    <w:rPr>
      <w:rFonts w:ascii="宋体" w:hAnsi="Times New Roman" w:eastAsia="宋体"/>
      <w:b/>
      <w:snapToGrid/>
      <w:sz w:val="36"/>
      <w:szCs w:val="20"/>
    </w:rPr>
  </w:style>
  <w:style w:type="paragraph" w:customStyle="1" w:styleId="551">
    <w:name w:val="正文文字3"/>
    <w:basedOn w:val="33"/>
    <w:qFormat/>
    <w:uiPriority w:val="0"/>
    <w:pPr>
      <w:tabs>
        <w:tab w:val="clear" w:pos="5250"/>
      </w:tabs>
      <w:adjustRightInd w:val="0"/>
      <w:spacing w:line="360" w:lineRule="atLeast"/>
      <w:ind w:left="30" w:leftChars="30" w:right="30" w:rightChars="30"/>
      <w:textAlignment w:val="baseline"/>
    </w:pPr>
    <w:rPr>
      <w:kern w:val="0"/>
    </w:rPr>
  </w:style>
  <w:style w:type="paragraph" w:customStyle="1" w:styleId="552">
    <w:name w:val="标题 2 + 黑色 行距: 1.5 倍行距"/>
    <w:basedOn w:val="4"/>
    <w:qFormat/>
    <w:uiPriority w:val="0"/>
    <w:pPr>
      <w:spacing w:before="260" w:after="260" w:line="360" w:lineRule="auto"/>
    </w:pPr>
    <w:rPr>
      <w:rFonts w:eastAsia="宋体" w:cs="宋体"/>
      <w:color w:val="000000"/>
      <w:sz w:val="32"/>
      <w:szCs w:val="20"/>
    </w:rPr>
  </w:style>
  <w:style w:type="paragraph" w:customStyle="1" w:styleId="553">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4">
    <w:name w:val="_Style 22"/>
    <w:basedOn w:val="1"/>
    <w:qFormat/>
    <w:uiPriority w:val="0"/>
    <w:rPr>
      <w:rFonts w:ascii="Times New Roman" w:hAnsi="Times New Roman" w:eastAsia="宋体"/>
      <w:snapToGrid/>
      <w:kern w:val="2"/>
    </w:rPr>
  </w:style>
  <w:style w:type="paragraph" w:customStyle="1" w:styleId="555">
    <w:name w:val="样式 标题 2 + 黑色 行距: 1.5 倍行距"/>
    <w:basedOn w:val="4"/>
    <w:qFormat/>
    <w:uiPriority w:val="0"/>
    <w:pPr>
      <w:spacing w:before="260" w:after="260" w:line="360" w:lineRule="auto"/>
      <w:jc w:val="center"/>
    </w:pPr>
    <w:rPr>
      <w:rFonts w:ascii="宋体" w:hAnsi="宋体" w:eastAsia="宋体" w:cs="宋体"/>
      <w:color w:val="000000"/>
      <w:sz w:val="32"/>
    </w:rPr>
  </w:style>
  <w:style w:type="paragraph" w:customStyle="1" w:styleId="556">
    <w:name w:val="注"/>
    <w:basedOn w:val="1"/>
    <w:qFormat/>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7">
    <w:name w:val="Char Char2 Char Char"/>
    <w:basedOn w:val="25"/>
    <w:unhideWhenUsed/>
    <w:qFormat/>
    <w:uiPriority w:val="99"/>
    <w:rPr>
      <w:rFonts w:hint="eastAsia" w:ascii="Tahoma" w:hAnsi="Tahoma"/>
      <w:sz w:val="24"/>
      <w:shd w:val="clear" w:color="auto" w:fill="auto"/>
    </w:rPr>
  </w:style>
  <w:style w:type="paragraph" w:customStyle="1" w:styleId="558">
    <w:name w:val="正文文本缩进1"/>
    <w:basedOn w:val="1"/>
    <w:qFormat/>
    <w:uiPriority w:val="0"/>
    <w:pPr>
      <w:spacing w:line="360" w:lineRule="auto"/>
      <w:ind w:firstLine="420"/>
    </w:pPr>
    <w:rPr>
      <w:rFonts w:ascii="宋体" w:hAnsi="Times New Roman" w:eastAsia="宋体"/>
      <w:snapToGrid/>
      <w:kern w:val="2"/>
      <w:sz w:val="24"/>
    </w:rPr>
  </w:style>
  <w:style w:type="paragraph" w:customStyle="1" w:styleId="559">
    <w:name w:val="纯文本31"/>
    <w:basedOn w:val="1"/>
    <w:qFormat/>
    <w:uiPriority w:val="0"/>
    <w:rPr>
      <w:rFonts w:ascii="宋体" w:hAnsi="Courier New" w:eastAsia="宋体"/>
      <w:snapToGrid/>
      <w:kern w:val="2"/>
      <w:sz w:val="28"/>
    </w:rPr>
  </w:style>
  <w:style w:type="paragraph" w:customStyle="1" w:styleId="560">
    <w:name w:val="_Style 16"/>
    <w:basedOn w:val="1"/>
    <w:qFormat/>
    <w:uiPriority w:val="0"/>
    <w:pPr>
      <w:widowControl/>
      <w:spacing w:line="400" w:lineRule="exact"/>
      <w:jc w:val="center"/>
    </w:pPr>
    <w:rPr>
      <w:rFonts w:ascii="Times New Roman" w:hAnsi="Times New Roman" w:eastAsia="宋体"/>
      <w:snapToGrid/>
      <w:kern w:val="2"/>
      <w:szCs w:val="20"/>
    </w:rPr>
  </w:style>
  <w:style w:type="character" w:customStyle="1" w:styleId="561">
    <w:name w:val="name2"/>
    <w:qFormat/>
    <w:uiPriority w:val="0"/>
  </w:style>
  <w:style w:type="paragraph" w:customStyle="1" w:styleId="562">
    <w:name w:val="列出段落3"/>
    <w:basedOn w:val="1"/>
    <w:qFormat/>
    <w:uiPriority w:val="99"/>
    <w:pPr>
      <w:ind w:firstLine="420" w:firstLineChars="200"/>
    </w:pPr>
    <w:rPr>
      <w:rFonts w:ascii="Calibri" w:hAnsi="Calibri" w:eastAsia="宋体" w:cs="黑体"/>
      <w:snapToGrid/>
      <w:kern w:val="2"/>
      <w:szCs w:val="22"/>
    </w:rPr>
  </w:style>
  <w:style w:type="paragraph" w:customStyle="1" w:styleId="563">
    <w:name w:val="样式 首行缩进:  0 字符"/>
    <w:basedOn w:val="1"/>
    <w:qFormat/>
    <w:uiPriority w:val="0"/>
    <w:pPr>
      <w:spacing w:line="360" w:lineRule="auto"/>
      <w:ind w:firstLine="200" w:firstLineChars="200"/>
    </w:pPr>
    <w:rPr>
      <w:rFonts w:ascii="Arial" w:hAnsi="Arial" w:eastAsia="宋体" w:cs="宋体"/>
      <w:snapToGrid/>
      <w:kern w:val="2"/>
      <w:sz w:val="24"/>
      <w:szCs w:val="20"/>
    </w:rPr>
  </w:style>
  <w:style w:type="paragraph" w:customStyle="1" w:styleId="564">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5">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6">
    <w:name w:val="表格正文"/>
    <w:basedOn w:val="1"/>
    <w:qFormat/>
    <w:uiPriority w:val="0"/>
    <w:pPr>
      <w:spacing w:line="360" w:lineRule="auto"/>
      <w:jc w:val="left"/>
    </w:pPr>
    <w:rPr>
      <w:rFonts w:ascii="Arial" w:hAnsi="Arial" w:eastAsia="宋体" w:cs="宋体"/>
      <w:snapToGrid/>
      <w:kern w:val="2"/>
      <w:szCs w:val="20"/>
    </w:rPr>
  </w:style>
  <w:style w:type="character" w:customStyle="1" w:styleId="567">
    <w:name w:val="正文文本首行缩进 字符"/>
    <w:semiHidden/>
    <w:qFormat/>
    <w:uiPriority w:val="99"/>
    <w:rPr>
      <w:rFonts w:ascii="Times New Roman" w:hAnsi="Times New Roman" w:eastAsia="宋体" w:cs="Times New Roman"/>
      <w:kern w:val="2"/>
      <w:sz w:val="21"/>
      <w:szCs w:val="24"/>
    </w:rPr>
  </w:style>
  <w:style w:type="character" w:customStyle="1" w:styleId="568">
    <w:name w:val="正文文本缩进 3 字符"/>
    <w:semiHidden/>
    <w:qFormat/>
    <w:uiPriority w:val="99"/>
    <w:rPr>
      <w:kern w:val="2"/>
      <w:sz w:val="16"/>
      <w:szCs w:val="16"/>
    </w:rPr>
  </w:style>
  <w:style w:type="character" w:customStyle="1" w:styleId="569">
    <w:name w:val="HTML 地址 字符"/>
    <w:semiHidden/>
    <w:qFormat/>
    <w:uiPriority w:val="99"/>
    <w:rPr>
      <w:i/>
      <w:iCs/>
      <w:kern w:val="2"/>
      <w:sz w:val="21"/>
      <w:szCs w:val="24"/>
    </w:rPr>
  </w:style>
  <w:style w:type="character" w:customStyle="1" w:styleId="570">
    <w:name w:val="正文文本首行缩进 2 字符"/>
    <w:semiHidden/>
    <w:qFormat/>
    <w:uiPriority w:val="99"/>
    <w:rPr>
      <w:rFonts w:ascii="Times New Roman" w:hAnsi="Times New Roman" w:eastAsia="宋体" w:cs="Times New Roman"/>
      <w:kern w:val="2"/>
      <w:sz w:val="21"/>
      <w:szCs w:val="24"/>
    </w:rPr>
  </w:style>
  <w:style w:type="character" w:customStyle="1" w:styleId="571">
    <w:name w:val="宏文本 字符"/>
    <w:semiHidden/>
    <w:qFormat/>
    <w:uiPriority w:val="99"/>
    <w:rPr>
      <w:rFonts w:ascii="Courier New" w:hAnsi="Courier New" w:cs="Courier New"/>
      <w:kern w:val="2"/>
      <w:sz w:val="24"/>
      <w:szCs w:val="24"/>
    </w:rPr>
  </w:style>
  <w:style w:type="character" w:customStyle="1" w:styleId="572">
    <w:name w:val="签名 字符"/>
    <w:semiHidden/>
    <w:qFormat/>
    <w:uiPriority w:val="99"/>
    <w:rPr>
      <w:kern w:val="2"/>
      <w:sz w:val="21"/>
      <w:szCs w:val="24"/>
    </w:rPr>
  </w:style>
  <w:style w:type="character" w:customStyle="1" w:styleId="573">
    <w:name w:val="正文文本 3 字符"/>
    <w:semiHidden/>
    <w:qFormat/>
    <w:uiPriority w:val="99"/>
    <w:rPr>
      <w:kern w:val="2"/>
      <w:sz w:val="16"/>
      <w:szCs w:val="16"/>
    </w:rPr>
  </w:style>
  <w:style w:type="character" w:customStyle="1" w:styleId="574">
    <w:name w:val="结束语 字符"/>
    <w:semiHidden/>
    <w:qFormat/>
    <w:uiPriority w:val="99"/>
    <w:rPr>
      <w:kern w:val="2"/>
      <w:sz w:val="21"/>
      <w:szCs w:val="24"/>
    </w:rPr>
  </w:style>
  <w:style w:type="character" w:customStyle="1" w:styleId="575">
    <w:name w:val="正文文本 2 字符"/>
    <w:semiHidden/>
    <w:qFormat/>
    <w:uiPriority w:val="99"/>
    <w:rPr>
      <w:kern w:val="2"/>
      <w:sz w:val="21"/>
      <w:szCs w:val="24"/>
    </w:rPr>
  </w:style>
  <w:style w:type="character" w:customStyle="1" w:styleId="576">
    <w:name w:val="HTML 预设格式 字符"/>
    <w:semiHidden/>
    <w:qFormat/>
    <w:uiPriority w:val="99"/>
    <w:rPr>
      <w:rFonts w:ascii="Courier New" w:hAnsi="Courier New" w:cs="Courier New"/>
      <w:kern w:val="2"/>
    </w:rPr>
  </w:style>
  <w:style w:type="character" w:customStyle="1" w:styleId="577">
    <w:name w:val="信息标题 字符"/>
    <w:semiHidden/>
    <w:qFormat/>
    <w:uiPriority w:val="99"/>
    <w:rPr>
      <w:rFonts w:ascii="等线 Light" w:hAnsi="等线 Light" w:eastAsia="等线 Light" w:cs="Times New Roman"/>
      <w:kern w:val="2"/>
      <w:sz w:val="24"/>
      <w:szCs w:val="24"/>
      <w:shd w:val="pct20" w:color="auto" w:fill="auto"/>
    </w:rPr>
  </w:style>
  <w:style w:type="character" w:customStyle="1" w:styleId="578">
    <w:name w:val="尾注文本 字符"/>
    <w:semiHidden/>
    <w:qFormat/>
    <w:uiPriority w:val="99"/>
    <w:rPr>
      <w:kern w:val="2"/>
      <w:sz w:val="21"/>
      <w:szCs w:val="24"/>
    </w:rPr>
  </w:style>
  <w:style w:type="character" w:customStyle="1" w:styleId="579">
    <w:name w:val="注释标题 字符"/>
    <w:semiHidden/>
    <w:qFormat/>
    <w:uiPriority w:val="99"/>
    <w:rPr>
      <w:kern w:val="2"/>
      <w:sz w:val="21"/>
      <w:szCs w:val="24"/>
    </w:rPr>
  </w:style>
  <w:style w:type="character" w:customStyle="1" w:styleId="580">
    <w:name w:val="纯文本 字符2"/>
    <w:semiHidden/>
    <w:qFormat/>
    <w:uiPriority w:val="99"/>
    <w:rPr>
      <w:rFonts w:ascii="等线" w:hAnsi="Courier New" w:eastAsia="等线" w:cs="Courier New"/>
      <w:kern w:val="2"/>
      <w:sz w:val="21"/>
      <w:szCs w:val="24"/>
    </w:rPr>
  </w:style>
  <w:style w:type="character" w:customStyle="1" w:styleId="581">
    <w:name w:val="电子邮件签名 字符"/>
    <w:semiHidden/>
    <w:qFormat/>
    <w:uiPriority w:val="99"/>
    <w:rPr>
      <w:kern w:val="2"/>
      <w:sz w:val="21"/>
      <w:szCs w:val="24"/>
    </w:rPr>
  </w:style>
  <w:style w:type="character" w:customStyle="1" w:styleId="582">
    <w:name w:val="称呼 字符"/>
    <w:semiHidden/>
    <w:qFormat/>
    <w:uiPriority w:val="99"/>
    <w:rPr>
      <w:kern w:val="2"/>
      <w:sz w:val="21"/>
      <w:szCs w:val="24"/>
    </w:rPr>
  </w:style>
  <w:style w:type="character" w:customStyle="1" w:styleId="583">
    <w:name w:val="脚注文本 字符1"/>
    <w:semiHidden/>
    <w:qFormat/>
    <w:uiPriority w:val="99"/>
    <w:rPr>
      <w:kern w:val="2"/>
      <w:sz w:val="18"/>
      <w:szCs w:val="18"/>
    </w:rPr>
  </w:style>
  <w:style w:type="character" w:customStyle="1" w:styleId="584">
    <w:name w:val="标题 字符2"/>
    <w:qFormat/>
    <w:uiPriority w:val="10"/>
    <w:rPr>
      <w:rFonts w:ascii="等线 Light" w:hAnsi="等线 Light" w:eastAsia="等线 Light" w:cs="Times New Roman"/>
      <w:b/>
      <w:bCs/>
      <w:kern w:val="2"/>
      <w:sz w:val="32"/>
      <w:szCs w:val="32"/>
    </w:rPr>
  </w:style>
  <w:style w:type="character" w:customStyle="1" w:styleId="585">
    <w:name w:val="Char Char142"/>
    <w:qFormat/>
    <w:uiPriority w:val="0"/>
    <w:rPr>
      <w:rFonts w:eastAsia="宋体"/>
      <w:kern w:val="2"/>
      <w:sz w:val="21"/>
      <w:szCs w:val="24"/>
      <w:lang w:val="en-US" w:eastAsia="zh-CN" w:bidi="ar-SA"/>
    </w:rPr>
  </w:style>
  <w:style w:type="character" w:customStyle="1" w:styleId="586">
    <w:name w:val="Char Char73"/>
    <w:qFormat/>
    <w:uiPriority w:val="0"/>
    <w:rPr>
      <w:rFonts w:eastAsia="宋体"/>
      <w:kern w:val="2"/>
      <w:sz w:val="21"/>
      <w:szCs w:val="24"/>
      <w:lang w:val="en-US" w:eastAsia="zh-CN" w:bidi="ar-SA"/>
    </w:rPr>
  </w:style>
  <w:style w:type="character" w:customStyle="1" w:styleId="587">
    <w:name w:val="Char Char152"/>
    <w:qFormat/>
    <w:locked/>
    <w:uiPriority w:val="0"/>
    <w:rPr>
      <w:rFonts w:ascii="Arial" w:hAnsi="Arial" w:eastAsia="黑体"/>
      <w:kern w:val="2"/>
      <w:sz w:val="21"/>
      <w:lang w:val="en-US" w:eastAsia="zh-CN" w:bidi="ar-SA"/>
    </w:rPr>
  </w:style>
  <w:style w:type="character" w:customStyle="1" w:styleId="588">
    <w:name w:val="Char Char192"/>
    <w:qFormat/>
    <w:locked/>
    <w:uiPriority w:val="0"/>
    <w:rPr>
      <w:rFonts w:eastAsia="宋体"/>
      <w:kern w:val="2"/>
      <w:sz w:val="28"/>
      <w:lang w:val="en-US" w:eastAsia="zh-CN" w:bidi="ar-SA"/>
    </w:rPr>
  </w:style>
  <w:style w:type="character" w:customStyle="1" w:styleId="589">
    <w:name w:val="Char Char82"/>
    <w:qFormat/>
    <w:locked/>
    <w:uiPriority w:val="0"/>
    <w:rPr>
      <w:rFonts w:ascii="楷体_GB2312" w:eastAsia="楷体_GB2312"/>
      <w:b/>
      <w:spacing w:val="-24"/>
      <w:sz w:val="28"/>
      <w:lang w:val="en-US" w:eastAsia="zh-CN" w:bidi="ar-SA"/>
    </w:rPr>
  </w:style>
  <w:style w:type="character" w:customStyle="1" w:styleId="590">
    <w:name w:val="Char Char32"/>
    <w:qFormat/>
    <w:uiPriority w:val="0"/>
    <w:rPr>
      <w:kern w:val="2"/>
      <w:sz w:val="18"/>
      <w:szCs w:val="18"/>
    </w:rPr>
  </w:style>
  <w:style w:type="character" w:customStyle="1" w:styleId="591">
    <w:name w:val="Char Char Char Char Char Char2"/>
    <w:qFormat/>
    <w:uiPriority w:val="0"/>
    <w:rPr>
      <w:rFonts w:eastAsia="宋体"/>
      <w:kern w:val="2"/>
      <w:sz w:val="21"/>
      <w:szCs w:val="24"/>
      <w:lang w:val="en-US" w:eastAsia="zh-CN" w:bidi="ar-SA"/>
    </w:rPr>
  </w:style>
  <w:style w:type="character" w:customStyle="1" w:styleId="592">
    <w:name w:val="Char Char102"/>
    <w:qFormat/>
    <w:locked/>
    <w:uiPriority w:val="0"/>
    <w:rPr>
      <w:rFonts w:eastAsia="宋体"/>
      <w:kern w:val="2"/>
      <w:sz w:val="18"/>
      <w:szCs w:val="18"/>
      <w:lang w:val="en-US" w:eastAsia="zh-CN" w:bidi="ar-SA"/>
    </w:rPr>
  </w:style>
  <w:style w:type="character" w:customStyle="1" w:styleId="593">
    <w:name w:val="Char Char42"/>
    <w:qFormat/>
    <w:uiPriority w:val="0"/>
    <w:rPr>
      <w:rFonts w:eastAsia="宋体"/>
      <w:kern w:val="2"/>
      <w:sz w:val="18"/>
      <w:szCs w:val="24"/>
      <w:lang w:val="en-US" w:eastAsia="zh-CN" w:bidi="ar-SA"/>
    </w:rPr>
  </w:style>
  <w:style w:type="character" w:customStyle="1" w:styleId="594">
    <w:name w:val="Char Char173"/>
    <w:qFormat/>
    <w:uiPriority w:val="0"/>
    <w:rPr>
      <w:rFonts w:eastAsia="宋体"/>
      <w:b/>
      <w:kern w:val="2"/>
      <w:sz w:val="24"/>
      <w:lang w:val="en-US" w:eastAsia="zh-CN" w:bidi="ar-SA"/>
    </w:rPr>
  </w:style>
  <w:style w:type="character" w:customStyle="1" w:styleId="595">
    <w:name w:val="Char Char63"/>
    <w:qFormat/>
    <w:locked/>
    <w:uiPriority w:val="0"/>
    <w:rPr>
      <w:rFonts w:eastAsia="宋体"/>
      <w:kern w:val="2"/>
      <w:sz w:val="18"/>
      <w:szCs w:val="24"/>
      <w:lang w:val="en-US" w:eastAsia="zh-CN" w:bidi="ar-SA"/>
    </w:rPr>
  </w:style>
  <w:style w:type="character" w:customStyle="1" w:styleId="596">
    <w:name w:val="Char Char202"/>
    <w:qFormat/>
    <w:locked/>
    <w:uiPriority w:val="0"/>
    <w:rPr>
      <w:rFonts w:ascii="Arial" w:hAnsi="Arial" w:eastAsia="黑体"/>
      <w:b/>
      <w:bCs/>
      <w:kern w:val="2"/>
      <w:sz w:val="28"/>
      <w:szCs w:val="28"/>
      <w:lang w:val="en-US" w:eastAsia="zh-CN" w:bidi="ar-SA"/>
    </w:rPr>
  </w:style>
  <w:style w:type="character" w:customStyle="1" w:styleId="597">
    <w:name w:val="Char Char182"/>
    <w:qFormat/>
    <w:locked/>
    <w:uiPriority w:val="0"/>
    <w:rPr>
      <w:rFonts w:ascii="Arial" w:hAnsi="Arial" w:eastAsia="黑体"/>
      <w:b/>
      <w:kern w:val="2"/>
      <w:sz w:val="24"/>
      <w:lang w:val="en-US" w:eastAsia="zh-CN" w:bidi="ar-SA"/>
    </w:rPr>
  </w:style>
  <w:style w:type="character" w:customStyle="1" w:styleId="598">
    <w:name w:val="Char Char25"/>
    <w:qFormat/>
    <w:uiPriority w:val="0"/>
    <w:rPr>
      <w:rFonts w:eastAsia="宋体"/>
      <w:kern w:val="2"/>
      <w:sz w:val="18"/>
      <w:szCs w:val="18"/>
      <w:lang w:val="en-US" w:eastAsia="zh-CN" w:bidi="ar-SA"/>
    </w:rPr>
  </w:style>
  <w:style w:type="character" w:customStyle="1" w:styleId="599">
    <w:name w:val="Char Char26"/>
    <w:qFormat/>
    <w:uiPriority w:val="0"/>
    <w:rPr>
      <w:rFonts w:eastAsia="仿宋_GB2312"/>
      <w:kern w:val="2"/>
      <w:sz w:val="23"/>
      <w:szCs w:val="24"/>
    </w:rPr>
  </w:style>
  <w:style w:type="character" w:customStyle="1" w:styleId="600">
    <w:name w:val="Char Char212"/>
    <w:qFormat/>
    <w:uiPriority w:val="0"/>
    <w:rPr>
      <w:rFonts w:eastAsia="宋体"/>
      <w:b/>
      <w:bCs/>
      <w:kern w:val="2"/>
      <w:sz w:val="32"/>
      <w:szCs w:val="32"/>
      <w:lang w:val="en-US" w:eastAsia="zh-CN" w:bidi="ar-SA"/>
    </w:rPr>
  </w:style>
  <w:style w:type="character" w:customStyle="1" w:styleId="601">
    <w:name w:val="Char Char162"/>
    <w:qFormat/>
    <w:locked/>
    <w:uiPriority w:val="0"/>
    <w:rPr>
      <w:rFonts w:ascii="Arial" w:hAnsi="Arial" w:eastAsia="黑体"/>
      <w:kern w:val="2"/>
      <w:sz w:val="24"/>
      <w:lang w:val="en-US" w:eastAsia="zh-CN" w:bidi="ar-SA"/>
    </w:rPr>
  </w:style>
  <w:style w:type="paragraph" w:customStyle="1" w:styleId="602">
    <w:name w:val="Char Char2 Char Char Char Char2"/>
    <w:basedOn w:val="1"/>
    <w:qFormat/>
    <w:uiPriority w:val="0"/>
    <w:rPr>
      <w:rFonts w:ascii="Tahoma" w:hAnsi="Tahoma" w:eastAsia="宋体"/>
      <w:snapToGrid/>
      <w:kern w:val="2"/>
      <w:sz w:val="24"/>
      <w:szCs w:val="20"/>
    </w:rPr>
  </w:style>
  <w:style w:type="paragraph" w:customStyle="1" w:styleId="603">
    <w:name w:val="Char Char1 Char Char Char2"/>
    <w:basedOn w:val="25"/>
    <w:qFormat/>
    <w:uiPriority w:val="0"/>
    <w:rPr>
      <w:shd w:val="clear" w:color="auto" w:fill="auto"/>
    </w:rPr>
  </w:style>
  <w:style w:type="paragraph" w:customStyle="1" w:styleId="604">
    <w:name w:val="Char Char Char Char Char 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05">
    <w:name w:val="Char Char Char Char Char Char Char Char Char Char Char Char Char2"/>
    <w:basedOn w:val="1"/>
    <w:qFormat/>
    <w:uiPriority w:val="0"/>
    <w:pPr>
      <w:tabs>
        <w:tab w:val="left" w:pos="420"/>
      </w:tabs>
      <w:ind w:left="420" w:hanging="420"/>
    </w:pPr>
    <w:rPr>
      <w:rFonts w:ascii="Tahoma" w:hAnsi="Tahoma" w:eastAsia="宋体"/>
      <w:snapToGrid/>
      <w:kern w:val="2"/>
      <w:sz w:val="24"/>
      <w:szCs w:val="20"/>
    </w:rPr>
  </w:style>
  <w:style w:type="paragraph" w:customStyle="1" w:styleId="606">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7">
    <w:name w:val="Char Char Char Char3"/>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608">
    <w:name w:val="Char Char Char1 Char3"/>
    <w:basedOn w:val="1"/>
    <w:qFormat/>
    <w:uiPriority w:val="0"/>
    <w:rPr>
      <w:rFonts w:ascii="Times New Roman" w:hAnsi="Times New Roman" w:eastAsia="宋体"/>
      <w:snapToGrid/>
      <w:kern w:val="2"/>
      <w:szCs w:val="20"/>
    </w:rPr>
  </w:style>
  <w:style w:type="paragraph" w:customStyle="1" w:styleId="609">
    <w:name w:val="Char Char Char Char Char Char Char12"/>
    <w:basedOn w:val="1"/>
    <w:qFormat/>
    <w:uiPriority w:val="0"/>
    <w:pPr>
      <w:widowControl/>
      <w:spacing w:line="400" w:lineRule="exact"/>
      <w:jc w:val="center"/>
    </w:pPr>
    <w:rPr>
      <w:rFonts w:ascii="Verdana" w:hAnsi="Verdana" w:eastAsia="宋体"/>
      <w:snapToGrid/>
      <w:szCs w:val="20"/>
      <w:lang w:eastAsia="en-US"/>
    </w:rPr>
  </w:style>
  <w:style w:type="paragraph" w:customStyle="1" w:styleId="610">
    <w:name w:val="Char Char Char Char Char Char1 Char Char Char Char Char Char Char Char Char Char Char Char Char Char Char Char2"/>
    <w:basedOn w:val="1"/>
    <w:qFormat/>
    <w:uiPriority w:val="0"/>
    <w:rPr>
      <w:rFonts w:ascii="Times New Roman" w:hAnsi="Times New Roman" w:eastAsia="宋体"/>
      <w:snapToGrid/>
      <w:kern w:val="2"/>
      <w:szCs w:val="20"/>
    </w:rPr>
  </w:style>
  <w:style w:type="paragraph" w:customStyle="1" w:styleId="611">
    <w:name w:val="Char Char Char Char Char Char Char Char Char Char2"/>
    <w:basedOn w:val="1"/>
    <w:qFormat/>
    <w:uiPriority w:val="0"/>
    <w:pPr>
      <w:widowControl/>
      <w:spacing w:line="400" w:lineRule="exact"/>
      <w:jc w:val="center"/>
    </w:pPr>
    <w:rPr>
      <w:rFonts w:ascii="Verdana" w:hAnsi="Verdana" w:eastAsia="宋体"/>
      <w:snapToGrid/>
      <w:szCs w:val="20"/>
      <w:lang w:eastAsia="en-US"/>
    </w:rPr>
  </w:style>
  <w:style w:type="paragraph" w:customStyle="1" w:styleId="612">
    <w:name w:val="List Paragraph2"/>
    <w:basedOn w:val="1"/>
    <w:qFormat/>
    <w:uiPriority w:val="0"/>
    <w:pPr>
      <w:ind w:firstLine="420" w:firstLineChars="200"/>
    </w:pPr>
    <w:rPr>
      <w:rFonts w:ascii="Calibri" w:hAnsi="Calibri" w:eastAsia="宋体"/>
      <w:snapToGrid/>
      <w:kern w:val="2"/>
      <w:szCs w:val="20"/>
    </w:rPr>
  </w:style>
  <w:style w:type="character" w:customStyle="1" w:styleId="613">
    <w:name w:val="普通文字 Char1"/>
    <w:semiHidden/>
    <w:qFormat/>
    <w:locked/>
    <w:uiPriority w:val="0"/>
    <w:rPr>
      <w:rFonts w:ascii="宋体" w:hAnsi="Courier New" w:eastAsia="宋体" w:cs="Courier New"/>
      <w:kern w:val="2"/>
      <w:sz w:val="21"/>
      <w:szCs w:val="21"/>
      <w:lang w:val="en-US" w:eastAsia="zh-CN" w:bidi="ar-SA"/>
    </w:rPr>
  </w:style>
  <w:style w:type="paragraph" w:customStyle="1" w:styleId="614">
    <w:name w:val="2"/>
    <w:basedOn w:val="1"/>
    <w:next w:val="1"/>
    <w:qFormat/>
    <w:uiPriority w:val="39"/>
    <w:pPr>
      <w:ind w:left="3360" w:leftChars="1600"/>
    </w:pPr>
    <w:rPr>
      <w:rFonts w:ascii="Calibri" w:hAnsi="Calibri" w:eastAsia="宋体"/>
      <w:snapToGrid/>
      <w:kern w:val="2"/>
      <w:szCs w:val="22"/>
    </w:rPr>
  </w:style>
  <w:style w:type="character" w:customStyle="1" w:styleId="615">
    <w:name w:val="批注文字 字符2"/>
    <w:qFormat/>
    <w:uiPriority w:val="0"/>
    <w:rPr>
      <w:rFonts w:eastAsia="宋体"/>
      <w:kern w:val="2"/>
      <w:sz w:val="21"/>
      <w:szCs w:val="24"/>
      <w:lang w:eastAsia="zh-CN"/>
    </w:rPr>
  </w:style>
  <w:style w:type="paragraph" w:customStyle="1" w:styleId="616">
    <w:name w:val="msonormal"/>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40">
    <w:name w:val="xl10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1"/>
    <w:basedOn w:val="1"/>
    <w:qFormat/>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2">
    <w:name w:val="xl102"/>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643">
    <w:name w:val="xl103"/>
    <w:basedOn w:val="1"/>
    <w:qFormat/>
    <w:uiPriority w:val="0"/>
    <w:pPr>
      <w:widowControl/>
      <w:spacing w:before="100" w:beforeAutospacing="1" w:after="100" w:afterAutospacing="1"/>
      <w:jc w:val="center"/>
    </w:pPr>
    <w:rPr>
      <w:rFonts w:ascii="宋体" w:hAnsi="宋体" w:eastAsia="宋体" w:cs="宋体"/>
      <w:snapToGrid/>
      <w:sz w:val="24"/>
    </w:rPr>
  </w:style>
  <w:style w:type="paragraph" w:customStyle="1" w:styleId="644">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5">
    <w:name w:val="xl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6">
    <w:name w:val="newpage"/>
    <w:basedOn w:val="1"/>
    <w:qFormat/>
    <w:uiPriority w:val="0"/>
    <w:pPr>
      <w:widowControl/>
      <w:spacing w:before="100" w:beforeAutospacing="1" w:after="100" w:afterAutospacing="1"/>
      <w:jc w:val="left"/>
    </w:pPr>
    <w:rPr>
      <w:rFonts w:ascii="宋体" w:hAnsi="宋体" w:eastAsia="宋体" w:cs="宋体"/>
      <w:snapToGrid/>
      <w:sz w:val="24"/>
    </w:rPr>
  </w:style>
  <w:style w:type="character" w:customStyle="1" w:styleId="647">
    <w:name w:val="标题 3 字符2"/>
    <w:qFormat/>
    <w:uiPriority w:val="0"/>
    <w:rPr>
      <w:rFonts w:eastAsia="黑体"/>
      <w:b/>
      <w:bCs/>
      <w:kern w:val="2"/>
      <w:sz w:val="21"/>
      <w:szCs w:val="32"/>
    </w:rPr>
  </w:style>
  <w:style w:type="paragraph" w:customStyle="1" w:styleId="648">
    <w:name w:val="_Style 646"/>
    <w:basedOn w:val="1"/>
    <w:next w:val="162"/>
    <w:qFormat/>
    <w:uiPriority w:val="0"/>
    <w:pPr>
      <w:ind w:firstLine="420" w:firstLineChars="200"/>
    </w:pPr>
    <w:rPr>
      <w:rFonts w:ascii="Calibri" w:hAnsi="Calibri" w:eastAsia="宋体"/>
      <w:snapToGrid/>
      <w:kern w:val="2"/>
      <w:szCs w:val="22"/>
    </w:rPr>
  </w:style>
  <w:style w:type="character" w:customStyle="1" w:styleId="649">
    <w:name w:val="批注文字 Char3"/>
    <w:qFormat/>
    <w:uiPriority w:val="0"/>
    <w:rPr>
      <w:kern w:val="2"/>
      <w:sz w:val="21"/>
      <w:szCs w:val="24"/>
    </w:rPr>
  </w:style>
  <w:style w:type="character" w:customStyle="1" w:styleId="650">
    <w:name w:val="NormalCharacter"/>
    <w:qFormat/>
    <w:uiPriority w:val="0"/>
  </w:style>
  <w:style w:type="paragraph" w:customStyle="1" w:styleId="651">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652">
    <w:name w:val="引文目录1"/>
    <w:basedOn w:val="1"/>
    <w:next w:val="1"/>
    <w:qFormat/>
    <w:uiPriority w:val="0"/>
    <w:pPr>
      <w:ind w:left="420" w:leftChars="200"/>
    </w:pPr>
    <w:rPr>
      <w:rFonts w:asciiTheme="minorHAnsi" w:hAnsiTheme="minorHAnsi" w:eastAsiaTheme="minorEastAsia" w:cstheme="minorBidi"/>
    </w:rPr>
  </w:style>
  <w:style w:type="paragraph" w:customStyle="1" w:styleId="653">
    <w:name w:val="索引 11"/>
    <w:basedOn w:val="1"/>
    <w:next w:val="1"/>
    <w:qFormat/>
    <w:uiPriority w:val="0"/>
    <w:pPr>
      <w:spacing w:line="360" w:lineRule="auto"/>
    </w:pPr>
    <w:rPr>
      <w:rFonts w:ascii="仿宋_GB2312" w:eastAsia="仿宋_GB2312"/>
      <w:sz w:val="24"/>
      <w:szCs w:val="20"/>
    </w:rPr>
  </w:style>
  <w:style w:type="paragraph" w:customStyle="1" w:styleId="654">
    <w:name w:val="_Style 6"/>
    <w:basedOn w:val="1"/>
    <w:next w:val="162"/>
    <w:qFormat/>
    <w:uiPriority w:val="34"/>
    <w:pPr>
      <w:ind w:firstLine="420" w:firstLineChars="200"/>
    </w:pPr>
    <w:rPr>
      <w:rFonts w:ascii="Calibri" w:hAnsi="Calibri" w:eastAsia="宋体" w:cs="Times New Roman"/>
      <w:szCs w:val="20"/>
    </w:rPr>
  </w:style>
  <w:style w:type="paragraph" w:customStyle="1" w:styleId="655">
    <w:name w:val="msolistparagraph"/>
    <w:basedOn w:val="1"/>
    <w:qFormat/>
    <w:uiPriority w:val="0"/>
    <w:pPr>
      <w:ind w:firstLine="420" w:firstLineChars="200"/>
    </w:pPr>
    <w:rPr>
      <w:rFonts w:ascii="Calibri" w:hAnsi="Calibri" w:eastAsia="宋体"/>
      <w:szCs w:val="22"/>
    </w:rPr>
  </w:style>
  <w:style w:type="paragraph" w:customStyle="1" w:styleId="656">
    <w:name w:val="Table Text"/>
    <w:basedOn w:val="1"/>
    <w:autoRedefine/>
    <w:semiHidden/>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3.bin"/></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4.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B0F60-496C-4A38-9713-B6D640C0EEC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50</Pages>
  <Words>27699</Words>
  <Characters>28890</Characters>
  <Lines>453</Lines>
  <Paragraphs>127</Paragraphs>
  <TotalTime>1</TotalTime>
  <ScaleCrop>false</ScaleCrop>
  <LinksUpToDate>false</LinksUpToDate>
  <CharactersWithSpaces>30609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2023-03-10T01:30:00Z</dcterms:created>
  <dc:creator>JSJG</dc:creator>
  <cp:lastModifiedBy>IVY</cp:lastModifiedBy>
  <cp:lastPrinted>2023-07-31T10:42:00Z</cp:lastPrinted>
  <dcterms:modified xsi:type="dcterms:W3CDTF">2024-08-27T14:15:43Z</dcterms:modified>
  <dc:title>张家港市政府采购竞争性谈判采购</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6A18F5BA7E254B1189406880A6756E8F_13</vt:lpwstr>
  </property>
</Properties>
</file>