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C533C">
      <w:pPr>
        <w:spacing w:line="360" w:lineRule="auto"/>
        <w:jc w:val="center"/>
        <w:rPr>
          <w:rFonts w:ascii="宋体" w:hAnsi="宋体"/>
          <w:b/>
          <w:sz w:val="48"/>
          <w:szCs w:val="48"/>
          <w:highlight w:val="none"/>
        </w:rPr>
      </w:pPr>
      <w:bookmarkStart w:id="93" w:name="_GoBack"/>
      <w:r>
        <w:rPr>
          <w:rFonts w:hint="eastAsia" w:ascii="宋体" w:hAnsi="宋体"/>
          <w:b/>
          <w:sz w:val="48"/>
          <w:szCs w:val="48"/>
          <w:highlight w:val="none"/>
        </w:rPr>
        <w:t>江苏省南通卫生高等职业技术学校新生军训服</w:t>
      </w:r>
      <w:r>
        <w:rPr>
          <w:rFonts w:hint="eastAsia" w:ascii="宋体" w:hAnsi="宋体"/>
          <w:b/>
          <w:sz w:val="48"/>
          <w:szCs w:val="48"/>
          <w:highlight w:val="none"/>
          <w:lang w:val="en-US" w:eastAsia="zh-CN"/>
        </w:rPr>
        <w:t>采购</w:t>
      </w:r>
      <w:r>
        <w:rPr>
          <w:rFonts w:hint="eastAsia" w:ascii="宋体" w:hAnsi="宋体"/>
          <w:b/>
          <w:sz w:val="48"/>
          <w:szCs w:val="48"/>
          <w:highlight w:val="none"/>
        </w:rPr>
        <w:t>项目</w:t>
      </w:r>
    </w:p>
    <w:p w14:paraId="0B91E0E5">
      <w:pPr>
        <w:spacing w:line="360" w:lineRule="auto"/>
        <w:jc w:val="center"/>
        <w:rPr>
          <w:rFonts w:ascii="仿宋" w:hAnsi="仿宋" w:eastAsia="仿宋"/>
          <w:b/>
          <w:sz w:val="100"/>
          <w:szCs w:val="100"/>
          <w:highlight w:val="none"/>
        </w:rPr>
      </w:pPr>
    </w:p>
    <w:p w14:paraId="3F8238DA">
      <w:pPr>
        <w:spacing w:line="360" w:lineRule="auto"/>
        <w:jc w:val="center"/>
        <w:rPr>
          <w:rFonts w:ascii="仿宋" w:hAnsi="仿宋" w:eastAsia="仿宋"/>
          <w:b/>
          <w:color w:val="000000"/>
          <w:sz w:val="100"/>
          <w:szCs w:val="100"/>
          <w:highlight w:val="none"/>
        </w:rPr>
      </w:pPr>
      <w:r>
        <w:rPr>
          <w:rFonts w:hint="eastAsia" w:ascii="仿宋" w:hAnsi="仿宋" w:eastAsia="仿宋"/>
          <w:b/>
          <w:color w:val="000000"/>
          <w:sz w:val="100"/>
          <w:szCs w:val="100"/>
          <w:highlight w:val="none"/>
        </w:rPr>
        <w:t>磋商采购文件</w:t>
      </w:r>
    </w:p>
    <w:p w14:paraId="1C2C2486">
      <w:pPr>
        <w:keepNext/>
        <w:spacing w:line="360" w:lineRule="auto"/>
        <w:jc w:val="center"/>
        <w:rPr>
          <w:rFonts w:ascii="仿宋" w:hAnsi="仿宋" w:eastAsia="仿宋"/>
          <w:b/>
          <w:color w:val="000000"/>
          <w:kern w:val="0"/>
          <w:sz w:val="36"/>
          <w:szCs w:val="36"/>
          <w:highlight w:val="none"/>
        </w:rPr>
      </w:pPr>
      <w:r>
        <w:rPr>
          <w:rFonts w:hint="eastAsia" w:ascii="仿宋" w:hAnsi="仿宋" w:eastAsia="仿宋"/>
          <w:b/>
          <w:color w:val="000000"/>
          <w:kern w:val="0"/>
          <w:sz w:val="36"/>
          <w:szCs w:val="36"/>
          <w:highlight w:val="none"/>
        </w:rPr>
        <w:t>采购文件编号：WXBS2024070</w:t>
      </w:r>
    </w:p>
    <w:p w14:paraId="7B4F2121">
      <w:pPr>
        <w:spacing w:line="360" w:lineRule="auto"/>
        <w:jc w:val="center"/>
        <w:rPr>
          <w:rFonts w:ascii="仿宋" w:hAnsi="仿宋" w:eastAsia="仿宋"/>
          <w:b/>
          <w:sz w:val="36"/>
          <w:highlight w:val="none"/>
        </w:rPr>
      </w:pPr>
    </w:p>
    <w:p w14:paraId="17327E1B">
      <w:pPr>
        <w:spacing w:line="360" w:lineRule="auto"/>
        <w:rPr>
          <w:rFonts w:ascii="仿宋" w:hAnsi="仿宋" w:eastAsia="仿宋"/>
          <w:highlight w:val="none"/>
        </w:rPr>
      </w:pPr>
    </w:p>
    <w:p w14:paraId="6B9CF1E3">
      <w:pPr>
        <w:spacing w:line="360" w:lineRule="auto"/>
        <w:jc w:val="center"/>
        <w:rPr>
          <w:rFonts w:ascii="仿宋" w:hAnsi="仿宋" w:eastAsia="仿宋"/>
          <w:sz w:val="32"/>
          <w:highlight w:val="none"/>
        </w:rPr>
      </w:pPr>
    </w:p>
    <w:p w14:paraId="6F0C1540">
      <w:pPr>
        <w:pStyle w:val="54"/>
        <w:spacing w:line="360" w:lineRule="auto"/>
        <w:ind w:firstLine="640"/>
        <w:rPr>
          <w:rFonts w:ascii="仿宋" w:hAnsi="仿宋" w:eastAsia="仿宋"/>
          <w:sz w:val="32"/>
          <w:highlight w:val="none"/>
        </w:rPr>
      </w:pPr>
    </w:p>
    <w:p w14:paraId="60C1AD11">
      <w:pPr>
        <w:pStyle w:val="47"/>
        <w:ind w:firstLine="613"/>
        <w:rPr>
          <w:rFonts w:ascii="仿宋" w:hAnsi="仿宋" w:eastAsia="仿宋"/>
          <w:sz w:val="32"/>
          <w:highlight w:val="none"/>
        </w:rPr>
      </w:pPr>
    </w:p>
    <w:p w14:paraId="50E65B84">
      <w:pPr>
        <w:pStyle w:val="27"/>
        <w:rPr>
          <w:rFonts w:ascii="仿宋" w:hAnsi="仿宋" w:eastAsia="仿宋"/>
          <w:sz w:val="32"/>
          <w:highlight w:val="none"/>
        </w:rPr>
      </w:pPr>
    </w:p>
    <w:p w14:paraId="0270C29F">
      <w:pPr>
        <w:rPr>
          <w:highlight w:val="none"/>
        </w:rPr>
      </w:pPr>
    </w:p>
    <w:p w14:paraId="0C63043D">
      <w:pPr>
        <w:pStyle w:val="47"/>
        <w:rPr>
          <w:highlight w:val="none"/>
        </w:rPr>
      </w:pPr>
    </w:p>
    <w:p w14:paraId="1D5BAF34">
      <w:pPr>
        <w:pStyle w:val="27"/>
        <w:rPr>
          <w:highlight w:val="none"/>
        </w:rPr>
      </w:pPr>
    </w:p>
    <w:p w14:paraId="0EC0C08E">
      <w:pPr>
        <w:rPr>
          <w:highlight w:val="none"/>
        </w:rPr>
      </w:pPr>
    </w:p>
    <w:p w14:paraId="2966974F">
      <w:pPr>
        <w:pStyle w:val="71"/>
        <w:rPr>
          <w:highlight w:val="none"/>
        </w:rPr>
      </w:pPr>
    </w:p>
    <w:p w14:paraId="20323A31">
      <w:pPr>
        <w:pStyle w:val="27"/>
        <w:rPr>
          <w:highlight w:val="none"/>
        </w:rPr>
      </w:pPr>
    </w:p>
    <w:p w14:paraId="2EF5A4CA">
      <w:pPr>
        <w:spacing w:line="360" w:lineRule="auto"/>
        <w:jc w:val="center"/>
        <w:rPr>
          <w:rFonts w:ascii="仿宋" w:hAnsi="仿宋" w:eastAsia="仿宋"/>
          <w:b/>
          <w:spacing w:val="20"/>
          <w:sz w:val="32"/>
          <w:szCs w:val="20"/>
          <w:highlight w:val="none"/>
        </w:rPr>
      </w:pPr>
      <w:r>
        <w:rPr>
          <w:rFonts w:hint="eastAsia" w:ascii="仿宋" w:hAnsi="仿宋" w:eastAsia="仿宋"/>
          <w:b/>
          <w:spacing w:val="20"/>
          <w:sz w:val="32"/>
          <w:szCs w:val="20"/>
          <w:highlight w:val="none"/>
        </w:rPr>
        <w:t>采购单位：江苏省南通卫生高等职业技术学校</w:t>
      </w:r>
    </w:p>
    <w:p w14:paraId="35AC3ADD">
      <w:pPr>
        <w:spacing w:before="120" w:after="120" w:line="360" w:lineRule="auto"/>
        <w:ind w:left="-2" w:right="120"/>
        <w:jc w:val="center"/>
        <w:rPr>
          <w:rFonts w:ascii="仿宋" w:hAnsi="仿宋" w:eastAsia="仿宋"/>
          <w:b/>
          <w:bCs/>
          <w:kern w:val="0"/>
          <w:sz w:val="32"/>
          <w:highlight w:val="none"/>
        </w:rPr>
      </w:pPr>
      <w:r>
        <w:rPr>
          <w:rFonts w:hint="eastAsia" w:ascii="仿宋" w:hAnsi="仿宋" w:eastAsia="仿宋"/>
          <w:b/>
          <w:bCs/>
          <w:kern w:val="0"/>
          <w:sz w:val="32"/>
          <w:highlight w:val="none"/>
        </w:rPr>
        <w:t>2024年</w:t>
      </w:r>
      <w:r>
        <w:rPr>
          <w:rFonts w:hint="eastAsia" w:ascii="仿宋" w:hAnsi="仿宋" w:eastAsia="仿宋"/>
          <w:b/>
          <w:bCs/>
          <w:kern w:val="0"/>
          <w:sz w:val="32"/>
          <w:highlight w:val="none"/>
          <w:lang w:val="en-US" w:eastAsia="zh-CN"/>
        </w:rPr>
        <w:t>7</w:t>
      </w:r>
      <w:r>
        <w:rPr>
          <w:rFonts w:hint="eastAsia" w:ascii="仿宋" w:hAnsi="仿宋" w:eastAsia="仿宋"/>
          <w:b/>
          <w:bCs/>
          <w:kern w:val="0"/>
          <w:sz w:val="32"/>
          <w:highlight w:val="none"/>
        </w:rPr>
        <w:t>月</w:t>
      </w:r>
    </w:p>
    <w:p w14:paraId="64E914CE">
      <w:pPr>
        <w:autoSpaceDE w:val="0"/>
        <w:autoSpaceDN w:val="0"/>
        <w:snapToGrid w:val="0"/>
        <w:spacing w:line="360" w:lineRule="auto"/>
        <w:jc w:val="center"/>
        <w:rPr>
          <w:rFonts w:ascii="仿宋" w:hAnsi="仿宋" w:eastAsia="仿宋"/>
          <w:sz w:val="44"/>
          <w:szCs w:val="44"/>
          <w:highlight w:val="none"/>
          <w:lang w:val="zh-CN"/>
        </w:rPr>
      </w:pPr>
      <w:r>
        <w:rPr>
          <w:rFonts w:hint="eastAsia" w:ascii="仿宋" w:hAnsi="仿宋" w:eastAsia="仿宋"/>
          <w:sz w:val="44"/>
          <w:szCs w:val="44"/>
          <w:highlight w:val="none"/>
          <w:lang w:val="zh-CN"/>
        </w:rPr>
        <w:br w:type="page"/>
      </w:r>
      <w:r>
        <w:rPr>
          <w:rFonts w:hint="eastAsia" w:ascii="仿宋" w:hAnsi="仿宋" w:eastAsia="仿宋"/>
          <w:sz w:val="44"/>
          <w:szCs w:val="44"/>
          <w:highlight w:val="none"/>
          <w:lang w:val="zh-CN"/>
        </w:rPr>
        <w:t xml:space="preserve">目 </w:t>
      </w:r>
      <w:r>
        <w:rPr>
          <w:rFonts w:hint="eastAsia" w:ascii="仿宋" w:hAnsi="仿宋" w:eastAsia="仿宋"/>
          <w:sz w:val="44"/>
          <w:szCs w:val="44"/>
          <w:highlight w:val="none"/>
        </w:rPr>
        <w:t xml:space="preserve">  </w:t>
      </w:r>
      <w:r>
        <w:rPr>
          <w:rFonts w:hint="eastAsia" w:ascii="仿宋" w:hAnsi="仿宋" w:eastAsia="仿宋"/>
          <w:sz w:val="44"/>
          <w:szCs w:val="44"/>
          <w:highlight w:val="none"/>
          <w:lang w:val="zh-CN"/>
        </w:rPr>
        <w:t>录</w:t>
      </w:r>
    </w:p>
    <w:p w14:paraId="0FEBA5EE">
      <w:pPr>
        <w:autoSpaceDE w:val="0"/>
        <w:autoSpaceDN w:val="0"/>
        <w:snapToGrid w:val="0"/>
        <w:spacing w:line="1000" w:lineRule="exact"/>
        <w:ind w:firstLine="556"/>
        <w:rPr>
          <w:rFonts w:ascii="仿宋" w:hAnsi="仿宋" w:eastAsia="仿宋"/>
          <w:sz w:val="32"/>
          <w:szCs w:val="32"/>
          <w:highlight w:val="none"/>
        </w:rPr>
      </w:pPr>
      <w:r>
        <w:rPr>
          <w:rFonts w:hint="eastAsia" w:ascii="仿宋" w:hAnsi="仿宋" w:eastAsia="仿宋"/>
          <w:sz w:val="32"/>
          <w:szCs w:val="32"/>
          <w:highlight w:val="none"/>
        </w:rPr>
        <w:t>第一部分  磋商公告</w:t>
      </w:r>
    </w:p>
    <w:p w14:paraId="6BDFF422">
      <w:pPr>
        <w:autoSpaceDE w:val="0"/>
        <w:autoSpaceDN w:val="0"/>
        <w:snapToGrid w:val="0"/>
        <w:spacing w:line="1000" w:lineRule="exact"/>
        <w:ind w:firstLine="556"/>
        <w:rPr>
          <w:rFonts w:ascii="仿宋" w:hAnsi="仿宋" w:eastAsia="仿宋"/>
          <w:sz w:val="32"/>
          <w:szCs w:val="32"/>
          <w:highlight w:val="none"/>
        </w:rPr>
      </w:pPr>
      <w:r>
        <w:rPr>
          <w:rFonts w:hint="eastAsia" w:ascii="仿宋" w:hAnsi="仿宋" w:eastAsia="仿宋"/>
          <w:sz w:val="32"/>
          <w:szCs w:val="32"/>
          <w:highlight w:val="none"/>
        </w:rPr>
        <w:t>第二部分  磋商须知</w:t>
      </w:r>
    </w:p>
    <w:p w14:paraId="7F34293B">
      <w:pPr>
        <w:autoSpaceDE w:val="0"/>
        <w:autoSpaceDN w:val="0"/>
        <w:snapToGrid w:val="0"/>
        <w:spacing w:line="1000" w:lineRule="exact"/>
        <w:ind w:firstLine="537"/>
        <w:rPr>
          <w:rFonts w:ascii="仿宋" w:hAnsi="仿宋" w:eastAsia="仿宋"/>
          <w:sz w:val="32"/>
          <w:szCs w:val="32"/>
          <w:highlight w:val="none"/>
        </w:rPr>
      </w:pPr>
      <w:r>
        <w:rPr>
          <w:rFonts w:hint="eastAsia" w:ascii="仿宋" w:hAnsi="仿宋" w:eastAsia="仿宋"/>
          <w:sz w:val="32"/>
          <w:szCs w:val="32"/>
          <w:highlight w:val="none"/>
        </w:rPr>
        <w:t>第三部分  项目需求</w:t>
      </w:r>
    </w:p>
    <w:p w14:paraId="0000A669">
      <w:pPr>
        <w:autoSpaceDE w:val="0"/>
        <w:autoSpaceDN w:val="0"/>
        <w:snapToGrid w:val="0"/>
        <w:spacing w:line="1000" w:lineRule="exact"/>
        <w:ind w:firstLine="537"/>
        <w:rPr>
          <w:rFonts w:ascii="仿宋" w:hAnsi="仿宋" w:eastAsia="仿宋"/>
          <w:sz w:val="32"/>
          <w:szCs w:val="32"/>
          <w:highlight w:val="none"/>
        </w:rPr>
      </w:pPr>
      <w:r>
        <w:rPr>
          <w:rFonts w:hint="eastAsia" w:ascii="仿宋" w:hAnsi="仿宋" w:eastAsia="仿宋"/>
          <w:sz w:val="32"/>
          <w:szCs w:val="32"/>
          <w:highlight w:val="none"/>
        </w:rPr>
        <w:t>第四部分  评审方法和评审标准</w:t>
      </w:r>
    </w:p>
    <w:p w14:paraId="27BCDA21">
      <w:pPr>
        <w:autoSpaceDE w:val="0"/>
        <w:autoSpaceDN w:val="0"/>
        <w:snapToGrid w:val="0"/>
        <w:spacing w:line="1000" w:lineRule="exact"/>
        <w:ind w:firstLine="556"/>
        <w:rPr>
          <w:rFonts w:ascii="仿宋" w:hAnsi="仿宋" w:eastAsia="仿宋"/>
          <w:sz w:val="32"/>
          <w:szCs w:val="32"/>
          <w:highlight w:val="none"/>
        </w:rPr>
      </w:pPr>
      <w:r>
        <w:rPr>
          <w:rFonts w:hint="eastAsia" w:ascii="仿宋" w:hAnsi="仿宋" w:eastAsia="仿宋"/>
          <w:sz w:val="32"/>
          <w:szCs w:val="32"/>
          <w:highlight w:val="none"/>
        </w:rPr>
        <w:t>第五部分  响应文件组成</w:t>
      </w:r>
    </w:p>
    <w:p w14:paraId="6760908D">
      <w:pPr>
        <w:tabs>
          <w:tab w:val="left" w:pos="7740"/>
        </w:tabs>
        <w:spacing w:line="360" w:lineRule="auto"/>
        <w:rPr>
          <w:rFonts w:ascii="仿宋" w:hAnsi="仿宋" w:eastAsia="仿宋"/>
          <w:bCs/>
          <w:sz w:val="32"/>
          <w:szCs w:val="32"/>
          <w:highlight w:val="none"/>
        </w:rPr>
      </w:pPr>
    </w:p>
    <w:p w14:paraId="60BD6DDF">
      <w:pPr>
        <w:tabs>
          <w:tab w:val="left" w:pos="7740"/>
        </w:tabs>
        <w:spacing w:line="360" w:lineRule="auto"/>
        <w:rPr>
          <w:rFonts w:ascii="仿宋" w:hAnsi="仿宋" w:eastAsia="仿宋"/>
          <w:bCs/>
          <w:sz w:val="32"/>
          <w:szCs w:val="32"/>
          <w:highlight w:val="none"/>
        </w:rPr>
      </w:pPr>
    </w:p>
    <w:p w14:paraId="006B67A1">
      <w:pPr>
        <w:autoSpaceDE w:val="0"/>
        <w:autoSpaceDN w:val="0"/>
        <w:spacing w:line="360" w:lineRule="auto"/>
        <w:jc w:val="center"/>
        <w:rPr>
          <w:rFonts w:ascii="仿宋" w:hAnsi="仿宋" w:eastAsia="仿宋"/>
          <w:b/>
          <w:bCs/>
          <w:sz w:val="36"/>
          <w:szCs w:val="36"/>
          <w:highlight w:val="none"/>
          <w:lang w:val="zh-CN"/>
        </w:rPr>
      </w:pPr>
    </w:p>
    <w:p w14:paraId="1B3C1469">
      <w:pPr>
        <w:autoSpaceDE w:val="0"/>
        <w:autoSpaceDN w:val="0"/>
        <w:spacing w:line="360" w:lineRule="auto"/>
        <w:rPr>
          <w:rFonts w:ascii="仿宋" w:hAnsi="仿宋" w:eastAsia="仿宋"/>
          <w:b/>
          <w:bCs/>
          <w:sz w:val="36"/>
          <w:szCs w:val="36"/>
          <w:highlight w:val="none"/>
          <w:lang w:val="zh-CN"/>
        </w:rPr>
      </w:pPr>
    </w:p>
    <w:p w14:paraId="6DBA67C6">
      <w:pPr>
        <w:autoSpaceDE w:val="0"/>
        <w:autoSpaceDN w:val="0"/>
        <w:spacing w:line="360" w:lineRule="auto"/>
        <w:jc w:val="center"/>
        <w:rPr>
          <w:rFonts w:ascii="仿宋" w:hAnsi="仿宋" w:eastAsia="仿宋"/>
          <w:b/>
          <w:bCs/>
          <w:sz w:val="36"/>
          <w:szCs w:val="36"/>
          <w:highlight w:val="none"/>
          <w:lang w:val="zh-CN"/>
        </w:rPr>
      </w:pPr>
    </w:p>
    <w:p w14:paraId="11074ACA">
      <w:pPr>
        <w:autoSpaceDE w:val="0"/>
        <w:autoSpaceDN w:val="0"/>
        <w:spacing w:line="360" w:lineRule="auto"/>
        <w:jc w:val="center"/>
        <w:rPr>
          <w:rFonts w:ascii="仿宋" w:hAnsi="仿宋" w:eastAsia="仿宋"/>
          <w:b/>
          <w:bCs/>
          <w:sz w:val="36"/>
          <w:szCs w:val="36"/>
          <w:highlight w:val="none"/>
          <w:lang w:val="zh-CN"/>
        </w:rPr>
      </w:pPr>
    </w:p>
    <w:p w14:paraId="002434CF">
      <w:pPr>
        <w:autoSpaceDE w:val="0"/>
        <w:autoSpaceDN w:val="0"/>
        <w:spacing w:line="360" w:lineRule="auto"/>
        <w:jc w:val="center"/>
        <w:rPr>
          <w:rFonts w:ascii="仿宋" w:hAnsi="仿宋" w:eastAsia="仿宋"/>
          <w:b/>
          <w:bCs/>
          <w:sz w:val="36"/>
          <w:szCs w:val="36"/>
          <w:highlight w:val="none"/>
          <w:lang w:val="zh-CN"/>
        </w:rPr>
      </w:pPr>
    </w:p>
    <w:p w14:paraId="6E1BC0B6">
      <w:pPr>
        <w:autoSpaceDE w:val="0"/>
        <w:autoSpaceDN w:val="0"/>
        <w:spacing w:line="360" w:lineRule="auto"/>
        <w:jc w:val="center"/>
        <w:rPr>
          <w:rFonts w:ascii="仿宋" w:hAnsi="仿宋" w:eastAsia="仿宋"/>
          <w:b/>
          <w:bCs/>
          <w:sz w:val="36"/>
          <w:szCs w:val="36"/>
          <w:highlight w:val="none"/>
          <w:lang w:val="zh-CN"/>
        </w:rPr>
      </w:pPr>
    </w:p>
    <w:p w14:paraId="2D05DAD8">
      <w:pPr>
        <w:autoSpaceDE w:val="0"/>
        <w:autoSpaceDN w:val="0"/>
        <w:spacing w:line="360" w:lineRule="auto"/>
        <w:jc w:val="center"/>
        <w:rPr>
          <w:rFonts w:ascii="仿宋" w:hAnsi="仿宋" w:eastAsia="仿宋"/>
          <w:b/>
          <w:bCs/>
          <w:sz w:val="36"/>
          <w:szCs w:val="36"/>
          <w:highlight w:val="none"/>
          <w:lang w:val="zh-CN"/>
        </w:rPr>
      </w:pPr>
    </w:p>
    <w:p w14:paraId="163800DF">
      <w:pPr>
        <w:autoSpaceDE w:val="0"/>
        <w:autoSpaceDN w:val="0"/>
        <w:spacing w:line="360" w:lineRule="auto"/>
        <w:jc w:val="center"/>
        <w:rPr>
          <w:rFonts w:ascii="仿宋" w:hAnsi="仿宋" w:eastAsia="仿宋"/>
          <w:b/>
          <w:bCs/>
          <w:sz w:val="36"/>
          <w:szCs w:val="36"/>
          <w:highlight w:val="none"/>
          <w:lang w:val="zh-CN"/>
        </w:rPr>
      </w:pPr>
    </w:p>
    <w:p w14:paraId="1D2E2752">
      <w:pPr>
        <w:autoSpaceDE w:val="0"/>
        <w:autoSpaceDN w:val="0"/>
        <w:spacing w:line="360" w:lineRule="auto"/>
        <w:jc w:val="center"/>
        <w:rPr>
          <w:rFonts w:ascii="仿宋" w:hAnsi="仿宋" w:eastAsia="仿宋"/>
          <w:b/>
          <w:bCs/>
          <w:sz w:val="36"/>
          <w:szCs w:val="36"/>
          <w:highlight w:val="none"/>
          <w:lang w:val="zh-CN"/>
        </w:rPr>
      </w:pPr>
    </w:p>
    <w:p w14:paraId="20E01B7C">
      <w:pPr>
        <w:autoSpaceDE w:val="0"/>
        <w:autoSpaceDN w:val="0"/>
        <w:snapToGrid w:val="0"/>
        <w:spacing w:line="360" w:lineRule="auto"/>
        <w:jc w:val="center"/>
        <w:rPr>
          <w:rFonts w:ascii="仿宋" w:hAnsi="仿宋" w:eastAsia="仿宋"/>
          <w:sz w:val="36"/>
          <w:szCs w:val="36"/>
          <w:highlight w:val="none"/>
          <w:lang w:val="zh-CN"/>
        </w:rPr>
      </w:pPr>
    </w:p>
    <w:p w14:paraId="2C7F7C87">
      <w:pPr>
        <w:autoSpaceDE w:val="0"/>
        <w:autoSpaceDN w:val="0"/>
        <w:snapToGrid w:val="0"/>
        <w:spacing w:line="360" w:lineRule="auto"/>
        <w:jc w:val="center"/>
        <w:rPr>
          <w:rFonts w:ascii="仿宋" w:hAnsi="仿宋" w:eastAsia="仿宋"/>
          <w:sz w:val="36"/>
          <w:szCs w:val="36"/>
          <w:highlight w:val="none"/>
          <w:lang w:val="zh-CN"/>
        </w:rPr>
      </w:pPr>
    </w:p>
    <w:p w14:paraId="0396D333">
      <w:pPr>
        <w:autoSpaceDE w:val="0"/>
        <w:autoSpaceDN w:val="0"/>
        <w:snapToGrid w:val="0"/>
        <w:spacing w:line="360" w:lineRule="auto"/>
        <w:jc w:val="center"/>
        <w:rPr>
          <w:rFonts w:ascii="仿宋" w:hAnsi="仿宋" w:eastAsia="仿宋"/>
          <w:sz w:val="36"/>
          <w:szCs w:val="36"/>
          <w:highlight w:val="none"/>
          <w:lang w:val="zh-CN"/>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14:paraId="6203BB98">
      <w:pPr>
        <w:autoSpaceDE w:val="0"/>
        <w:autoSpaceDN w:val="0"/>
        <w:snapToGrid w:val="0"/>
        <w:spacing w:line="360" w:lineRule="auto"/>
        <w:jc w:val="center"/>
        <w:outlineLvl w:val="0"/>
        <w:rPr>
          <w:rFonts w:ascii="仿宋" w:hAnsi="仿宋" w:eastAsia="仿宋"/>
          <w:sz w:val="36"/>
          <w:szCs w:val="36"/>
          <w:highlight w:val="none"/>
          <w:lang w:val="zh-CN"/>
        </w:rPr>
      </w:pPr>
      <w:r>
        <w:rPr>
          <w:rFonts w:hint="eastAsia" w:ascii="仿宋" w:hAnsi="仿宋" w:eastAsia="仿宋"/>
          <w:sz w:val="36"/>
          <w:szCs w:val="36"/>
          <w:highlight w:val="none"/>
          <w:lang w:val="zh-CN"/>
        </w:rPr>
        <w:t>第一部分 磋商公告</w:t>
      </w:r>
    </w:p>
    <w:p w14:paraId="5F3D9440">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受[江苏省南通卫生高等职业技术学校]的委托，江苏中润工程建设咨询有限公司就[</w:t>
      </w:r>
      <w:r>
        <w:rPr>
          <w:rFonts w:hint="eastAsia" w:ascii="仿宋" w:hAnsi="仿宋" w:eastAsia="仿宋"/>
          <w:sz w:val="28"/>
          <w:szCs w:val="28"/>
          <w:highlight w:val="none"/>
          <w:lang w:eastAsia="zh-CN"/>
        </w:rPr>
        <w:t>江苏省南通卫生高等职业技术学校新生军训服采购项目</w:t>
      </w:r>
      <w:r>
        <w:rPr>
          <w:rFonts w:hint="eastAsia" w:ascii="仿宋" w:hAnsi="仿宋" w:eastAsia="仿宋"/>
          <w:sz w:val="28"/>
          <w:szCs w:val="28"/>
          <w:highlight w:val="none"/>
        </w:rPr>
        <w:t>](项目编号:WXBS2024070)进行磋商采购，欢迎符合条件的供应商参加磋商。</w:t>
      </w:r>
    </w:p>
    <w:p w14:paraId="70DE3D44">
      <w:pPr>
        <w:pBdr>
          <w:top w:val="single" w:color="000000" w:sz="4" w:space="1"/>
          <w:left w:val="single" w:color="000000" w:sz="4" w:space="1"/>
          <w:bottom w:val="single" w:color="000000" w:sz="4" w:space="1"/>
          <w:right w:val="single" w:color="000000" w:sz="4" w:space="4"/>
        </w:pBd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项目概况</w:t>
      </w:r>
    </w:p>
    <w:p w14:paraId="2C384A6B">
      <w:pPr>
        <w:pBdr>
          <w:top w:val="single" w:color="000000" w:sz="4" w:space="1"/>
          <w:left w:val="single" w:color="000000" w:sz="4" w:space="1"/>
          <w:bottom w:val="single" w:color="000000" w:sz="4" w:space="1"/>
          <w:right w:val="single" w:color="000000" w:sz="4" w:space="4"/>
        </w:pBd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(江苏省南通卫生高等职业技术学校）的（</w:t>
      </w:r>
      <w:r>
        <w:rPr>
          <w:rFonts w:hint="eastAsia" w:ascii="仿宋" w:hAnsi="仿宋" w:eastAsia="仿宋"/>
          <w:sz w:val="28"/>
          <w:szCs w:val="28"/>
          <w:highlight w:val="none"/>
          <w:lang w:eastAsia="zh-CN"/>
        </w:rPr>
        <w:t>江苏省南通卫生高等职业技术学校新生军训服采购项目</w:t>
      </w:r>
      <w:r>
        <w:rPr>
          <w:rFonts w:hint="eastAsia" w:ascii="仿宋" w:hAnsi="仿宋" w:eastAsia="仿宋"/>
          <w:sz w:val="28"/>
          <w:szCs w:val="28"/>
          <w:highlight w:val="none"/>
        </w:rPr>
        <w:t>)的潜在供应商应在（江苏省南通卫生高等职业技术学校网站或南通市卫生健康委员会网站）获取采购文件，并于2024年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26</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13</w:t>
      </w:r>
      <w:r>
        <w:rPr>
          <w:rFonts w:hint="eastAsia" w:ascii="仿宋" w:hAnsi="仿宋" w:eastAsia="仿宋"/>
          <w:sz w:val="28"/>
          <w:szCs w:val="28"/>
          <w:highlight w:val="none"/>
        </w:rPr>
        <w:t>点</w:t>
      </w:r>
      <w:r>
        <w:rPr>
          <w:rFonts w:hint="eastAsia" w:ascii="仿宋" w:hAnsi="仿宋" w:eastAsia="仿宋"/>
          <w:sz w:val="28"/>
          <w:szCs w:val="28"/>
          <w:highlight w:val="none"/>
          <w:lang w:val="en-US" w:eastAsia="zh-CN"/>
        </w:rPr>
        <w:t>00</w:t>
      </w:r>
      <w:r>
        <w:rPr>
          <w:rFonts w:hint="eastAsia" w:ascii="仿宋" w:hAnsi="仿宋" w:eastAsia="仿宋"/>
          <w:sz w:val="28"/>
          <w:szCs w:val="28"/>
          <w:highlight w:val="none"/>
        </w:rPr>
        <w:t>分（北京时间）前提交响应文件。</w:t>
      </w:r>
    </w:p>
    <w:p w14:paraId="41D57DC1">
      <w:pPr>
        <w:widowControl/>
        <w:shd w:val="clear" w:color="auto" w:fill="FFFFFF"/>
        <w:snapToGrid w:val="0"/>
        <w:spacing w:line="460" w:lineRule="exact"/>
        <w:ind w:firstLine="590" w:firstLineChars="200"/>
        <w:outlineLvl w:val="1"/>
        <w:rPr>
          <w:rFonts w:ascii="仿宋" w:hAnsi="仿宋" w:eastAsia="仿宋"/>
          <w:b/>
          <w:spacing w:val="7"/>
          <w:kern w:val="0"/>
          <w:sz w:val="28"/>
          <w:szCs w:val="28"/>
          <w:highlight w:val="none"/>
        </w:rPr>
      </w:pPr>
      <w:r>
        <w:rPr>
          <w:rFonts w:hint="eastAsia" w:ascii="仿宋" w:hAnsi="仿宋" w:eastAsia="仿宋"/>
          <w:b/>
          <w:spacing w:val="7"/>
          <w:kern w:val="0"/>
          <w:sz w:val="28"/>
          <w:szCs w:val="28"/>
          <w:highlight w:val="none"/>
        </w:rPr>
        <w:t>一、项目基本情况</w:t>
      </w:r>
    </w:p>
    <w:p w14:paraId="14970004">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项目编号：WXBS2024070</w:t>
      </w:r>
    </w:p>
    <w:p w14:paraId="2DACFBFA">
      <w:pPr>
        <w:snapToGrid w:val="0"/>
        <w:spacing w:line="46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江苏省南通卫生高等职业技术学校新生军训服采购项目</w:t>
      </w:r>
    </w:p>
    <w:p w14:paraId="5795BF07">
      <w:pPr>
        <w:snapToGrid w:val="0"/>
        <w:spacing w:line="4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预算金额：</w:t>
      </w:r>
      <w:r>
        <w:rPr>
          <w:rFonts w:hint="eastAsia" w:ascii="仿宋" w:hAnsi="仿宋" w:eastAsia="仿宋"/>
          <w:color w:val="000000"/>
          <w:sz w:val="28"/>
          <w:szCs w:val="28"/>
          <w:highlight w:val="none"/>
          <w:lang w:val="en-US" w:eastAsia="zh-CN"/>
        </w:rPr>
        <w:t>约12.36</w:t>
      </w:r>
      <w:r>
        <w:rPr>
          <w:rFonts w:hint="eastAsia" w:ascii="仿宋" w:hAnsi="仿宋" w:eastAsia="仿宋"/>
          <w:color w:val="000000"/>
          <w:sz w:val="28"/>
          <w:szCs w:val="28"/>
          <w:highlight w:val="none"/>
        </w:rPr>
        <w:t>万</w:t>
      </w:r>
      <w:r>
        <w:rPr>
          <w:rFonts w:hint="eastAsia" w:ascii="仿宋" w:hAnsi="仿宋" w:eastAsia="仿宋"/>
          <w:bCs/>
          <w:color w:val="000000"/>
          <w:sz w:val="28"/>
          <w:szCs w:val="28"/>
          <w:highlight w:val="none"/>
        </w:rPr>
        <w:t>元</w:t>
      </w:r>
    </w:p>
    <w:p w14:paraId="1A1EE2EF">
      <w:pPr>
        <w:snapToGrid w:val="0"/>
        <w:spacing w:line="4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最高限价：</w:t>
      </w:r>
      <w:r>
        <w:rPr>
          <w:rFonts w:hint="eastAsia" w:ascii="仿宋" w:hAnsi="仿宋" w:eastAsia="仿宋"/>
          <w:color w:val="000000"/>
          <w:sz w:val="28"/>
          <w:szCs w:val="28"/>
          <w:highlight w:val="none"/>
          <w:lang w:val="en-US" w:eastAsia="zh-CN"/>
        </w:rPr>
        <w:t>103</w:t>
      </w:r>
      <w:r>
        <w:rPr>
          <w:rFonts w:hint="eastAsia" w:ascii="仿宋" w:hAnsi="仿宋" w:eastAsia="仿宋"/>
          <w:color w:val="000000"/>
          <w:sz w:val="28"/>
          <w:szCs w:val="28"/>
          <w:highlight w:val="none"/>
        </w:rPr>
        <w:t>元</w:t>
      </w:r>
      <w:r>
        <w:rPr>
          <w:rFonts w:hint="eastAsia" w:ascii="仿宋" w:hAnsi="仿宋" w:eastAsia="仿宋"/>
          <w:color w:val="000000"/>
          <w:sz w:val="28"/>
          <w:szCs w:val="28"/>
          <w:highlight w:val="none"/>
          <w:lang w:val="en-US" w:eastAsia="zh-CN"/>
        </w:rPr>
        <w:t>/人/套（含两件上衣、两条裤子、一根腰带、一顶帽子），约1200人，总价约12.36万元。</w:t>
      </w:r>
      <w:r>
        <w:rPr>
          <w:rFonts w:hint="eastAsia" w:ascii="仿宋" w:hAnsi="仿宋" w:eastAsia="仿宋"/>
          <w:color w:val="000000"/>
          <w:sz w:val="28"/>
          <w:szCs w:val="28"/>
          <w:highlight w:val="none"/>
        </w:rPr>
        <w:t>投标报价超过本项目最高限价，作无效报价处理。</w:t>
      </w:r>
    </w:p>
    <w:p w14:paraId="31EF7497">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采购需求：详见</w:t>
      </w:r>
      <w:r>
        <w:rPr>
          <w:rFonts w:hint="eastAsia" w:ascii="仿宋" w:hAnsi="仿宋" w:eastAsia="仿宋"/>
          <w:sz w:val="28"/>
          <w:szCs w:val="28"/>
          <w:highlight w:val="none"/>
          <w:lang w:val="en-US" w:eastAsia="zh-CN"/>
        </w:rPr>
        <w:t>磋商</w:t>
      </w:r>
      <w:r>
        <w:rPr>
          <w:rFonts w:hint="eastAsia" w:ascii="仿宋" w:hAnsi="仿宋" w:eastAsia="仿宋"/>
          <w:sz w:val="28"/>
          <w:szCs w:val="28"/>
          <w:highlight w:val="none"/>
        </w:rPr>
        <w:t>文件，请仔细研究。</w:t>
      </w:r>
    </w:p>
    <w:p w14:paraId="07E1E2C4">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val="en-US" w:eastAsia="zh-CN"/>
        </w:rPr>
        <w:t>合同期一年，</w:t>
      </w:r>
      <w:r>
        <w:rPr>
          <w:rFonts w:hint="eastAsia" w:ascii="仿宋" w:hAnsi="仿宋" w:eastAsia="仿宋" w:cs="仿宋"/>
          <w:color w:val="auto"/>
          <w:sz w:val="28"/>
          <w:szCs w:val="28"/>
          <w:highlight w:val="none"/>
        </w:rPr>
        <w:t>如成交供应商在合同期内服务质量高，在价格等所有条款不发生变化的情况下，经学校同意，可续签下一年合同，最多续签两年。若考核不合格或服务商出现违约情形，采购人有权终止合同。</w:t>
      </w:r>
    </w:p>
    <w:p w14:paraId="54D4C879">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本项目是否接受联合体投标：否。</w:t>
      </w:r>
    </w:p>
    <w:p w14:paraId="1E1EA020">
      <w:pPr>
        <w:snapToGrid w:val="0"/>
        <w:spacing w:line="460" w:lineRule="exact"/>
        <w:ind w:firstLine="562" w:firstLineChars="200"/>
        <w:outlineLvl w:val="1"/>
        <w:rPr>
          <w:rFonts w:ascii="仿宋" w:hAnsi="仿宋" w:eastAsia="仿宋"/>
          <w:b/>
          <w:sz w:val="28"/>
          <w:szCs w:val="28"/>
          <w:highlight w:val="none"/>
        </w:rPr>
      </w:pPr>
      <w:r>
        <w:rPr>
          <w:rFonts w:hint="eastAsia" w:ascii="仿宋" w:hAnsi="仿宋" w:eastAsia="仿宋"/>
          <w:b/>
          <w:sz w:val="28"/>
          <w:szCs w:val="28"/>
          <w:highlight w:val="none"/>
        </w:rPr>
        <w:t>二、供应商的资格要求：</w:t>
      </w:r>
    </w:p>
    <w:p w14:paraId="05EE9F8C">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260AC043">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2.提供有效的营业执照复印件加盖公章；</w:t>
      </w:r>
    </w:p>
    <w:p w14:paraId="0C21950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3.未被“信用中国”网站列入失信被执行人、重大税收违法案件当事人名单、采购严重失信行为记录名单。</w:t>
      </w:r>
    </w:p>
    <w:p w14:paraId="4C222D89">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4.本项目的特定资格要求：无；</w:t>
      </w:r>
    </w:p>
    <w:p w14:paraId="5B1C9D20">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5.供应商单位负责人为同一人或者存在直接控股、管理关系的不同供应商，不得同时参加同一合同项下的采购活动。</w:t>
      </w:r>
    </w:p>
    <w:p w14:paraId="5F116A4C">
      <w:pPr>
        <w:snapToGrid w:val="0"/>
        <w:spacing w:line="460" w:lineRule="exact"/>
        <w:ind w:firstLine="562" w:firstLineChars="200"/>
        <w:outlineLvl w:val="1"/>
        <w:rPr>
          <w:rFonts w:ascii="仿宋" w:hAnsi="仿宋" w:eastAsia="仿宋"/>
          <w:b/>
          <w:sz w:val="28"/>
          <w:szCs w:val="28"/>
          <w:highlight w:val="none"/>
        </w:rPr>
      </w:pPr>
      <w:r>
        <w:rPr>
          <w:rFonts w:hint="eastAsia" w:ascii="仿宋" w:hAnsi="仿宋" w:eastAsia="仿宋"/>
          <w:b/>
          <w:sz w:val="28"/>
          <w:szCs w:val="28"/>
          <w:highlight w:val="none"/>
        </w:rPr>
        <w:t>三、获取采购文件</w:t>
      </w:r>
    </w:p>
    <w:p w14:paraId="5264EF9E">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时间：2024年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15</w:t>
      </w:r>
      <w:r>
        <w:rPr>
          <w:rFonts w:hint="eastAsia" w:ascii="仿宋" w:hAnsi="仿宋" w:eastAsia="仿宋"/>
          <w:sz w:val="28"/>
          <w:szCs w:val="28"/>
          <w:highlight w:val="none"/>
        </w:rPr>
        <w:t>日至2024年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25</w:t>
      </w:r>
      <w:r>
        <w:rPr>
          <w:rFonts w:hint="eastAsia" w:ascii="仿宋" w:hAnsi="仿宋" w:eastAsia="仿宋"/>
          <w:sz w:val="28"/>
          <w:szCs w:val="28"/>
          <w:highlight w:val="none"/>
        </w:rPr>
        <w:t>日（北京时间，法定节假日除外）；</w:t>
      </w:r>
    </w:p>
    <w:p w14:paraId="12E2A832">
      <w:pPr>
        <w:snapToGrid w:val="0"/>
        <w:spacing w:line="460" w:lineRule="exact"/>
        <w:ind w:firstLine="560" w:firstLineChars="200"/>
        <w:outlineLvl w:val="1"/>
        <w:rPr>
          <w:rFonts w:ascii="仿宋" w:hAnsi="仿宋" w:eastAsia="仿宋"/>
          <w:sz w:val="28"/>
          <w:szCs w:val="28"/>
          <w:highlight w:val="none"/>
        </w:rPr>
      </w:pPr>
      <w:r>
        <w:rPr>
          <w:rFonts w:hint="eastAsia" w:ascii="仿宋" w:hAnsi="仿宋" w:eastAsia="仿宋"/>
          <w:sz w:val="28"/>
          <w:szCs w:val="28"/>
          <w:highlight w:val="none"/>
        </w:rPr>
        <w:t>地点：江苏省南通卫生高等职业技术学校网站或南通市卫生健康委员会网站；</w:t>
      </w:r>
    </w:p>
    <w:p w14:paraId="70CF94FA">
      <w:pPr>
        <w:snapToGrid w:val="0"/>
        <w:spacing w:line="460" w:lineRule="exact"/>
        <w:ind w:firstLine="560" w:firstLineChars="200"/>
        <w:outlineLvl w:val="1"/>
        <w:rPr>
          <w:rFonts w:ascii="仿宋" w:hAnsi="仿宋" w:eastAsia="仿宋"/>
          <w:sz w:val="28"/>
          <w:szCs w:val="28"/>
          <w:highlight w:val="none"/>
        </w:rPr>
      </w:pPr>
      <w:r>
        <w:rPr>
          <w:rFonts w:hint="eastAsia" w:ascii="仿宋" w:hAnsi="仿宋" w:eastAsia="仿宋"/>
          <w:sz w:val="28"/>
          <w:szCs w:val="28"/>
          <w:highlight w:val="none"/>
        </w:rPr>
        <w:t>方式：自行下载采购文件。</w:t>
      </w:r>
    </w:p>
    <w:p w14:paraId="07AA9341">
      <w:pPr>
        <w:snapToGrid w:val="0"/>
        <w:spacing w:line="460" w:lineRule="exact"/>
        <w:ind w:firstLine="562" w:firstLineChars="200"/>
        <w:outlineLvl w:val="1"/>
        <w:rPr>
          <w:rFonts w:ascii="仿宋" w:hAnsi="仿宋" w:eastAsia="仿宋"/>
          <w:b/>
          <w:sz w:val="28"/>
          <w:szCs w:val="28"/>
          <w:highlight w:val="none"/>
        </w:rPr>
      </w:pPr>
      <w:r>
        <w:rPr>
          <w:rFonts w:hint="eastAsia" w:ascii="仿宋" w:hAnsi="仿宋" w:eastAsia="仿宋"/>
          <w:b/>
          <w:sz w:val="28"/>
          <w:szCs w:val="28"/>
          <w:highlight w:val="none"/>
        </w:rPr>
        <w:t>四、提交响应文件截止时间、磋商时间和地点</w:t>
      </w:r>
    </w:p>
    <w:p w14:paraId="3867C505">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2024年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26</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13</w:t>
      </w:r>
      <w:r>
        <w:rPr>
          <w:rFonts w:hint="eastAsia" w:ascii="仿宋" w:hAnsi="仿宋" w:eastAsia="仿宋"/>
          <w:sz w:val="28"/>
          <w:szCs w:val="28"/>
          <w:highlight w:val="none"/>
        </w:rPr>
        <w:t>点</w:t>
      </w:r>
      <w:r>
        <w:rPr>
          <w:rFonts w:hint="eastAsia" w:ascii="仿宋" w:hAnsi="仿宋" w:eastAsia="仿宋"/>
          <w:sz w:val="28"/>
          <w:szCs w:val="28"/>
          <w:highlight w:val="none"/>
          <w:lang w:val="en-US" w:eastAsia="zh-CN"/>
        </w:rPr>
        <w:t>00</w:t>
      </w:r>
      <w:r>
        <w:rPr>
          <w:rFonts w:hint="eastAsia" w:ascii="仿宋" w:hAnsi="仿宋" w:eastAsia="仿宋"/>
          <w:sz w:val="28"/>
          <w:szCs w:val="28"/>
          <w:highlight w:val="none"/>
        </w:rPr>
        <w:t>分（北京时间），逾时，采购人将拒绝接受磋商响应文件。</w:t>
      </w:r>
    </w:p>
    <w:p w14:paraId="7BFE64A5">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地点：</w:t>
      </w:r>
      <w:r>
        <w:rPr>
          <w:rFonts w:hint="eastAsia" w:ascii="仿宋" w:hAnsi="仿宋" w:eastAsia="仿宋"/>
          <w:b/>
          <w:bCs/>
          <w:sz w:val="28"/>
          <w:szCs w:val="28"/>
          <w:highlight w:val="none"/>
          <w:u w:val="single"/>
        </w:rPr>
        <w:t>南通市经济技术开发区振兴东路288号</w:t>
      </w:r>
      <w:r>
        <w:rPr>
          <w:rFonts w:hint="eastAsia" w:ascii="仿宋" w:hAnsi="仿宋" w:eastAsia="仿宋"/>
          <w:b/>
          <w:bCs/>
          <w:sz w:val="28"/>
          <w:szCs w:val="28"/>
          <w:highlight w:val="none"/>
          <w:u w:val="single"/>
          <w:lang w:val="zh-CN"/>
        </w:rPr>
        <w:t>南通卫生高职校行政楼1408室，</w:t>
      </w:r>
      <w:r>
        <w:rPr>
          <w:rFonts w:hint="eastAsia" w:ascii="仿宋" w:hAnsi="仿宋" w:eastAsia="仿宋"/>
          <w:sz w:val="28"/>
          <w:szCs w:val="28"/>
          <w:highlight w:val="none"/>
          <w:lang w:val="zh-CN"/>
        </w:rPr>
        <w:t>如有变动另行通知。</w:t>
      </w:r>
    </w:p>
    <w:p w14:paraId="380F81F5">
      <w:pPr>
        <w:snapToGrid w:val="0"/>
        <w:spacing w:line="460" w:lineRule="exact"/>
        <w:ind w:firstLine="562" w:firstLineChars="200"/>
        <w:outlineLvl w:val="1"/>
        <w:rPr>
          <w:rFonts w:ascii="仿宋" w:hAnsi="仿宋" w:eastAsia="仿宋"/>
          <w:b/>
          <w:sz w:val="28"/>
          <w:szCs w:val="28"/>
          <w:highlight w:val="none"/>
        </w:rPr>
      </w:pPr>
      <w:r>
        <w:rPr>
          <w:rFonts w:hint="eastAsia" w:ascii="仿宋" w:hAnsi="仿宋" w:eastAsia="仿宋"/>
          <w:b/>
          <w:sz w:val="28"/>
          <w:szCs w:val="28"/>
          <w:highlight w:val="none"/>
        </w:rPr>
        <w:t>五、公告期限</w:t>
      </w:r>
    </w:p>
    <w:p w14:paraId="5C3CF30E">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自本公告发布之日起5个工作日。</w:t>
      </w:r>
    </w:p>
    <w:p w14:paraId="0C78CE98">
      <w:pPr>
        <w:snapToGrid w:val="0"/>
        <w:spacing w:line="460" w:lineRule="exact"/>
        <w:ind w:firstLine="562" w:firstLineChars="200"/>
        <w:outlineLvl w:val="1"/>
        <w:rPr>
          <w:rFonts w:ascii="仿宋" w:hAnsi="仿宋" w:eastAsia="仿宋"/>
          <w:b/>
          <w:sz w:val="28"/>
          <w:szCs w:val="28"/>
          <w:highlight w:val="none"/>
        </w:rPr>
      </w:pPr>
      <w:r>
        <w:rPr>
          <w:rFonts w:hint="eastAsia" w:ascii="仿宋" w:hAnsi="仿宋" w:eastAsia="仿宋"/>
          <w:b/>
          <w:sz w:val="28"/>
          <w:szCs w:val="28"/>
          <w:highlight w:val="none"/>
        </w:rPr>
        <w:t>六、其他补充事宜</w:t>
      </w:r>
    </w:p>
    <w:p w14:paraId="16CB2612">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1.投标保证金：免收</w:t>
      </w:r>
    </w:p>
    <w:p w14:paraId="5083D865">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2.项目磋商活动模式：见面磋商模式，供应商在</w:t>
      </w:r>
      <w:r>
        <w:rPr>
          <w:rFonts w:hint="eastAsia" w:ascii="仿宋" w:hAnsi="仿宋" w:eastAsia="仿宋"/>
          <w:sz w:val="28"/>
          <w:szCs w:val="28"/>
          <w:highlight w:val="none"/>
          <w:u w:val="single"/>
        </w:rPr>
        <w:t xml:space="preserve"> </w:t>
      </w:r>
      <w:r>
        <w:rPr>
          <w:rFonts w:hint="eastAsia" w:ascii="仿宋" w:hAnsi="仿宋" w:eastAsia="仿宋"/>
          <w:b/>
          <w:bCs/>
          <w:sz w:val="28"/>
          <w:szCs w:val="28"/>
          <w:highlight w:val="none"/>
          <w:u w:val="single"/>
        </w:rPr>
        <w:t>南通市经济技术开发区振兴东路288号</w:t>
      </w:r>
      <w:r>
        <w:rPr>
          <w:rFonts w:hint="eastAsia" w:ascii="仿宋" w:hAnsi="仿宋" w:eastAsia="仿宋"/>
          <w:b/>
          <w:bCs/>
          <w:sz w:val="28"/>
          <w:szCs w:val="28"/>
          <w:highlight w:val="none"/>
          <w:u w:val="single"/>
          <w:lang w:val="zh-CN"/>
        </w:rPr>
        <w:t>南通卫生高职校行政楼1408室</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参加磋商活动。</w:t>
      </w:r>
    </w:p>
    <w:p w14:paraId="41258EE7">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3.项目</w:t>
      </w:r>
      <w:r>
        <w:rPr>
          <w:rFonts w:hint="eastAsia" w:ascii="仿宋" w:hAnsi="仿宋" w:eastAsia="仿宋"/>
          <w:sz w:val="28"/>
          <w:szCs w:val="28"/>
          <w:highlight w:val="none"/>
          <w:lang w:val="en-US" w:eastAsia="zh-CN"/>
        </w:rPr>
        <w:t>样品</w:t>
      </w:r>
      <w:r>
        <w:rPr>
          <w:rFonts w:hint="eastAsia" w:ascii="仿宋" w:hAnsi="仿宋" w:eastAsia="仿宋"/>
          <w:sz w:val="28"/>
          <w:szCs w:val="28"/>
          <w:highlight w:val="none"/>
        </w:rPr>
        <w:t>：详见磋商文件。</w:t>
      </w:r>
    </w:p>
    <w:p w14:paraId="060314F8">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4.对项目需求部分（供应商资格要求、项目需求、商务技术评分标准）的询问、质疑请向采购人提出，由采购人负责答复；对项目磋商文件其它部分的询问请向磋商文件制作人或项目磋商经办人提出。</w:t>
      </w:r>
    </w:p>
    <w:p w14:paraId="54E0C0D3">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7BDB1B0D">
      <w:pPr>
        <w:widowControl/>
        <w:snapToGrid w:val="0"/>
        <w:spacing w:line="460" w:lineRule="exact"/>
        <w:ind w:firstLine="590" w:firstLineChars="200"/>
        <w:outlineLvl w:val="1"/>
        <w:rPr>
          <w:rFonts w:ascii="仿宋" w:hAnsi="仿宋" w:eastAsia="仿宋"/>
          <w:b/>
          <w:spacing w:val="7"/>
          <w:kern w:val="0"/>
          <w:sz w:val="28"/>
          <w:szCs w:val="28"/>
          <w:highlight w:val="none"/>
        </w:rPr>
      </w:pPr>
      <w:r>
        <w:rPr>
          <w:rFonts w:hint="eastAsia" w:ascii="仿宋" w:hAnsi="仿宋" w:eastAsia="仿宋"/>
          <w:b/>
          <w:spacing w:val="7"/>
          <w:kern w:val="0"/>
          <w:sz w:val="28"/>
          <w:szCs w:val="28"/>
          <w:highlight w:val="none"/>
        </w:rPr>
        <w:t>七、凡对本次采购提出询问，请按以下方式联系。</w:t>
      </w:r>
    </w:p>
    <w:p w14:paraId="5EA660AA">
      <w:pPr>
        <w:spacing w:line="460" w:lineRule="exact"/>
        <w:ind w:firstLine="588" w:firstLineChars="200"/>
        <w:rPr>
          <w:rFonts w:ascii="仿宋" w:hAnsi="仿宋" w:eastAsia="仿宋"/>
          <w:spacing w:val="7"/>
          <w:sz w:val="28"/>
          <w:szCs w:val="28"/>
          <w:highlight w:val="none"/>
        </w:rPr>
      </w:pPr>
      <w:r>
        <w:rPr>
          <w:rFonts w:hint="eastAsia" w:ascii="仿宋" w:hAnsi="仿宋" w:eastAsia="仿宋"/>
          <w:spacing w:val="7"/>
          <w:sz w:val="28"/>
          <w:szCs w:val="28"/>
          <w:highlight w:val="none"/>
        </w:rPr>
        <w:t>1.采购人信息</w:t>
      </w:r>
    </w:p>
    <w:p w14:paraId="2A0CCBA6">
      <w:pPr>
        <w:spacing w:line="460" w:lineRule="exact"/>
        <w:ind w:firstLine="588" w:firstLineChars="200"/>
        <w:rPr>
          <w:rFonts w:ascii="仿宋" w:hAnsi="仿宋" w:eastAsia="仿宋"/>
          <w:spacing w:val="7"/>
          <w:sz w:val="28"/>
          <w:szCs w:val="28"/>
          <w:highlight w:val="none"/>
        </w:rPr>
      </w:pPr>
      <w:r>
        <w:rPr>
          <w:rFonts w:hint="eastAsia" w:ascii="仿宋" w:hAnsi="仿宋" w:eastAsia="仿宋"/>
          <w:spacing w:val="7"/>
          <w:sz w:val="28"/>
          <w:szCs w:val="28"/>
          <w:highlight w:val="none"/>
        </w:rPr>
        <w:t>名称：江苏省南通卫生高等职业技术学校</w:t>
      </w:r>
    </w:p>
    <w:p w14:paraId="5EFFB103">
      <w:pPr>
        <w:spacing w:line="460" w:lineRule="exact"/>
        <w:ind w:firstLine="588" w:firstLineChars="200"/>
        <w:rPr>
          <w:rFonts w:hint="eastAsia" w:ascii="仿宋" w:hAnsi="仿宋" w:eastAsia="仿宋"/>
          <w:spacing w:val="7"/>
          <w:sz w:val="28"/>
          <w:szCs w:val="28"/>
          <w:highlight w:val="none"/>
        </w:rPr>
      </w:pPr>
      <w:bookmarkStart w:id="0" w:name="_Toc28359097"/>
      <w:bookmarkStart w:id="1" w:name="_Toc35393807"/>
      <w:bookmarkStart w:id="2" w:name="_Toc28359020"/>
      <w:bookmarkStart w:id="3" w:name="_Toc35393638"/>
      <w:r>
        <w:rPr>
          <w:rFonts w:hint="eastAsia" w:ascii="仿宋" w:hAnsi="仿宋" w:eastAsia="仿宋"/>
          <w:spacing w:val="7"/>
          <w:sz w:val="28"/>
          <w:szCs w:val="28"/>
          <w:highlight w:val="none"/>
        </w:rPr>
        <w:t>地址：南通市崇川区南通经济开发区振兴路288号</w:t>
      </w:r>
    </w:p>
    <w:p w14:paraId="500EE278">
      <w:pPr>
        <w:spacing w:line="460" w:lineRule="exact"/>
        <w:ind w:firstLine="588" w:firstLineChars="200"/>
        <w:rPr>
          <w:rFonts w:hint="eastAsia" w:ascii="仿宋" w:hAnsi="仿宋" w:eastAsia="仿宋"/>
          <w:spacing w:val="7"/>
          <w:sz w:val="28"/>
          <w:szCs w:val="28"/>
          <w:highlight w:val="none"/>
          <w:lang w:eastAsia="zh-CN"/>
        </w:rPr>
      </w:pPr>
      <w:r>
        <w:rPr>
          <w:rFonts w:hint="eastAsia" w:ascii="仿宋" w:hAnsi="仿宋" w:eastAsia="仿宋"/>
          <w:spacing w:val="7"/>
          <w:sz w:val="28"/>
          <w:szCs w:val="28"/>
          <w:highlight w:val="none"/>
        </w:rPr>
        <w:t>采购需求联系人：</w:t>
      </w:r>
      <w:r>
        <w:rPr>
          <w:rFonts w:hint="eastAsia" w:ascii="仿宋" w:hAnsi="仿宋" w:eastAsia="仿宋"/>
          <w:spacing w:val="7"/>
          <w:sz w:val="28"/>
          <w:szCs w:val="28"/>
          <w:highlight w:val="none"/>
          <w:lang w:val="en-US" w:eastAsia="zh-CN"/>
        </w:rPr>
        <w:t xml:space="preserve">王老师 </w:t>
      </w:r>
      <w:r>
        <w:rPr>
          <w:rFonts w:hint="eastAsia" w:ascii="仿宋" w:hAnsi="仿宋" w:eastAsia="仿宋"/>
          <w:spacing w:val="7"/>
          <w:sz w:val="28"/>
          <w:szCs w:val="28"/>
          <w:highlight w:val="none"/>
        </w:rPr>
        <w:t xml:space="preserve"> 联系电话：13815205937</w:t>
      </w:r>
      <w:r>
        <w:rPr>
          <w:rFonts w:hint="eastAsia" w:ascii="仿宋" w:hAnsi="仿宋" w:eastAsia="仿宋"/>
          <w:spacing w:val="7"/>
          <w:sz w:val="28"/>
          <w:szCs w:val="28"/>
          <w:highlight w:val="none"/>
          <w:lang w:val="en-US" w:eastAsia="zh-CN"/>
        </w:rPr>
        <w:t xml:space="preserve"> </w:t>
      </w:r>
    </w:p>
    <w:p w14:paraId="24E412C3">
      <w:pPr>
        <w:spacing w:line="460" w:lineRule="exact"/>
        <w:ind w:firstLine="588" w:firstLineChars="200"/>
        <w:rPr>
          <w:rFonts w:ascii="仿宋" w:hAnsi="仿宋" w:eastAsia="仿宋"/>
          <w:spacing w:val="7"/>
          <w:sz w:val="28"/>
          <w:szCs w:val="28"/>
          <w:highlight w:val="none"/>
        </w:rPr>
      </w:pPr>
      <w:r>
        <w:rPr>
          <w:rFonts w:hint="eastAsia" w:ascii="仿宋" w:hAnsi="仿宋" w:eastAsia="仿宋"/>
          <w:spacing w:val="7"/>
          <w:sz w:val="28"/>
          <w:szCs w:val="28"/>
          <w:highlight w:val="none"/>
        </w:rPr>
        <w:t>采购部门联系人：单老师  联系电话：13511591058</w:t>
      </w:r>
    </w:p>
    <w:bookmarkEnd w:id="0"/>
    <w:bookmarkEnd w:id="1"/>
    <w:bookmarkEnd w:id="2"/>
    <w:bookmarkEnd w:id="3"/>
    <w:p w14:paraId="0A70FBF1">
      <w:pPr>
        <w:spacing w:line="460" w:lineRule="exact"/>
        <w:ind w:firstLine="588" w:firstLineChars="200"/>
        <w:rPr>
          <w:rFonts w:ascii="仿宋" w:hAnsi="仿宋" w:eastAsia="仿宋"/>
          <w:spacing w:val="7"/>
          <w:sz w:val="28"/>
          <w:szCs w:val="28"/>
          <w:highlight w:val="none"/>
        </w:rPr>
      </w:pPr>
      <w:r>
        <w:rPr>
          <w:rFonts w:hint="eastAsia" w:ascii="仿宋" w:hAnsi="仿宋" w:eastAsia="仿宋"/>
          <w:spacing w:val="7"/>
          <w:sz w:val="28"/>
          <w:szCs w:val="28"/>
          <w:highlight w:val="none"/>
        </w:rPr>
        <w:t>2.采购代理机构信息</w:t>
      </w:r>
    </w:p>
    <w:p w14:paraId="28C02648">
      <w:pPr>
        <w:spacing w:line="460" w:lineRule="exact"/>
        <w:ind w:firstLine="588" w:firstLineChars="200"/>
        <w:rPr>
          <w:rFonts w:ascii="仿宋" w:hAnsi="仿宋" w:eastAsia="仿宋"/>
          <w:spacing w:val="7"/>
          <w:sz w:val="28"/>
          <w:szCs w:val="28"/>
          <w:highlight w:val="none"/>
        </w:rPr>
      </w:pPr>
      <w:r>
        <w:rPr>
          <w:rFonts w:hint="eastAsia" w:ascii="仿宋" w:hAnsi="仿宋" w:eastAsia="仿宋"/>
          <w:spacing w:val="7"/>
          <w:sz w:val="28"/>
          <w:szCs w:val="28"/>
          <w:highlight w:val="none"/>
        </w:rPr>
        <w:t>名称：江苏中润工程建设咨询有限公司</w:t>
      </w:r>
    </w:p>
    <w:p w14:paraId="597E007F">
      <w:pPr>
        <w:snapToGrid w:val="0"/>
        <w:spacing w:line="460" w:lineRule="exact"/>
        <w:ind w:firstLine="588" w:firstLineChars="200"/>
        <w:rPr>
          <w:rFonts w:hint="eastAsia" w:ascii="仿宋" w:hAnsi="仿宋" w:eastAsia="仿宋"/>
          <w:spacing w:val="7"/>
          <w:sz w:val="28"/>
          <w:szCs w:val="28"/>
          <w:highlight w:val="none"/>
        </w:rPr>
      </w:pPr>
      <w:r>
        <w:rPr>
          <w:rFonts w:hint="eastAsia" w:ascii="仿宋" w:hAnsi="仿宋" w:eastAsia="仿宋"/>
          <w:spacing w:val="7"/>
          <w:sz w:val="28"/>
          <w:szCs w:val="28"/>
          <w:highlight w:val="none"/>
        </w:rPr>
        <w:t>地址：南通市崇川路58号南通产业技术研究院9号楼1004室</w:t>
      </w:r>
    </w:p>
    <w:p w14:paraId="237B6818">
      <w:pPr>
        <w:snapToGrid w:val="0"/>
        <w:spacing w:line="460" w:lineRule="exact"/>
        <w:ind w:firstLine="588" w:firstLineChars="200"/>
        <w:rPr>
          <w:rFonts w:ascii="仿宋" w:hAnsi="仿宋" w:eastAsia="仿宋"/>
          <w:spacing w:val="7"/>
          <w:sz w:val="28"/>
          <w:szCs w:val="28"/>
          <w:highlight w:val="none"/>
        </w:rPr>
      </w:pPr>
      <w:r>
        <w:rPr>
          <w:rFonts w:hint="eastAsia" w:ascii="仿宋" w:hAnsi="仿宋" w:eastAsia="仿宋"/>
          <w:spacing w:val="7"/>
          <w:sz w:val="28"/>
          <w:szCs w:val="28"/>
          <w:highlight w:val="none"/>
        </w:rPr>
        <w:t>联系方式：王工0513-55887688</w:t>
      </w:r>
      <w:r>
        <w:rPr>
          <w:rFonts w:hint="eastAsia" w:ascii="仿宋" w:hAnsi="仿宋" w:eastAsia="仿宋"/>
          <w:sz w:val="28"/>
          <w:szCs w:val="28"/>
          <w:highlight w:val="none"/>
        </w:rPr>
        <w:t xml:space="preserve"> 13906272111</w:t>
      </w:r>
    </w:p>
    <w:p w14:paraId="7BD49469">
      <w:pPr>
        <w:snapToGrid w:val="0"/>
        <w:spacing w:line="360" w:lineRule="auto"/>
        <w:jc w:val="center"/>
        <w:rPr>
          <w:rFonts w:ascii="仿宋" w:hAnsi="仿宋" w:eastAsia="仿宋"/>
          <w:sz w:val="36"/>
          <w:szCs w:val="36"/>
          <w:highlight w:val="none"/>
        </w:rPr>
      </w:pPr>
    </w:p>
    <w:p w14:paraId="4E3D06BC">
      <w:pPr>
        <w:snapToGrid w:val="0"/>
        <w:spacing w:line="360" w:lineRule="auto"/>
        <w:jc w:val="center"/>
        <w:rPr>
          <w:rFonts w:ascii="仿宋" w:hAnsi="仿宋" w:eastAsia="仿宋"/>
          <w:sz w:val="36"/>
          <w:szCs w:val="36"/>
          <w:highlight w:val="none"/>
          <w:lang w:val="zh-CN"/>
        </w:rPr>
      </w:pPr>
    </w:p>
    <w:p w14:paraId="2295E537">
      <w:pPr>
        <w:pStyle w:val="54"/>
        <w:spacing w:line="360" w:lineRule="auto"/>
        <w:ind w:firstLine="420"/>
        <w:rPr>
          <w:rFonts w:ascii="仿宋" w:hAnsi="仿宋" w:eastAsia="仿宋"/>
          <w:highlight w:val="none"/>
          <w:lang w:val="zh-CN"/>
        </w:rPr>
      </w:pPr>
    </w:p>
    <w:p w14:paraId="77221B45">
      <w:pPr>
        <w:snapToGrid w:val="0"/>
        <w:spacing w:line="360" w:lineRule="auto"/>
        <w:jc w:val="center"/>
        <w:outlineLvl w:val="0"/>
        <w:rPr>
          <w:rFonts w:ascii="仿宋" w:hAnsi="仿宋" w:eastAsia="仿宋"/>
          <w:bCs/>
          <w:sz w:val="36"/>
          <w:szCs w:val="36"/>
          <w:highlight w:val="none"/>
        </w:rPr>
      </w:pPr>
      <w:r>
        <w:rPr>
          <w:rFonts w:hint="eastAsia" w:ascii="仿宋" w:hAnsi="仿宋" w:eastAsia="仿宋"/>
          <w:bCs/>
          <w:sz w:val="36"/>
          <w:szCs w:val="36"/>
          <w:highlight w:val="none"/>
        </w:rPr>
        <w:br w:type="page"/>
      </w:r>
      <w:r>
        <w:rPr>
          <w:rFonts w:hint="eastAsia" w:ascii="仿宋" w:hAnsi="仿宋" w:eastAsia="仿宋"/>
          <w:bCs/>
          <w:sz w:val="36"/>
          <w:szCs w:val="36"/>
          <w:highlight w:val="none"/>
        </w:rPr>
        <w:t>第二部分 磋商须知</w:t>
      </w:r>
    </w:p>
    <w:p w14:paraId="49EDFD15">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4" w:name="_Toc16938519"/>
      <w:bookmarkEnd w:id="4"/>
      <w:bookmarkStart w:id="5" w:name="_Toc120614214"/>
      <w:bookmarkEnd w:id="5"/>
      <w:bookmarkStart w:id="6" w:name="_Toc20823275"/>
      <w:bookmarkEnd w:id="6"/>
      <w:bookmarkStart w:id="7" w:name="_Toc513029203"/>
      <w:bookmarkEnd w:id="7"/>
      <w:r>
        <w:rPr>
          <w:rFonts w:hint="eastAsia" w:ascii="仿宋" w:hAnsi="仿宋" w:eastAsia="仿宋"/>
          <w:b/>
          <w:bCs/>
          <w:kern w:val="0"/>
          <w:sz w:val="28"/>
          <w:szCs w:val="28"/>
          <w:highlight w:val="none"/>
        </w:rPr>
        <w:t>一、总则</w:t>
      </w:r>
    </w:p>
    <w:p w14:paraId="0F62B4E9">
      <w:pPr>
        <w:keepNext/>
        <w:snapToGrid w:val="0"/>
        <w:spacing w:line="460" w:lineRule="exact"/>
        <w:ind w:firstLine="560" w:firstLineChars="200"/>
        <w:rPr>
          <w:rFonts w:ascii="仿宋" w:hAnsi="仿宋" w:eastAsia="仿宋"/>
          <w:kern w:val="0"/>
          <w:sz w:val="28"/>
          <w:szCs w:val="28"/>
          <w:highlight w:val="none"/>
        </w:rPr>
      </w:pPr>
      <w:bookmarkStart w:id="8" w:name="_Toc513029204"/>
      <w:bookmarkEnd w:id="8"/>
      <w:bookmarkStart w:id="9" w:name="_Toc16938520"/>
      <w:bookmarkEnd w:id="9"/>
      <w:bookmarkStart w:id="10" w:name="_Toc458694821"/>
      <w:bookmarkEnd w:id="10"/>
      <w:bookmarkStart w:id="11" w:name="_Hlt16619475"/>
      <w:bookmarkEnd w:id="11"/>
      <w:bookmarkStart w:id="12" w:name="_Toc20823276"/>
      <w:bookmarkEnd w:id="12"/>
      <w:r>
        <w:rPr>
          <w:rFonts w:hint="eastAsia" w:ascii="仿宋" w:hAnsi="仿宋" w:eastAsia="仿宋"/>
          <w:kern w:val="0"/>
          <w:sz w:val="28"/>
          <w:szCs w:val="28"/>
          <w:highlight w:val="none"/>
        </w:rPr>
        <w:t>1.采购方式</w:t>
      </w:r>
    </w:p>
    <w:p w14:paraId="07720810">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1.1 本次采取竞争性磋商方式，本磋商文件仅适用于磋商公告中所述项目。</w:t>
      </w:r>
    </w:p>
    <w:p w14:paraId="45487B0C">
      <w:pPr>
        <w:keepNext/>
        <w:snapToGrid w:val="0"/>
        <w:spacing w:line="460" w:lineRule="exact"/>
        <w:ind w:firstLine="560" w:firstLineChars="200"/>
        <w:rPr>
          <w:rFonts w:ascii="仿宋" w:hAnsi="仿宋" w:eastAsia="仿宋"/>
          <w:kern w:val="0"/>
          <w:sz w:val="28"/>
          <w:szCs w:val="28"/>
          <w:highlight w:val="none"/>
        </w:rPr>
      </w:pPr>
      <w:bookmarkStart w:id="13" w:name="_Toc20823277"/>
      <w:bookmarkEnd w:id="13"/>
      <w:bookmarkStart w:id="14" w:name="_Toc513029205"/>
      <w:bookmarkEnd w:id="14"/>
      <w:bookmarkStart w:id="15" w:name="_Toc16938521"/>
      <w:bookmarkEnd w:id="15"/>
      <w:r>
        <w:rPr>
          <w:rFonts w:hint="eastAsia" w:ascii="仿宋" w:hAnsi="仿宋" w:eastAsia="仿宋"/>
          <w:kern w:val="0"/>
          <w:sz w:val="28"/>
          <w:szCs w:val="28"/>
          <w:highlight w:val="none"/>
        </w:rPr>
        <w:t>2.合格的供应商</w:t>
      </w:r>
    </w:p>
    <w:p w14:paraId="46B9AAC0">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2.1满足磋商公告中供应商的资格要求的规定。</w:t>
      </w:r>
    </w:p>
    <w:p w14:paraId="2A0F49F3">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 满足本文件实质性条款的规定。</w:t>
      </w:r>
    </w:p>
    <w:p w14:paraId="479CE9A0">
      <w:pPr>
        <w:keepNext/>
        <w:snapToGrid w:val="0"/>
        <w:spacing w:line="460" w:lineRule="exact"/>
        <w:ind w:firstLine="560" w:firstLineChars="200"/>
        <w:rPr>
          <w:rFonts w:ascii="仿宋" w:hAnsi="仿宋" w:eastAsia="仿宋"/>
          <w:kern w:val="0"/>
          <w:sz w:val="28"/>
          <w:szCs w:val="28"/>
          <w:highlight w:val="none"/>
        </w:rPr>
      </w:pPr>
      <w:bookmarkStart w:id="16" w:name="_Toc513029206"/>
      <w:bookmarkEnd w:id="16"/>
      <w:bookmarkStart w:id="17" w:name="_Toc16938522"/>
      <w:bookmarkEnd w:id="17"/>
      <w:bookmarkStart w:id="18" w:name="_Toc20823278"/>
      <w:bookmarkEnd w:id="18"/>
      <w:r>
        <w:rPr>
          <w:rFonts w:hint="eastAsia" w:ascii="仿宋" w:hAnsi="仿宋" w:eastAsia="仿宋"/>
          <w:kern w:val="0"/>
          <w:sz w:val="28"/>
          <w:szCs w:val="28"/>
          <w:highlight w:val="none"/>
        </w:rPr>
        <w:t>3.适用法律</w:t>
      </w:r>
    </w:p>
    <w:p w14:paraId="4B1F8011">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3.1 本次采购及由此产生的合同受中华人民共和国有关的法律法规制约和保护。</w:t>
      </w:r>
    </w:p>
    <w:p w14:paraId="2764E661">
      <w:pPr>
        <w:keepNext/>
        <w:snapToGrid w:val="0"/>
        <w:spacing w:line="460" w:lineRule="exact"/>
        <w:ind w:firstLine="560" w:firstLineChars="200"/>
        <w:rPr>
          <w:rFonts w:ascii="仿宋" w:hAnsi="仿宋" w:eastAsia="仿宋"/>
          <w:kern w:val="0"/>
          <w:sz w:val="28"/>
          <w:szCs w:val="28"/>
          <w:highlight w:val="none"/>
        </w:rPr>
      </w:pPr>
      <w:bookmarkStart w:id="19" w:name="_Toc20823279"/>
      <w:bookmarkEnd w:id="19"/>
      <w:bookmarkStart w:id="20" w:name="_Toc513029207"/>
      <w:bookmarkEnd w:id="20"/>
      <w:bookmarkStart w:id="21" w:name="_Toc16938523"/>
      <w:bookmarkEnd w:id="21"/>
      <w:bookmarkStart w:id="22" w:name="_Toc462564067"/>
      <w:bookmarkEnd w:id="22"/>
      <w:r>
        <w:rPr>
          <w:rFonts w:hint="eastAsia" w:ascii="仿宋" w:hAnsi="仿宋" w:eastAsia="仿宋"/>
          <w:kern w:val="0"/>
          <w:sz w:val="28"/>
          <w:szCs w:val="28"/>
          <w:highlight w:val="none"/>
        </w:rPr>
        <w:t>4.磋商费用</w:t>
      </w:r>
    </w:p>
    <w:p w14:paraId="2D0DE7AA">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4.1 供应商应自行承担所有与参加磋商有关的费用，无论磋商过程中的做法和结果如何，江苏中润工程建设咨询有限公司（以下简称采购代理机构）在任何情况下均无义务和责任承担这些费用。</w:t>
      </w:r>
    </w:p>
    <w:p w14:paraId="373E8138">
      <w:pPr>
        <w:keepNext/>
        <w:snapToGrid w:val="0"/>
        <w:spacing w:line="460" w:lineRule="exact"/>
        <w:ind w:firstLine="560" w:firstLineChars="200"/>
        <w:rPr>
          <w:rFonts w:ascii="仿宋" w:hAnsi="仿宋" w:eastAsia="仿宋"/>
          <w:sz w:val="28"/>
          <w:szCs w:val="32"/>
          <w:highlight w:val="none"/>
        </w:rPr>
      </w:pPr>
      <w:r>
        <w:rPr>
          <w:rFonts w:hint="eastAsia" w:ascii="仿宋" w:hAnsi="仿宋" w:eastAsia="仿宋"/>
          <w:sz w:val="28"/>
          <w:szCs w:val="32"/>
          <w:highlight w:val="none"/>
        </w:rPr>
        <w:t>4.2本项目资料费300元</w:t>
      </w:r>
      <w:r>
        <w:rPr>
          <w:rFonts w:hint="eastAsia" w:ascii="仿宋" w:hAnsi="仿宋" w:eastAsia="仿宋"/>
          <w:sz w:val="28"/>
          <w:szCs w:val="32"/>
          <w:highlight w:val="none"/>
          <w:lang w:val="en-US" w:eastAsia="zh-CN"/>
        </w:rPr>
        <w:t>/份</w:t>
      </w:r>
      <w:r>
        <w:rPr>
          <w:rFonts w:hint="eastAsia" w:ascii="仿宋" w:hAnsi="仿宋" w:eastAsia="仿宋"/>
          <w:sz w:val="28"/>
          <w:szCs w:val="32"/>
          <w:highlight w:val="none"/>
        </w:rPr>
        <w:t>，在开标现场支付给代理机构，无论是否中标，该费用不予退还。</w:t>
      </w:r>
    </w:p>
    <w:p w14:paraId="43E062B6">
      <w:pPr>
        <w:keepNext/>
        <w:snapToGrid w:val="0"/>
        <w:spacing w:line="460" w:lineRule="exact"/>
        <w:ind w:firstLine="560" w:firstLineChars="200"/>
        <w:rPr>
          <w:rFonts w:ascii="仿宋" w:hAnsi="仿宋" w:eastAsia="仿宋"/>
          <w:sz w:val="28"/>
          <w:szCs w:val="32"/>
          <w:highlight w:val="none"/>
        </w:rPr>
      </w:pPr>
      <w:r>
        <w:rPr>
          <w:rFonts w:hint="eastAsia" w:ascii="仿宋" w:hAnsi="仿宋" w:eastAsia="仿宋"/>
          <w:sz w:val="28"/>
          <w:szCs w:val="32"/>
          <w:highlight w:val="none"/>
        </w:rPr>
        <w:t>4.3本项目代理费按照发改价格[2011]534号文标准的60%计收，不足1500元按1500元收取，投标供应商综合</w:t>
      </w:r>
      <w:r>
        <w:rPr>
          <w:rFonts w:hint="eastAsia" w:ascii="仿宋" w:hAnsi="仿宋" w:eastAsia="仿宋"/>
          <w:sz w:val="28"/>
          <w:szCs w:val="32"/>
          <w:highlight w:val="none"/>
          <w:lang w:val="zh-CN"/>
        </w:rPr>
        <w:t>考虑此费用的支出</w:t>
      </w:r>
      <w:r>
        <w:rPr>
          <w:rFonts w:hint="eastAsia" w:ascii="仿宋" w:hAnsi="仿宋" w:eastAsia="仿宋"/>
          <w:kern w:val="0"/>
          <w:sz w:val="28"/>
          <w:szCs w:val="28"/>
          <w:highlight w:val="none"/>
        </w:rPr>
        <w:t>（不单列）。</w:t>
      </w:r>
    </w:p>
    <w:p w14:paraId="4F69C2F1">
      <w:pPr>
        <w:keepNext/>
        <w:snapToGrid w:val="0"/>
        <w:spacing w:line="460" w:lineRule="exact"/>
        <w:ind w:firstLine="560" w:firstLineChars="200"/>
        <w:rPr>
          <w:rFonts w:ascii="仿宋" w:hAnsi="仿宋" w:eastAsia="仿宋"/>
          <w:sz w:val="28"/>
          <w:szCs w:val="32"/>
          <w:highlight w:val="none"/>
          <w:lang w:val="zh-CN"/>
        </w:rPr>
      </w:pPr>
      <w:r>
        <w:rPr>
          <w:rFonts w:hint="eastAsia" w:ascii="仿宋" w:hAnsi="仿宋" w:eastAsia="仿宋"/>
          <w:sz w:val="28"/>
          <w:szCs w:val="32"/>
          <w:highlight w:val="none"/>
          <w:lang w:val="zh-CN"/>
        </w:rPr>
        <w:t>代理费由成交供应商在开标现场定标后支付给代理机构，如因成交供应商原因导致本项目流标或改变中标结果或其被取消中标资格的，代理费不予退还</w:t>
      </w:r>
      <w:r>
        <w:rPr>
          <w:rFonts w:hint="eastAsia" w:ascii="仿宋" w:hAnsi="仿宋" w:eastAsia="仿宋"/>
          <w:sz w:val="28"/>
          <w:szCs w:val="32"/>
          <w:highlight w:val="none"/>
        </w:rPr>
        <w:t>。</w:t>
      </w:r>
    </w:p>
    <w:p w14:paraId="5FB68D39">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5.磋商文件的约束力</w:t>
      </w:r>
    </w:p>
    <w:p w14:paraId="7B1B155E">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5.1</w:t>
      </w:r>
      <w:r>
        <w:rPr>
          <w:rFonts w:hint="eastAsia" w:ascii="仿宋" w:hAnsi="仿宋" w:eastAsia="仿宋"/>
          <w:sz w:val="28"/>
          <w:szCs w:val="28"/>
          <w:highlight w:val="none"/>
        </w:rPr>
        <w:t xml:space="preserve"> 供应商一旦参加本项目采购活动，即被认为接受了本磋商文件的规定和约束。</w:t>
      </w:r>
    </w:p>
    <w:p w14:paraId="2E04ABC5">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6.磋商文件的解释</w:t>
      </w:r>
    </w:p>
    <w:p w14:paraId="3528EAF0">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w:t>
      </w:r>
      <w:r>
        <w:rPr>
          <w:rFonts w:hint="eastAsia" w:ascii="仿宋" w:hAnsi="仿宋" w:eastAsia="仿宋"/>
          <w:sz w:val="28"/>
          <w:szCs w:val="28"/>
          <w:highlight w:val="none"/>
        </w:rPr>
        <w:t>磋商文件需求部分（供应商资格要求、项目需求、商务技术评分标准）由采购人解释，其它部分由采购代理机构解释。</w:t>
      </w:r>
    </w:p>
    <w:p w14:paraId="59E4EDA3">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23" w:name="_Toc20823281"/>
      <w:bookmarkEnd w:id="23"/>
      <w:bookmarkStart w:id="24" w:name="_Toc513029209"/>
      <w:bookmarkEnd w:id="24"/>
      <w:bookmarkStart w:id="25" w:name="_Toc120614215"/>
      <w:bookmarkEnd w:id="25"/>
      <w:bookmarkStart w:id="26" w:name="_Toc16938525"/>
      <w:bookmarkEnd w:id="26"/>
      <w:r>
        <w:rPr>
          <w:rFonts w:hint="eastAsia" w:ascii="仿宋" w:hAnsi="仿宋" w:eastAsia="仿宋"/>
          <w:b/>
          <w:bCs/>
          <w:kern w:val="0"/>
          <w:sz w:val="28"/>
          <w:szCs w:val="28"/>
          <w:highlight w:val="none"/>
        </w:rPr>
        <w:t>二、磋商文件</w:t>
      </w:r>
    </w:p>
    <w:p w14:paraId="3620CC26">
      <w:pPr>
        <w:keepNext/>
        <w:snapToGrid w:val="0"/>
        <w:spacing w:line="460" w:lineRule="exact"/>
        <w:ind w:firstLine="560" w:firstLineChars="200"/>
        <w:rPr>
          <w:rFonts w:ascii="仿宋" w:hAnsi="仿宋" w:eastAsia="仿宋"/>
          <w:kern w:val="0"/>
          <w:sz w:val="28"/>
          <w:szCs w:val="28"/>
          <w:highlight w:val="none"/>
        </w:rPr>
      </w:pPr>
      <w:bookmarkStart w:id="27" w:name="_Toc16938526"/>
      <w:bookmarkEnd w:id="27"/>
      <w:bookmarkStart w:id="28" w:name="_Toc513029210"/>
      <w:bookmarkEnd w:id="28"/>
      <w:bookmarkStart w:id="29" w:name="_Toc20823282"/>
      <w:bookmarkEnd w:id="29"/>
      <w:r>
        <w:rPr>
          <w:rFonts w:hint="eastAsia" w:ascii="仿宋" w:hAnsi="仿宋" w:eastAsia="仿宋"/>
          <w:kern w:val="0"/>
          <w:sz w:val="28"/>
          <w:szCs w:val="28"/>
          <w:highlight w:val="none"/>
        </w:rPr>
        <w:t>1.磋商文件构成</w:t>
      </w:r>
    </w:p>
    <w:p w14:paraId="273611C8">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1.1</w:t>
      </w:r>
      <w:r>
        <w:rPr>
          <w:rFonts w:hint="eastAsia" w:ascii="仿宋" w:hAnsi="仿宋" w:eastAsia="仿宋"/>
          <w:sz w:val="28"/>
          <w:szCs w:val="28"/>
          <w:highlight w:val="none"/>
        </w:rPr>
        <w:t xml:space="preserve"> 磋商文件由以下部分组成：</w:t>
      </w:r>
    </w:p>
    <w:p w14:paraId="3D6C93B3">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（1）竞争性磋商公告</w:t>
      </w:r>
    </w:p>
    <w:p w14:paraId="0C3ABC58">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（2）磋商须知</w:t>
      </w:r>
    </w:p>
    <w:p w14:paraId="76FF9D5A">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（3）项目需求</w:t>
      </w:r>
    </w:p>
    <w:p w14:paraId="27E01C6B">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（4）评审方法和评审标准</w:t>
      </w:r>
    </w:p>
    <w:p w14:paraId="5AAD7B3A">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（5）响应文件组成</w:t>
      </w:r>
    </w:p>
    <w:p w14:paraId="571C77A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（6）附件</w:t>
      </w:r>
    </w:p>
    <w:p w14:paraId="362798E3">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请仔细检查磋商文件是否齐全，如有缺漏请立即与采购代理机构联系解决。</w:t>
      </w:r>
    </w:p>
    <w:p w14:paraId="433C809D">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1.2</w:t>
      </w:r>
      <w:r>
        <w:rPr>
          <w:rFonts w:hint="eastAsia" w:ascii="仿宋" w:hAnsi="仿宋" w:eastAsia="仿宋"/>
          <w:sz w:val="28"/>
          <w:szCs w:val="28"/>
          <w:highlight w:val="none"/>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2B3A26FB">
      <w:pPr>
        <w:keepNext/>
        <w:snapToGrid w:val="0"/>
        <w:spacing w:line="460" w:lineRule="exact"/>
        <w:ind w:firstLine="560" w:firstLineChars="200"/>
        <w:rPr>
          <w:rFonts w:ascii="仿宋" w:hAnsi="仿宋" w:eastAsia="仿宋"/>
          <w:kern w:val="0"/>
          <w:sz w:val="28"/>
          <w:szCs w:val="28"/>
          <w:highlight w:val="none"/>
        </w:rPr>
      </w:pPr>
      <w:bookmarkStart w:id="30" w:name="_Toc16938527"/>
      <w:bookmarkEnd w:id="30"/>
      <w:bookmarkStart w:id="31" w:name="_Toc513029211"/>
      <w:bookmarkEnd w:id="31"/>
      <w:bookmarkStart w:id="32" w:name="_Toc462564070"/>
      <w:bookmarkEnd w:id="32"/>
      <w:bookmarkStart w:id="33" w:name="_Toc20823283"/>
      <w:bookmarkEnd w:id="33"/>
      <w:r>
        <w:rPr>
          <w:rFonts w:hint="eastAsia" w:ascii="仿宋" w:hAnsi="仿宋" w:eastAsia="仿宋"/>
          <w:kern w:val="0"/>
          <w:sz w:val="28"/>
          <w:szCs w:val="28"/>
          <w:highlight w:val="none"/>
        </w:rPr>
        <w:t>2.磋商文件的澄清</w:t>
      </w:r>
    </w:p>
    <w:p w14:paraId="2B3DC654">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2.1</w:t>
      </w:r>
      <w:r>
        <w:rPr>
          <w:rFonts w:hint="eastAsia" w:ascii="仿宋" w:hAnsi="仿宋" w:eastAsia="仿宋"/>
          <w:sz w:val="28"/>
          <w:szCs w:val="28"/>
          <w:highlight w:val="none"/>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40622955">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2.2采购人视情组织答疑会</w:t>
      </w:r>
    </w:p>
    <w:p w14:paraId="3EE4A515">
      <w:pPr>
        <w:keepNext/>
        <w:snapToGrid w:val="0"/>
        <w:spacing w:line="460" w:lineRule="exact"/>
        <w:ind w:firstLine="560" w:firstLineChars="200"/>
        <w:rPr>
          <w:rFonts w:ascii="仿宋" w:hAnsi="仿宋" w:eastAsia="仿宋"/>
          <w:kern w:val="0"/>
          <w:sz w:val="28"/>
          <w:szCs w:val="28"/>
          <w:highlight w:val="none"/>
        </w:rPr>
      </w:pPr>
      <w:bookmarkStart w:id="34" w:name="_Toc462564071"/>
      <w:bookmarkEnd w:id="34"/>
      <w:bookmarkStart w:id="35" w:name="_Toc20823284"/>
      <w:bookmarkEnd w:id="35"/>
      <w:bookmarkStart w:id="36" w:name="_Toc513029212"/>
      <w:bookmarkEnd w:id="36"/>
      <w:bookmarkStart w:id="37" w:name="_Toc16938528"/>
      <w:bookmarkEnd w:id="37"/>
      <w:r>
        <w:rPr>
          <w:rFonts w:hint="eastAsia" w:ascii="仿宋" w:hAnsi="仿宋" w:eastAsia="仿宋"/>
          <w:kern w:val="0"/>
          <w:sz w:val="28"/>
          <w:szCs w:val="28"/>
          <w:highlight w:val="none"/>
        </w:rPr>
        <w:t>3.磋商文件的修改</w:t>
      </w:r>
    </w:p>
    <w:p w14:paraId="6E30C669">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3.1</w:t>
      </w:r>
      <w:r>
        <w:rPr>
          <w:rFonts w:hint="eastAsia" w:ascii="仿宋" w:hAnsi="仿宋" w:eastAsia="仿宋"/>
          <w:sz w:val="28"/>
          <w:szCs w:val="28"/>
          <w:highlight w:val="none"/>
        </w:rPr>
        <w:t xml:space="preserve"> 在响应文件提交截止时间前，采购代理机构可以对磋商文件进行修改。</w:t>
      </w:r>
    </w:p>
    <w:p w14:paraId="6A5A8A6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 xml:space="preserve">3.2 </w:t>
      </w:r>
      <w:r>
        <w:rPr>
          <w:rFonts w:hint="eastAsia" w:ascii="仿宋" w:hAnsi="仿宋" w:eastAsia="仿宋"/>
          <w:sz w:val="28"/>
          <w:szCs w:val="28"/>
          <w:highlight w:val="none"/>
        </w:rPr>
        <w:t>采购代理机构有权按照法定的要求推迟响应文件提交截止日期和磋商日期。</w:t>
      </w:r>
    </w:p>
    <w:p w14:paraId="620E56A5">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 xml:space="preserve">3.3 </w:t>
      </w:r>
      <w:r>
        <w:rPr>
          <w:rFonts w:hint="eastAsia" w:ascii="仿宋" w:hAnsi="仿宋" w:eastAsia="仿宋"/>
          <w:sz w:val="28"/>
          <w:szCs w:val="28"/>
          <w:highlight w:val="none"/>
        </w:rPr>
        <w:t>磋商文件的修改将在南通市卫生健康委员会网站、学校网站公布，补充文件将作为磋商文件的组成部分，并对供应商具有约束力。</w:t>
      </w:r>
    </w:p>
    <w:p w14:paraId="37067F51">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38" w:name="_Toc462564072"/>
      <w:bookmarkEnd w:id="38"/>
      <w:bookmarkStart w:id="39" w:name="_Toc20823285"/>
      <w:bookmarkEnd w:id="39"/>
      <w:bookmarkStart w:id="40" w:name="_Toc513029213"/>
      <w:bookmarkEnd w:id="40"/>
      <w:bookmarkStart w:id="41" w:name="_Toc120614216"/>
      <w:bookmarkEnd w:id="41"/>
      <w:bookmarkStart w:id="42" w:name="_Toc16938529"/>
      <w:bookmarkEnd w:id="42"/>
      <w:r>
        <w:rPr>
          <w:rFonts w:hint="eastAsia" w:ascii="仿宋" w:hAnsi="仿宋" w:eastAsia="仿宋"/>
          <w:b/>
          <w:bCs/>
          <w:kern w:val="0"/>
          <w:sz w:val="28"/>
          <w:szCs w:val="28"/>
          <w:highlight w:val="none"/>
        </w:rPr>
        <w:t>三、响应文件的编制</w:t>
      </w:r>
    </w:p>
    <w:p w14:paraId="2046754C">
      <w:pPr>
        <w:keepNext/>
        <w:snapToGrid w:val="0"/>
        <w:spacing w:line="460" w:lineRule="exact"/>
        <w:ind w:firstLine="560" w:firstLineChars="200"/>
        <w:rPr>
          <w:rFonts w:ascii="仿宋" w:hAnsi="仿宋" w:eastAsia="仿宋"/>
          <w:kern w:val="0"/>
          <w:sz w:val="28"/>
          <w:szCs w:val="28"/>
          <w:highlight w:val="none"/>
        </w:rPr>
      </w:pPr>
      <w:bookmarkStart w:id="43" w:name="_Toc20823286"/>
      <w:bookmarkEnd w:id="43"/>
      <w:bookmarkStart w:id="44" w:name="_Toc462564073"/>
      <w:bookmarkEnd w:id="44"/>
      <w:bookmarkStart w:id="45" w:name="_Toc513029214"/>
      <w:bookmarkEnd w:id="45"/>
      <w:bookmarkStart w:id="46" w:name="_Toc16938530"/>
      <w:bookmarkEnd w:id="46"/>
      <w:r>
        <w:rPr>
          <w:rFonts w:hint="eastAsia" w:ascii="仿宋" w:hAnsi="仿宋" w:eastAsia="仿宋"/>
          <w:kern w:val="0"/>
          <w:sz w:val="28"/>
          <w:szCs w:val="28"/>
          <w:highlight w:val="none"/>
        </w:rPr>
        <w:t>1.响应文件的语言及度量衡单位</w:t>
      </w:r>
    </w:p>
    <w:p w14:paraId="39B09215">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1.1</w:t>
      </w:r>
      <w:r>
        <w:rPr>
          <w:rFonts w:hint="eastAsia" w:ascii="仿宋" w:hAnsi="仿宋" w:eastAsia="仿宋"/>
          <w:sz w:val="28"/>
          <w:szCs w:val="28"/>
          <w:highlight w:val="none"/>
        </w:rPr>
        <w:t>供应商提交的响应文件以及供应商与采购代理机构及采购人就有关磋商的所有来往通知、函件和文件均应使用</w:t>
      </w:r>
      <w:r>
        <w:rPr>
          <w:rFonts w:hint="eastAsia" w:ascii="仿宋" w:hAnsi="仿宋" w:eastAsia="仿宋"/>
          <w:bCs/>
          <w:sz w:val="28"/>
          <w:szCs w:val="28"/>
          <w:highlight w:val="none"/>
        </w:rPr>
        <w:t>简体中文</w:t>
      </w:r>
      <w:r>
        <w:rPr>
          <w:rFonts w:hint="eastAsia" w:ascii="仿宋" w:hAnsi="仿宋" w:eastAsia="仿宋"/>
          <w:sz w:val="28"/>
          <w:szCs w:val="28"/>
          <w:highlight w:val="none"/>
        </w:rPr>
        <w:t>。</w:t>
      </w:r>
    </w:p>
    <w:p w14:paraId="720A46A7">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1.2</w:t>
      </w:r>
      <w:r>
        <w:rPr>
          <w:rFonts w:hint="eastAsia" w:ascii="仿宋" w:hAnsi="仿宋" w:eastAsia="仿宋"/>
          <w:sz w:val="28"/>
          <w:szCs w:val="28"/>
          <w:highlight w:val="none"/>
        </w:rPr>
        <w:t xml:space="preserve"> 除技术性能另有规定外，响应文件所使用的度量衡单位，均须采用国家法定计量单位。</w:t>
      </w:r>
    </w:p>
    <w:p w14:paraId="350B19DF">
      <w:pPr>
        <w:keepNext/>
        <w:snapToGrid w:val="0"/>
        <w:spacing w:line="460" w:lineRule="exact"/>
        <w:ind w:firstLine="560" w:firstLineChars="200"/>
        <w:rPr>
          <w:rFonts w:ascii="仿宋" w:hAnsi="仿宋" w:eastAsia="仿宋"/>
          <w:kern w:val="0"/>
          <w:sz w:val="28"/>
          <w:szCs w:val="28"/>
          <w:highlight w:val="none"/>
        </w:rPr>
      </w:pPr>
      <w:bookmarkStart w:id="47" w:name="_Toc462564074"/>
      <w:bookmarkEnd w:id="47"/>
      <w:bookmarkStart w:id="48" w:name="_Toc20823287"/>
      <w:bookmarkEnd w:id="48"/>
      <w:bookmarkStart w:id="49" w:name="_Toc513029215"/>
      <w:bookmarkEnd w:id="49"/>
      <w:bookmarkStart w:id="50" w:name="_Toc16938531"/>
      <w:bookmarkEnd w:id="50"/>
      <w:r>
        <w:rPr>
          <w:rFonts w:hint="eastAsia" w:ascii="仿宋" w:hAnsi="仿宋" w:eastAsia="仿宋"/>
          <w:kern w:val="0"/>
          <w:sz w:val="28"/>
          <w:szCs w:val="28"/>
          <w:highlight w:val="none"/>
        </w:rPr>
        <w:t>2.响应文件构成</w:t>
      </w:r>
    </w:p>
    <w:p w14:paraId="317061E0">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2.1</w:t>
      </w:r>
      <w:r>
        <w:rPr>
          <w:rFonts w:hint="eastAsia" w:ascii="仿宋" w:hAnsi="仿宋" w:eastAsia="仿宋"/>
          <w:sz w:val="28"/>
          <w:szCs w:val="28"/>
          <w:highlight w:val="none"/>
        </w:rPr>
        <w:t xml:space="preserve"> 供应商编写的响应文件应包括资格审查文件文件、商务技术标文件、价格标文件。供应商按“第五部分 响应文件组成”要求编写响应文件。</w:t>
      </w:r>
    </w:p>
    <w:p w14:paraId="642EB70A">
      <w:pPr>
        <w:keepNext/>
        <w:snapToGrid w:val="0"/>
        <w:spacing w:line="460" w:lineRule="exact"/>
        <w:ind w:firstLine="560" w:firstLineChars="200"/>
        <w:rPr>
          <w:rFonts w:ascii="仿宋" w:hAnsi="仿宋" w:eastAsia="仿宋"/>
          <w:kern w:val="0"/>
          <w:sz w:val="28"/>
          <w:szCs w:val="28"/>
          <w:highlight w:val="none"/>
        </w:rPr>
      </w:pPr>
      <w:bookmarkStart w:id="51" w:name="_Hlt26954838"/>
      <w:bookmarkEnd w:id="51"/>
      <w:bookmarkStart w:id="52" w:name="_Toc14577360"/>
      <w:bookmarkEnd w:id="52"/>
      <w:bookmarkStart w:id="53" w:name="_Hlt26668975"/>
      <w:bookmarkEnd w:id="53"/>
      <w:bookmarkStart w:id="54" w:name="_Hlt26670360"/>
      <w:bookmarkEnd w:id="54"/>
      <w:bookmarkStart w:id="55" w:name="_Toc49090511"/>
      <w:bookmarkEnd w:id="55"/>
      <w:r>
        <w:rPr>
          <w:rFonts w:hint="eastAsia" w:ascii="仿宋" w:hAnsi="仿宋" w:eastAsia="仿宋"/>
          <w:kern w:val="0"/>
          <w:sz w:val="28"/>
          <w:szCs w:val="28"/>
          <w:highlight w:val="none"/>
        </w:rPr>
        <w:t>3.磋商响应有效期</w:t>
      </w:r>
    </w:p>
    <w:p w14:paraId="2C7B880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3.1磋商响应有效期为采购代理机构规定的响应文件</w:t>
      </w:r>
      <w:r>
        <w:rPr>
          <w:rFonts w:hint="eastAsia" w:ascii="仿宋" w:hAnsi="仿宋" w:eastAsia="仿宋"/>
          <w:sz w:val="28"/>
          <w:szCs w:val="28"/>
          <w:highlight w:val="none"/>
        </w:rPr>
        <w:t>提交</w:t>
      </w:r>
      <w:r>
        <w:rPr>
          <w:rFonts w:hint="eastAsia" w:ascii="仿宋" w:hAnsi="仿宋" w:eastAsia="仿宋"/>
          <w:bCs/>
          <w:sz w:val="28"/>
          <w:szCs w:val="28"/>
          <w:highlight w:val="none"/>
        </w:rPr>
        <w:t>截止时间后</w:t>
      </w:r>
      <w:r>
        <w:rPr>
          <w:rFonts w:hint="eastAsia" w:ascii="仿宋" w:hAnsi="仿宋" w:eastAsia="仿宋"/>
          <w:b/>
          <w:sz w:val="28"/>
          <w:szCs w:val="28"/>
          <w:highlight w:val="none"/>
          <w:u w:val="single"/>
        </w:rPr>
        <w:t>六十（60）天</w:t>
      </w:r>
      <w:r>
        <w:rPr>
          <w:rFonts w:hint="eastAsia" w:ascii="仿宋" w:hAnsi="仿宋" w:eastAsia="仿宋"/>
          <w:bCs/>
          <w:sz w:val="28"/>
          <w:szCs w:val="28"/>
          <w:highlight w:val="none"/>
        </w:rPr>
        <w:t>。磋商响应有效期比规定短的将被视为非实质性响应而予以拒绝。</w:t>
      </w:r>
    </w:p>
    <w:p w14:paraId="72B15AEB">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4. 磋商响应有效期的延长</w:t>
      </w:r>
    </w:p>
    <w:p w14:paraId="24330CA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hint="eastAsia" w:ascii="仿宋" w:hAnsi="仿宋" w:eastAsia="仿宋"/>
          <w:sz w:val="28"/>
          <w:szCs w:val="28"/>
          <w:highlight w:val="none"/>
        </w:rPr>
        <w:t>受磋商响应有效期约束的所有权利与义务均延长至新的有效期</w:t>
      </w:r>
      <w:r>
        <w:rPr>
          <w:rFonts w:hint="eastAsia" w:ascii="仿宋" w:hAnsi="仿宋" w:eastAsia="仿宋"/>
          <w:bCs/>
          <w:sz w:val="28"/>
          <w:szCs w:val="28"/>
          <w:highlight w:val="none"/>
        </w:rPr>
        <w:t>。</w:t>
      </w:r>
    </w:p>
    <w:p w14:paraId="274CB974">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56" w:name="_Toc20823296"/>
      <w:bookmarkEnd w:id="56"/>
      <w:bookmarkStart w:id="57" w:name="_Toc513029224"/>
      <w:bookmarkEnd w:id="57"/>
      <w:bookmarkStart w:id="58" w:name="_Hlt26954739"/>
      <w:bookmarkEnd w:id="58"/>
      <w:bookmarkStart w:id="59" w:name="_Toc16938540"/>
      <w:bookmarkEnd w:id="59"/>
      <w:bookmarkStart w:id="60" w:name="_Hlt26954852"/>
      <w:bookmarkEnd w:id="60"/>
      <w:bookmarkStart w:id="61" w:name="_Toc120614217"/>
      <w:bookmarkEnd w:id="61"/>
      <w:r>
        <w:rPr>
          <w:rFonts w:hint="eastAsia" w:ascii="仿宋" w:hAnsi="仿宋" w:eastAsia="仿宋"/>
          <w:b/>
          <w:bCs/>
          <w:kern w:val="0"/>
          <w:sz w:val="28"/>
          <w:szCs w:val="28"/>
          <w:highlight w:val="none"/>
        </w:rPr>
        <w:t>四、响应文件的提交</w:t>
      </w:r>
    </w:p>
    <w:p w14:paraId="3A49FD58">
      <w:pPr>
        <w:keepNext/>
        <w:snapToGrid w:val="0"/>
        <w:spacing w:line="460" w:lineRule="exact"/>
        <w:ind w:firstLine="560" w:firstLineChars="200"/>
        <w:rPr>
          <w:rFonts w:ascii="仿宋" w:hAnsi="仿宋" w:eastAsia="仿宋"/>
          <w:kern w:val="0"/>
          <w:sz w:val="28"/>
          <w:szCs w:val="28"/>
          <w:highlight w:val="none"/>
        </w:rPr>
      </w:pPr>
      <w:bookmarkStart w:id="62" w:name="_Toc462564084"/>
      <w:bookmarkEnd w:id="62"/>
      <w:bookmarkStart w:id="63" w:name="_Toc16938541"/>
      <w:bookmarkEnd w:id="63"/>
      <w:bookmarkStart w:id="64" w:name="_Toc20823297"/>
      <w:bookmarkEnd w:id="64"/>
      <w:bookmarkStart w:id="65" w:name="_Toc513029225"/>
      <w:bookmarkEnd w:id="65"/>
      <w:r>
        <w:rPr>
          <w:rFonts w:hint="eastAsia" w:ascii="仿宋" w:hAnsi="仿宋" w:eastAsia="仿宋"/>
          <w:kern w:val="0"/>
          <w:sz w:val="28"/>
          <w:szCs w:val="28"/>
          <w:highlight w:val="none"/>
        </w:rPr>
        <w:t>1.响应文件的提交</w:t>
      </w:r>
    </w:p>
    <w:p w14:paraId="3BEF8F9B">
      <w:pPr>
        <w:snapToGrid w:val="0"/>
        <w:spacing w:line="460" w:lineRule="exact"/>
        <w:ind w:firstLine="560" w:firstLineChars="200"/>
        <w:rPr>
          <w:rFonts w:ascii="仿宋" w:hAnsi="仿宋" w:eastAsia="仿宋"/>
          <w:bCs/>
          <w:sz w:val="28"/>
          <w:szCs w:val="28"/>
          <w:highlight w:val="none"/>
        </w:rPr>
      </w:pPr>
      <w:bookmarkStart w:id="66" w:name="_Toc16938542"/>
      <w:bookmarkStart w:id="67" w:name="_Toc20823298"/>
      <w:bookmarkStart w:id="68" w:name="_Toc513029226"/>
      <w:r>
        <w:rPr>
          <w:rFonts w:hint="eastAsia" w:ascii="仿宋" w:hAnsi="仿宋" w:eastAsia="仿宋"/>
          <w:bCs/>
          <w:sz w:val="28"/>
          <w:szCs w:val="28"/>
          <w:highlight w:val="none"/>
        </w:rPr>
        <w:t>1.1纸质响应文件三部分内容（资格审查文件、商务技术文件、价格文件）须分别单独密封，</w:t>
      </w:r>
      <w:r>
        <w:rPr>
          <w:rFonts w:hint="eastAsia" w:ascii="仿宋" w:hAnsi="仿宋" w:eastAsia="仿宋"/>
          <w:bCs/>
          <w:sz w:val="28"/>
          <w:szCs w:val="28"/>
          <w:highlight w:val="none"/>
          <w:lang w:val="zh-CN"/>
        </w:rPr>
        <w:t>并牢</w:t>
      </w:r>
      <w:r>
        <w:rPr>
          <w:rFonts w:hint="eastAsia" w:ascii="仿宋" w:hAnsi="仿宋" w:eastAsia="仿宋"/>
          <w:bCs/>
          <w:sz w:val="28"/>
          <w:szCs w:val="28"/>
          <w:highlight w:val="none"/>
        </w:rPr>
        <w:t>固装订成册，不得相互混淆，文件自编目录并连续标注页码，不得将内容拆开。价格文件不得出现于其他磋商文件中。</w:t>
      </w:r>
    </w:p>
    <w:p w14:paraId="40C3E3D8">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1.2纸质响应文件每一部分内容均须提供“一正、一副”纸质响应文件，并将每一部分正本、副本及图纸类等（如需提供图纸等其它资料的话）合并密封，装在一个密封袋或密封箱内（如有A3大小的图纸类，可单独密封）。</w:t>
      </w:r>
    </w:p>
    <w:p w14:paraId="104EE4F2">
      <w:pPr>
        <w:snapToGrid w:val="0"/>
        <w:spacing w:line="46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本项目要求提供电子响应文件一份，电子响应文件的内容为资格审查文件、商务技术文件、价格文件打印盖章后的响应文件的扫描件（资格审查文件、商务技术文件、价格文件需分别逐页连续扫描为三个独立的PDF文件），可以采取U盘、电子光盘两种方式中任意一种方式提交，需单独密封提交。</w:t>
      </w:r>
    </w:p>
    <w:p w14:paraId="56C94F56">
      <w:pPr>
        <w:snapToGrid w:val="0"/>
        <w:spacing w:line="46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电子响应文件内容应与提交的纸质响应文件内容一致。否则，由此产生的后果投标人自负。</w:t>
      </w:r>
    </w:p>
    <w:p w14:paraId="5DC3DF5E">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1.3纸质响应文件须</w:t>
      </w:r>
      <w:r>
        <w:rPr>
          <w:rFonts w:hint="eastAsia" w:ascii="仿宋" w:hAnsi="仿宋" w:eastAsia="仿宋"/>
          <w:bCs/>
          <w:sz w:val="28"/>
          <w:szCs w:val="28"/>
          <w:highlight w:val="none"/>
          <w:lang w:val="zh-CN"/>
        </w:rPr>
        <w:t>采用A4纸（</w:t>
      </w:r>
      <w:r>
        <w:rPr>
          <w:rFonts w:hint="eastAsia" w:ascii="仿宋" w:hAnsi="仿宋" w:eastAsia="仿宋"/>
          <w:bCs/>
          <w:sz w:val="28"/>
          <w:szCs w:val="28"/>
          <w:highlight w:val="none"/>
        </w:rPr>
        <w:t>图纸等除外），正、副本须打印并由法定代表人或授权人签字并加盖单位印章。文件内容中不得行间插字、涂改、增删，如修补错漏处，须由响应文件签署人签字并加盖公章。</w:t>
      </w:r>
    </w:p>
    <w:p w14:paraId="29D78D9E">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1.4响应文件密封后应标明响应文件项目名称、项目编号、边缝处加盖单位骑缝章或骑缝签字等关键信息，</w:t>
      </w:r>
      <w:r>
        <w:rPr>
          <w:rFonts w:hint="eastAsia" w:ascii="仿宋" w:hAnsi="仿宋" w:eastAsia="仿宋"/>
          <w:b/>
          <w:sz w:val="28"/>
          <w:szCs w:val="28"/>
          <w:highlight w:val="none"/>
        </w:rPr>
        <w:t>密封完好以不泄露投标文件内容为主要判断依据。</w:t>
      </w:r>
    </w:p>
    <w:p w14:paraId="6E0D6F38">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1.5递交时间：供应商须在规定的响应文件接收截止时间前送达指定地点。供应商提交磋商文件，即视为已响应参加政府采购活动。</w:t>
      </w:r>
    </w:p>
    <w:p w14:paraId="1E0A8555">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友情提醒：代理机构将拒绝接收未按照磋商文件要求密封的响应文件，拒绝接收在响应文件接收截止时间后递交的响应文件。</w:t>
      </w:r>
    </w:p>
    <w:bookmarkEnd w:id="66"/>
    <w:bookmarkEnd w:id="67"/>
    <w:bookmarkEnd w:id="68"/>
    <w:p w14:paraId="722EF264">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2.响应文件截止日期</w:t>
      </w:r>
    </w:p>
    <w:p w14:paraId="45E9A20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2.1 供应商提交响应文件的时间不得迟于磋商公告中规定的响应文件提交截止时间。</w:t>
      </w:r>
    </w:p>
    <w:p w14:paraId="45F87FB0">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供应商应充分考虑到交通路况、停车等风险因素，如因供应商自身原因造成的磋商响应文件提交不成功由供应商自行承担全部责任。</w:t>
      </w:r>
    </w:p>
    <w:p w14:paraId="6229BF27">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w:t>
      </w:r>
      <w:r>
        <w:rPr>
          <w:rFonts w:hint="eastAsia" w:ascii="仿宋" w:hAnsi="仿宋" w:eastAsia="仿宋"/>
          <w:bCs/>
          <w:sz w:val="28"/>
          <w:szCs w:val="28"/>
          <w:highlight w:val="none"/>
        </w:rPr>
        <w:t xml:space="preserve"> 采购代理机构可以按照规定，通过修改响应文件酌情延长响应文件提交截止日期，在此情况下，供应商的所有权利和义务以及供应商受制的截止日期均应以延长后新的截止日期为准。</w:t>
      </w:r>
    </w:p>
    <w:p w14:paraId="463D06D5">
      <w:pPr>
        <w:keepNext/>
        <w:snapToGrid w:val="0"/>
        <w:spacing w:line="460" w:lineRule="exact"/>
        <w:ind w:firstLine="560" w:firstLineChars="200"/>
        <w:rPr>
          <w:rFonts w:ascii="仿宋" w:hAnsi="仿宋" w:eastAsia="仿宋"/>
          <w:kern w:val="0"/>
          <w:sz w:val="28"/>
          <w:szCs w:val="28"/>
          <w:highlight w:val="none"/>
        </w:rPr>
      </w:pPr>
      <w:bookmarkStart w:id="69" w:name="_Toc513029227"/>
      <w:bookmarkEnd w:id="69"/>
      <w:bookmarkStart w:id="70" w:name="_Toc20823299"/>
      <w:bookmarkEnd w:id="70"/>
      <w:bookmarkStart w:id="71" w:name="_Toc16938543"/>
      <w:bookmarkEnd w:id="71"/>
      <w:r>
        <w:rPr>
          <w:rFonts w:hint="eastAsia" w:ascii="仿宋" w:hAnsi="仿宋" w:eastAsia="仿宋"/>
          <w:kern w:val="0"/>
          <w:sz w:val="28"/>
          <w:szCs w:val="28"/>
          <w:highlight w:val="none"/>
        </w:rPr>
        <w:t>3.响应文件的拒收</w:t>
      </w:r>
    </w:p>
    <w:p w14:paraId="672E598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3.1 采购代理机构拒绝接收在其规定的响应文件提交截止时间后提交的任何响应文件。</w:t>
      </w:r>
    </w:p>
    <w:p w14:paraId="0505EC18">
      <w:pPr>
        <w:keepNext/>
        <w:snapToGrid w:val="0"/>
        <w:spacing w:line="460" w:lineRule="exact"/>
        <w:ind w:firstLine="560" w:firstLineChars="200"/>
        <w:rPr>
          <w:rFonts w:ascii="仿宋" w:hAnsi="仿宋" w:eastAsia="仿宋"/>
          <w:kern w:val="0"/>
          <w:sz w:val="28"/>
          <w:szCs w:val="28"/>
          <w:highlight w:val="none"/>
        </w:rPr>
      </w:pPr>
      <w:bookmarkStart w:id="72" w:name="_Toc16938544"/>
      <w:bookmarkEnd w:id="72"/>
      <w:bookmarkStart w:id="73" w:name="_Toc513029228"/>
      <w:bookmarkEnd w:id="73"/>
      <w:bookmarkStart w:id="74" w:name="_Toc20823300"/>
      <w:bookmarkEnd w:id="74"/>
      <w:r>
        <w:rPr>
          <w:rFonts w:hint="eastAsia" w:ascii="仿宋" w:hAnsi="仿宋" w:eastAsia="仿宋"/>
          <w:kern w:val="0"/>
          <w:sz w:val="28"/>
          <w:szCs w:val="28"/>
          <w:highlight w:val="none"/>
        </w:rPr>
        <w:t>4. 响应文件的撤回和修改</w:t>
      </w:r>
    </w:p>
    <w:p w14:paraId="4576294E">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 响应文件的撤回</w:t>
      </w:r>
    </w:p>
    <w:p w14:paraId="5A7606A2">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4.1.1 响应文件的撤回</w:t>
      </w:r>
    </w:p>
    <w:p w14:paraId="651600CA">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供应商可在响应文件提交截止时间前，书面撤回其磋商响应文件。</w:t>
      </w:r>
    </w:p>
    <w:p w14:paraId="535E6741">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4.1.2 供应商撤回磋商响应文件，则认为其不再参与本项目磋商活动。</w:t>
      </w:r>
    </w:p>
    <w:p w14:paraId="3A75E5B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4.2 响应文件的修改</w:t>
      </w:r>
    </w:p>
    <w:p w14:paraId="6BBC08ED">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在响应文件提交截止时间之后，供应商不得再对其提交的响应文件进行修改。</w:t>
      </w:r>
    </w:p>
    <w:p w14:paraId="36218A08">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75" w:name="_Toc513029229"/>
      <w:bookmarkEnd w:id="75"/>
      <w:bookmarkStart w:id="76" w:name="_Toc20823301"/>
      <w:bookmarkEnd w:id="76"/>
      <w:bookmarkStart w:id="77" w:name="_Toc16938545"/>
      <w:bookmarkEnd w:id="77"/>
      <w:bookmarkStart w:id="78" w:name="_Toc120614218"/>
      <w:bookmarkEnd w:id="78"/>
      <w:bookmarkStart w:id="79" w:name="_Toc20823302"/>
      <w:bookmarkStart w:id="80" w:name="_Toc16938546"/>
      <w:bookmarkStart w:id="81" w:name="_Toc513029230"/>
      <w:r>
        <w:rPr>
          <w:rFonts w:hint="eastAsia" w:ascii="仿宋" w:hAnsi="仿宋" w:eastAsia="仿宋"/>
          <w:b/>
          <w:bCs/>
          <w:kern w:val="0"/>
          <w:sz w:val="28"/>
          <w:szCs w:val="28"/>
          <w:highlight w:val="none"/>
        </w:rPr>
        <w:t>五、磋商与评审</w:t>
      </w:r>
    </w:p>
    <w:p w14:paraId="4D620AB9">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1.磋商仪式</w:t>
      </w:r>
    </w:p>
    <w:p w14:paraId="5DADD1E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1.1采购代理机构将在磋商公告中规定的时间和地点组织磋商开始仪式。供应商应当在磋商公告中规定的时间和地点参加磋商活动。</w:t>
      </w:r>
    </w:p>
    <w:p w14:paraId="366F93BD">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1.2 磋商活动的文件密封性检查工作</w:t>
      </w:r>
      <w:r>
        <w:rPr>
          <w:rFonts w:hint="eastAsia" w:ascii="仿宋" w:hAnsi="仿宋" w:eastAsia="仿宋"/>
          <w:sz w:val="28"/>
          <w:szCs w:val="28"/>
          <w:highlight w:val="none"/>
        </w:rPr>
        <w:t>由采购代理机构组织。</w:t>
      </w:r>
    </w:p>
    <w:p w14:paraId="6C84D2B8">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1.3供应商在磋商过程中涉及到的磋商文件密封性检查、磋商结果确认等工作，按照采购代理机构指引进行。</w:t>
      </w:r>
    </w:p>
    <w:p w14:paraId="023D72D9">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2.磋商小组</w:t>
      </w:r>
    </w:p>
    <w:p w14:paraId="7C505287">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2.1磋商开始仪式结束后，采购代理机构将立即组织磋商小组进行评审。</w:t>
      </w:r>
    </w:p>
    <w:p w14:paraId="01FBC6E7">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磋商小组由采购人代表和评审专家共3人以上单数组成，其中评审专家人数不得少于磋商小组成员总数的2/3。采购人不得以评审专家身份参加本部门或本单位采购项目的评审。采购代理机构人员不得参加本机构代理的采购项目的评审。</w:t>
      </w:r>
    </w:p>
    <w:p w14:paraId="5070D7D8">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2.3超过公开招标限额标准的项目，磋商小组应当由5人以上单数组成。</w:t>
      </w:r>
    </w:p>
    <w:p w14:paraId="1A83F4DC">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2.4采用竞争性磋商的政府采购项目，评审专家应当从政府采购评审专家库内相关专业的专家名单中随机抽取，或者从代理机构的政府采购专家资源库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7C7D3976">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2.5磋商小组独立工作，负责评审所有响应文件并确定成交候选人。</w:t>
      </w:r>
    </w:p>
    <w:p w14:paraId="3A616E7E">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 磋商评审过程的保密与公正</w:t>
      </w:r>
    </w:p>
    <w:p w14:paraId="1C6D50C2">
      <w:pPr>
        <w:tabs>
          <w:tab w:val="left" w:pos="900"/>
        </w:tabs>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3.1磋商小组、采购人和采购代理机构工作人员、相关监督人员等与评审工作有关的人员，对评审情况以及在评审过程中获悉的国家秘密、商业秘密负有保密责任。</w:t>
      </w:r>
    </w:p>
    <w:p w14:paraId="7C4D1C26">
      <w:pPr>
        <w:tabs>
          <w:tab w:val="left" w:pos="900"/>
        </w:tabs>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3.2在磋商评审过程中，磋商供应商不得以任何行为影响磋商评审过程，否则其响应文件将被作为无效响应文件。</w:t>
      </w:r>
    </w:p>
    <w:p w14:paraId="06BD63DD">
      <w:pPr>
        <w:tabs>
          <w:tab w:val="left" w:pos="900"/>
        </w:tabs>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778CD07">
      <w:pPr>
        <w:tabs>
          <w:tab w:val="left" w:pos="900"/>
        </w:tabs>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3.4</w:t>
      </w:r>
      <w:r>
        <w:rPr>
          <w:rFonts w:hint="eastAsia" w:ascii="仿宋" w:hAnsi="仿宋" w:eastAsia="仿宋"/>
          <w:bCs/>
          <w:sz w:val="28"/>
          <w:szCs w:val="28"/>
          <w:highlight w:val="none"/>
        </w:rPr>
        <w:t>评审开始后，直至向成交供应商授予合同时止，凡是与审查、澄清、评价和比较响应的有关资料以及授标建议等，采购人、磋商小组、采购代理机构均不得向供应商或与评标无关的其他人员透露。</w:t>
      </w:r>
    </w:p>
    <w:p w14:paraId="4AD436A6">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3.5在评审期间，采购代理机构将设专门人员与供应商联系。</w:t>
      </w:r>
    </w:p>
    <w:p w14:paraId="7C2985F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3.6采购代理机构和评审小组不向未成交的供应商解释未成交原因，也不公布评审过程中的相关细节。</w:t>
      </w:r>
    </w:p>
    <w:p w14:paraId="0171393A">
      <w:pPr>
        <w:tabs>
          <w:tab w:val="left" w:pos="900"/>
        </w:tabs>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4.评审过程的澄清</w:t>
      </w:r>
    </w:p>
    <w:p w14:paraId="7CADED7B">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4.1评审期间，为有助于对响应文件的审查、评价和比较，磋商小组有权要求响应人对其响应文件进行澄清，但并非对每个供应商都作澄清要求。</w:t>
      </w:r>
    </w:p>
    <w:p w14:paraId="6987E802">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4.2接到磋商小组澄清要求的供应商应按磋商小组规定的时间和格式做出澄清，澄清的内容作为响应文件的补充部分，但实质性的内容不得做任何更改。</w:t>
      </w:r>
    </w:p>
    <w:p w14:paraId="0BC9095C">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4.3 接到磋商小组澄清要求的供应商如未按规定做出澄清，其风</w:t>
      </w:r>
      <w:r>
        <w:rPr>
          <w:rFonts w:hint="eastAsia" w:ascii="仿宋" w:hAnsi="仿宋" w:eastAsia="仿宋"/>
          <w:bCs/>
          <w:sz w:val="28"/>
          <w:szCs w:val="28"/>
          <w:highlight w:val="none"/>
        </w:rPr>
        <w:t>险由供应商自行承担。</w:t>
      </w:r>
    </w:p>
    <w:p w14:paraId="19016287">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5.对响应文件的初审</w:t>
      </w:r>
    </w:p>
    <w:p w14:paraId="72C0495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5.1响应文件初审分为资格性审查和符合性审查。</w:t>
      </w:r>
    </w:p>
    <w:p w14:paraId="0A4E16B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5.1.1资格性检查：依据法律法规和磋商文件的规定，由采购人对响应文件中的资格审查文件进行审查。</w:t>
      </w:r>
    </w:p>
    <w:p w14:paraId="663ABC0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5.1.2符合性审查：依据磋商文件的规定，由磋商小组从响应文件的有效性、完整性和对磋商文件的响应程度进行审查，以确定是否对磋商文件的实质性要求作出响应。</w:t>
      </w:r>
    </w:p>
    <w:p w14:paraId="5B76627B">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5.1.3未通过资格审查或符合性审查的供应商人，采购代理机构将告知未通过资格审查或符合性审查的原因，并记录存档。</w:t>
      </w:r>
    </w:p>
    <w:p w14:paraId="1C42C358">
      <w:pPr>
        <w:tabs>
          <w:tab w:val="left" w:pos="900"/>
        </w:tabs>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5.2在正式磋商之前，磋商小组将首先审查每份响应文件是否实质性响应了磋商文件的要求。实质性响应的响应文件应该是与磋商文件要求的全部条款、条件和规格相符，没有重大负偏离或保留。</w:t>
      </w:r>
    </w:p>
    <w:p w14:paraId="252A6955">
      <w:pPr>
        <w:tabs>
          <w:tab w:val="left" w:pos="900"/>
        </w:tabs>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42C8C705">
      <w:pPr>
        <w:tabs>
          <w:tab w:val="left" w:pos="900"/>
        </w:tabs>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5.3如果响应文件实质上没有响应磋商文件的要求，磋商小组将予以拒绝，供应商不得通过修改或撤销不合要求的偏离或保留而使其响应文件成为实质性响应的文件。</w:t>
      </w:r>
    </w:p>
    <w:p w14:paraId="15152AA1">
      <w:pPr>
        <w:tabs>
          <w:tab w:val="left" w:pos="900"/>
        </w:tabs>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5.4磋商小组将对确定为实质性响应的文件进行进一步审核，看其是否有计算上或累加上的算术错误，修正错误的原则如下：</w:t>
      </w:r>
    </w:p>
    <w:p w14:paraId="2DC625A8">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（1）响应文件中</w:t>
      </w:r>
      <w:r>
        <w:rPr>
          <w:rFonts w:hint="eastAsia" w:ascii="仿宋" w:hAnsi="仿宋" w:eastAsia="仿宋"/>
          <w:kern w:val="0"/>
          <w:sz w:val="28"/>
          <w:szCs w:val="28"/>
          <w:highlight w:val="none"/>
        </w:rPr>
        <w:t>报价总表</w:t>
      </w:r>
      <w:r>
        <w:rPr>
          <w:rFonts w:hint="eastAsia" w:ascii="仿宋" w:hAnsi="仿宋" w:eastAsia="仿宋"/>
          <w:bCs/>
          <w:sz w:val="28"/>
          <w:szCs w:val="28"/>
          <w:highlight w:val="none"/>
        </w:rPr>
        <w:t>内容与响应文件中相应内容不一致的，以</w:t>
      </w:r>
      <w:r>
        <w:rPr>
          <w:rFonts w:hint="eastAsia" w:ascii="仿宋" w:hAnsi="仿宋" w:eastAsia="仿宋"/>
          <w:kern w:val="0"/>
          <w:sz w:val="28"/>
          <w:szCs w:val="28"/>
          <w:highlight w:val="none"/>
        </w:rPr>
        <w:t>报价总表</w:t>
      </w:r>
      <w:r>
        <w:rPr>
          <w:rFonts w:hint="eastAsia" w:ascii="仿宋" w:hAnsi="仿宋" w:eastAsia="仿宋"/>
          <w:bCs/>
          <w:sz w:val="28"/>
          <w:szCs w:val="28"/>
          <w:highlight w:val="none"/>
        </w:rPr>
        <w:t>为准。</w:t>
      </w:r>
    </w:p>
    <w:p w14:paraId="2EF96A7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（2）大写金额和小写金额不一致的，以大写金额为准。</w:t>
      </w:r>
    </w:p>
    <w:p w14:paraId="4777BE3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（3）单价金额小数点或者百分比有明显错位的，以</w:t>
      </w:r>
      <w:r>
        <w:rPr>
          <w:rFonts w:hint="eastAsia" w:ascii="仿宋" w:hAnsi="仿宋" w:eastAsia="仿宋"/>
          <w:kern w:val="0"/>
          <w:sz w:val="28"/>
          <w:szCs w:val="28"/>
          <w:highlight w:val="none"/>
        </w:rPr>
        <w:t>报价总表</w:t>
      </w:r>
      <w:r>
        <w:rPr>
          <w:rFonts w:hint="eastAsia" w:ascii="仿宋" w:hAnsi="仿宋" w:eastAsia="仿宋"/>
          <w:bCs/>
          <w:sz w:val="28"/>
          <w:szCs w:val="28"/>
          <w:highlight w:val="none"/>
        </w:rPr>
        <w:t>的总价为准，并修改单价。</w:t>
      </w:r>
    </w:p>
    <w:p w14:paraId="46B6A3E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（4）总价金额与按单价汇总金额不一致的，以单价金额计算结果为准。</w:t>
      </w:r>
    </w:p>
    <w:p w14:paraId="1BE5D93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同时出现两种以上错误的，按照前款规定的顺序修正。</w:t>
      </w:r>
    </w:p>
    <w:p w14:paraId="5DC72B6E">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w:t>
      </w:r>
      <w:r>
        <w:rPr>
          <w:rFonts w:hint="eastAsia" w:ascii="仿宋" w:hAnsi="仿宋" w:eastAsia="仿宋"/>
          <w:bCs/>
          <w:sz w:val="28"/>
          <w:szCs w:val="28"/>
          <w:highlight w:val="none"/>
        </w:rPr>
        <w:t>.5磋商小组将按上述修正错误的方法调整响应文件中的报价，并告知供应商，调整后的价格应对供应商具有约束力。如果供应商不接受修正后的价格，则其磋商活动将被拒绝。</w:t>
      </w:r>
    </w:p>
    <w:p w14:paraId="4F89AEF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5.6磋商小组将允许修正响应文件中不构成重大偏离的、微小的、非正规的、不一致的或不规则的地方，但这些修改不能影响任何供应商相应的名次排列。</w:t>
      </w:r>
    </w:p>
    <w:p w14:paraId="1DED840E">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5.7</w:t>
      </w:r>
      <w:r>
        <w:rPr>
          <w:rFonts w:hint="eastAsia" w:ascii="仿宋" w:hAnsi="仿宋" w:eastAsia="仿宋"/>
          <w:sz w:val="28"/>
          <w:szCs w:val="28"/>
          <w:highlight w:val="none"/>
        </w:rPr>
        <w:t>供应商在评审全过程中应保持通讯畅通，并安排专人与采购代理机构及磋商小组联系（适用于不见面磋商模式）。</w:t>
      </w:r>
    </w:p>
    <w:p w14:paraId="3C04E336">
      <w:pPr>
        <w:tabs>
          <w:tab w:val="left" w:pos="6555"/>
          <w:tab w:val="right" w:pos="8306"/>
        </w:tabs>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 被认定为未实质性响应磋商文件的响应文件的情形。</w:t>
      </w:r>
    </w:p>
    <w:p w14:paraId="281CBDA5">
      <w:pPr>
        <w:tabs>
          <w:tab w:val="left" w:pos="6555"/>
          <w:tab w:val="right" w:pos="8306"/>
        </w:tabs>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6.1出现下列情形之一的，作无效响应处理。</w:t>
      </w:r>
      <w:r>
        <w:rPr>
          <w:rFonts w:hint="eastAsia" w:ascii="仿宋" w:hAnsi="仿宋" w:eastAsia="仿宋"/>
          <w:bCs/>
          <w:sz w:val="28"/>
          <w:szCs w:val="28"/>
          <w:highlight w:val="none"/>
        </w:rPr>
        <w:tab/>
      </w:r>
      <w:r>
        <w:rPr>
          <w:rFonts w:hint="eastAsia" w:ascii="仿宋" w:hAnsi="仿宋" w:eastAsia="仿宋"/>
          <w:b/>
          <w:sz w:val="28"/>
          <w:szCs w:val="28"/>
          <w:highlight w:val="none"/>
        </w:rPr>
        <w:tab/>
      </w:r>
    </w:p>
    <w:p w14:paraId="2D331000">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6.1.1供应商在规定的时间内未成功提交磋商响应文件的。</w:t>
      </w:r>
    </w:p>
    <w:p w14:paraId="259E1987">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6.1.2未完整提交响应文件的。</w:t>
      </w:r>
    </w:p>
    <w:p w14:paraId="41283E90">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6.1.3同一供应商提交两个（含两个）以上不同的响应报价的。</w:t>
      </w:r>
    </w:p>
    <w:p w14:paraId="7B6D25E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 xml:space="preserve">6.1.4不具备磋商文件中规定的资格要求的。 </w:t>
      </w:r>
    </w:p>
    <w:p w14:paraId="0A03875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 xml:space="preserve">6.1.5响应报价超过了采购预算或最高限价的。 </w:t>
      </w:r>
    </w:p>
    <w:p w14:paraId="494BBBA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6.1.6未通过符合性检查的。</w:t>
      </w:r>
    </w:p>
    <w:p w14:paraId="2B2D1C2E">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6.1.7不符合法律、法规和磋商文件中规定的其他实质性要求的。</w:t>
      </w:r>
    </w:p>
    <w:p w14:paraId="125C31B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0A7045A5">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6.1.9 响应文件含有采购人不能接受的附加条件的。</w:t>
      </w:r>
    </w:p>
    <w:p w14:paraId="635F2339">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1CA7AEC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2D9C6DEE">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6.1.12响应文件未按照采购文件要求盖章、密封的。</w:t>
      </w:r>
    </w:p>
    <w:p w14:paraId="16DC36ED">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6.1.13投标人的商务技术部分得分相差悬殊，评标委员会认为得分畸低者没有实质性响应的。</w:t>
      </w:r>
    </w:p>
    <w:p w14:paraId="4A8E4B17">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6.1.14其他法律、法规及本磋商文件规定的属无效响应的情形。</w:t>
      </w:r>
    </w:p>
    <w:p w14:paraId="11C643B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6.2出现下列情形之一的，磋商失败。</w:t>
      </w:r>
    </w:p>
    <w:p w14:paraId="4715FA0D">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6.2.1符合条件的供应商或者对磋商文件作实质响应的供应商不足3家的（市场竞争不充分的科研项目，以及需要扶持的科技成果转化项目可以是2家）；</w:t>
      </w:r>
    </w:p>
    <w:p w14:paraId="41FD3EF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6.2.2出现影响采购公正的违法违规行为的；</w:t>
      </w:r>
    </w:p>
    <w:p w14:paraId="3417BA38">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6.2.3因重大变故，采购任务取消的。</w:t>
      </w:r>
    </w:p>
    <w:p w14:paraId="395AFA7B">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6.2.4磋商小组认定磋商文件存在歧义、重大缺陷导致评审工作无法进行。</w:t>
      </w:r>
    </w:p>
    <w:p w14:paraId="4CBDFFEC">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6.2.5 因系统故障原因造成磋商无法继续进行的</w:t>
      </w:r>
      <w:r>
        <w:rPr>
          <w:rFonts w:hint="eastAsia" w:ascii="仿宋" w:hAnsi="仿宋" w:eastAsia="仿宋"/>
          <w:sz w:val="28"/>
          <w:szCs w:val="28"/>
          <w:highlight w:val="none"/>
        </w:rPr>
        <w:t>（适用于不见面磋商模式）</w:t>
      </w:r>
      <w:r>
        <w:rPr>
          <w:rFonts w:hint="eastAsia" w:ascii="仿宋" w:hAnsi="仿宋" w:eastAsia="仿宋"/>
          <w:bCs/>
          <w:sz w:val="28"/>
          <w:szCs w:val="28"/>
          <w:highlight w:val="none"/>
        </w:rPr>
        <w:t>。</w:t>
      </w:r>
    </w:p>
    <w:p w14:paraId="583986AD">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6.3 响应</w:t>
      </w:r>
      <w:r>
        <w:rPr>
          <w:rFonts w:hint="eastAsia" w:ascii="仿宋" w:hAnsi="仿宋" w:eastAsia="仿宋"/>
          <w:sz w:val="28"/>
          <w:szCs w:val="28"/>
          <w:highlight w:val="none"/>
        </w:rPr>
        <w:t>文件提交</w:t>
      </w:r>
      <w:r>
        <w:rPr>
          <w:rFonts w:hint="eastAsia" w:ascii="仿宋" w:hAnsi="仿宋" w:eastAsia="仿宋"/>
          <w:bCs/>
          <w:sz w:val="28"/>
          <w:szCs w:val="28"/>
          <w:highlight w:val="none"/>
        </w:rPr>
        <w:t>截止时间结束后参加磋商的供应商不足三家的处理：</w:t>
      </w:r>
    </w:p>
    <w:p w14:paraId="7D6AC927">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6.3.1如出现响应</w:t>
      </w:r>
      <w:r>
        <w:rPr>
          <w:rFonts w:hint="eastAsia" w:ascii="仿宋" w:hAnsi="仿宋" w:eastAsia="仿宋"/>
          <w:sz w:val="28"/>
          <w:szCs w:val="28"/>
          <w:highlight w:val="none"/>
        </w:rPr>
        <w:t>文件提交</w:t>
      </w:r>
      <w:r>
        <w:rPr>
          <w:rFonts w:hint="eastAsia" w:ascii="仿宋" w:hAnsi="仿宋" w:eastAsia="仿宋"/>
          <w:bCs/>
          <w:sz w:val="28"/>
          <w:szCs w:val="28"/>
          <w:highlight w:val="none"/>
        </w:rPr>
        <w:t>截止时间结束后参加磋商的供应商或者在评审期间对磋商文件做出实质响应的供应商不足三家情况，按政府采购相关规定执行。</w:t>
      </w:r>
    </w:p>
    <w:bookmarkEnd w:id="79"/>
    <w:bookmarkEnd w:id="80"/>
    <w:bookmarkEnd w:id="81"/>
    <w:p w14:paraId="406C2BFE">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82" w:name="_Toc120614219"/>
      <w:bookmarkEnd w:id="82"/>
      <w:r>
        <w:rPr>
          <w:rFonts w:hint="eastAsia" w:ascii="仿宋" w:hAnsi="仿宋" w:eastAsia="仿宋"/>
          <w:b/>
          <w:bCs/>
          <w:kern w:val="0"/>
          <w:sz w:val="28"/>
          <w:szCs w:val="28"/>
          <w:highlight w:val="none"/>
        </w:rPr>
        <w:t>六、成交</w:t>
      </w:r>
    </w:p>
    <w:p w14:paraId="1F7B069D">
      <w:pPr>
        <w:keepNext/>
        <w:snapToGrid w:val="0"/>
        <w:spacing w:line="460" w:lineRule="exact"/>
        <w:ind w:firstLine="560" w:firstLineChars="200"/>
        <w:rPr>
          <w:rFonts w:ascii="仿宋" w:hAnsi="仿宋" w:eastAsia="仿宋"/>
          <w:kern w:val="0"/>
          <w:sz w:val="28"/>
          <w:szCs w:val="28"/>
          <w:highlight w:val="none"/>
        </w:rPr>
      </w:pPr>
      <w:bookmarkStart w:id="83" w:name="_Toc20823310"/>
      <w:bookmarkEnd w:id="83"/>
      <w:bookmarkStart w:id="84" w:name="_Toc16938554"/>
      <w:bookmarkEnd w:id="84"/>
      <w:r>
        <w:rPr>
          <w:rFonts w:hint="eastAsia" w:ascii="仿宋" w:hAnsi="仿宋" w:eastAsia="仿宋"/>
          <w:kern w:val="0"/>
          <w:sz w:val="28"/>
          <w:szCs w:val="28"/>
          <w:highlight w:val="none"/>
        </w:rPr>
        <w:t>1.确定成交单位</w:t>
      </w:r>
    </w:p>
    <w:p w14:paraId="2151FB7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 xml:space="preserve">1.1成交候选供应商的选取原则和数量见磋商文件第四部分规定。 </w:t>
      </w:r>
    </w:p>
    <w:p w14:paraId="1CFECB6B">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1.2 采购人授权磋商小组在成交候选供应商中直接确定成交供应商。</w:t>
      </w:r>
    </w:p>
    <w:p w14:paraId="537C6530">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 xml:space="preserve">1.3 </w:t>
      </w:r>
      <w:r>
        <w:rPr>
          <w:rFonts w:hint="eastAsia" w:ascii="仿宋" w:hAnsi="仿宋" w:eastAsia="仿宋"/>
          <w:sz w:val="28"/>
          <w:szCs w:val="28"/>
          <w:highlight w:val="none"/>
        </w:rPr>
        <w:t>采购代理机构将在“南通市卫生健康委员会网站、学校网站”发布成交结果公告，公告期限为1个工作日。</w:t>
      </w:r>
    </w:p>
    <w:p w14:paraId="450854E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1.4若有充分证据证明，成交供应商出现下列情况之一的，一经查实，将被取消成交资格：</w:t>
      </w:r>
    </w:p>
    <w:p w14:paraId="42502E61">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1.4.1提供虚假材料谋取成交的。</w:t>
      </w:r>
    </w:p>
    <w:p w14:paraId="7944CCE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1.4.2向采购人、采购代理机构行贿或者评审专家提供其他不正当利益的。</w:t>
      </w:r>
    </w:p>
    <w:p w14:paraId="23FE7767">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1.4.3恶意竞争，最终总报价明显低于其自身合理成本且又无法提供证明的。</w:t>
      </w:r>
    </w:p>
    <w:p w14:paraId="63F3D7D0">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1.4.4属于本文件规定的无效条件，但在评审过程中又未被磋商小组发现的。</w:t>
      </w:r>
    </w:p>
    <w:p w14:paraId="618C3168">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1.4.5与采购人或者其他供应商恶意串通的。</w:t>
      </w:r>
    </w:p>
    <w:p w14:paraId="1B97E81E">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1.4.6采取不正当手段诋毁、排挤其他供应商的。</w:t>
      </w:r>
    </w:p>
    <w:p w14:paraId="41514D86">
      <w:pPr>
        <w:snapToGrid w:val="0"/>
        <w:spacing w:line="460" w:lineRule="exact"/>
        <w:ind w:firstLine="560" w:firstLineChars="200"/>
        <w:rPr>
          <w:rFonts w:ascii="仿宋" w:hAnsi="仿宋" w:eastAsia="仿宋"/>
          <w:sz w:val="28"/>
          <w:szCs w:val="28"/>
          <w:highlight w:val="none"/>
        </w:rPr>
      </w:pPr>
      <w:bookmarkStart w:id="85" w:name="_Toc200451960"/>
      <w:r>
        <w:rPr>
          <w:rFonts w:hint="eastAsia" w:ascii="仿宋" w:hAnsi="仿宋" w:eastAsia="仿宋"/>
          <w:sz w:val="28"/>
          <w:szCs w:val="28"/>
          <w:highlight w:val="none"/>
        </w:rPr>
        <w:t>1.5.</w:t>
      </w:r>
      <w:r>
        <w:rPr>
          <w:rFonts w:hint="eastAsia" w:ascii="仿宋" w:hAnsi="仿宋" w:eastAsia="仿宋"/>
          <w:kern w:val="0"/>
          <w:sz w:val="28"/>
          <w:szCs w:val="28"/>
          <w:highlight w:val="none"/>
        </w:rPr>
        <w:t>有下列情形之一的，视为供应商串通参与磋商，响应无效：</w:t>
      </w:r>
    </w:p>
    <w:p w14:paraId="58C54221">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1.5.1不同供应商的响应文件由同一单位或者个人编制；</w:t>
      </w:r>
    </w:p>
    <w:p w14:paraId="444247B3">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1.5.2不同供应商委托同一单位或者个人办理磋商事宜；</w:t>
      </w:r>
    </w:p>
    <w:p w14:paraId="7DF57B19">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1.5.3不同供应商的响应文件载明的项目管理成员或者联系人员为同一人；</w:t>
      </w:r>
    </w:p>
    <w:p w14:paraId="71F3AA10">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1.5.4不同供应商的响应文件异常一致或者响应报价呈规律性差异。</w:t>
      </w:r>
    </w:p>
    <w:bookmarkEnd w:id="85"/>
    <w:p w14:paraId="57E6849F">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2.质疑处理</w:t>
      </w:r>
    </w:p>
    <w:p w14:paraId="2AD9DE66">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2.1 提出质疑的供应商应当是参与所质疑项目采购活动的供应商。潜在供应商依法获取其可质疑的磋商文件的，可以对磋商文件提出质疑。</w:t>
      </w:r>
    </w:p>
    <w:p w14:paraId="4BC84C27">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供应商认为磋商文件、采购过程和采购结果使自己的权益受到损害的，可以在知道或应知其权益受到损害之日起七个工作日内，以书面形式向采购代理机构或采购人提出质疑。上述应知其权益受到损害之日，是指：</w:t>
      </w:r>
    </w:p>
    <w:p w14:paraId="0CBA2436">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2.2.1</w:t>
      </w:r>
      <w:r>
        <w:rPr>
          <w:rFonts w:hint="eastAsia" w:ascii="仿宋" w:hAnsi="仿宋" w:eastAsia="仿宋"/>
          <w:kern w:val="0"/>
          <w:sz w:val="28"/>
          <w:szCs w:val="28"/>
          <w:highlight w:val="none"/>
        </w:rPr>
        <w:t>对可以质疑的磋商文件提出质疑的，为收到磋商文件之日或者磋商文件公告期限届满之日；</w:t>
      </w:r>
    </w:p>
    <w:p w14:paraId="17DBF17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2.2.2</w:t>
      </w:r>
      <w:r>
        <w:rPr>
          <w:rFonts w:hint="eastAsia" w:ascii="仿宋" w:hAnsi="仿宋" w:eastAsia="仿宋"/>
          <w:kern w:val="0"/>
          <w:sz w:val="28"/>
          <w:szCs w:val="28"/>
          <w:highlight w:val="none"/>
        </w:rPr>
        <w:t>对采购过程提出质疑的，为各采购程序环节结束之日；</w:t>
      </w:r>
    </w:p>
    <w:p w14:paraId="79B60B1A">
      <w:pPr>
        <w:snapToGrid w:val="0"/>
        <w:spacing w:line="46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其中：对评审过程中涉及到的密封检查、身份核对、澄清等和程序性事项，供应商如有异议的，必须当场提出。否则，均视为供应商无异议。无论是否成交，供应商事后不得再就前述事项提出任何异议或质疑投诉。</w:t>
      </w:r>
    </w:p>
    <w:p w14:paraId="623BF359">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2.2.3</w:t>
      </w:r>
      <w:r>
        <w:rPr>
          <w:rFonts w:hint="eastAsia" w:ascii="仿宋" w:hAnsi="仿宋" w:eastAsia="仿宋"/>
          <w:kern w:val="0"/>
          <w:sz w:val="28"/>
          <w:szCs w:val="28"/>
          <w:highlight w:val="none"/>
        </w:rPr>
        <w:t>对成交结果提出质疑的，为成交结果公告期限届满之日。</w:t>
      </w:r>
    </w:p>
    <w:p w14:paraId="75E91D89">
      <w:pPr>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供应商应当在法定质疑期内一次性提出针对同一采购程序环节的质疑。</w:t>
      </w:r>
    </w:p>
    <w:p w14:paraId="0BE76B52">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2.3质疑函必须按照本磋商文件中《质疑函范本》要求的格式和内容进行填写。供应商如组成联合体参加磋商，则《质疑函范本》中要求签字、盖章、加盖公章之处，联合体各方均须按要求签字、盖章、加盖公章。</w:t>
      </w:r>
    </w:p>
    <w:p w14:paraId="0FB12490">
      <w:pPr>
        <w:snapToGrid w:val="0"/>
        <w:spacing w:line="4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2.4对采购方式、</w:t>
      </w:r>
      <w:r>
        <w:rPr>
          <w:rFonts w:hint="eastAsia" w:ascii="仿宋" w:hAnsi="仿宋" w:eastAsia="仿宋"/>
          <w:sz w:val="28"/>
          <w:szCs w:val="28"/>
          <w:highlight w:val="none"/>
          <w:lang w:val="en-US" w:eastAsia="zh-CN"/>
        </w:rPr>
        <w:t>磋商</w:t>
      </w:r>
      <w:r>
        <w:rPr>
          <w:rFonts w:hint="eastAsia" w:ascii="仿宋" w:hAnsi="仿宋" w:eastAsia="仿宋"/>
          <w:sz w:val="28"/>
          <w:szCs w:val="28"/>
          <w:highlight w:val="none"/>
        </w:rPr>
        <w:t>文件中项目需求、供应商资格条件、评标方法和评标标准、资格审查结果等应当由</w:t>
      </w:r>
      <w:r>
        <w:rPr>
          <w:rFonts w:hint="eastAsia" w:ascii="仿宋" w:hAnsi="仿宋" w:eastAsia="仿宋"/>
          <w:sz w:val="28"/>
          <w:szCs w:val="28"/>
          <w:highlight w:val="none"/>
          <w:lang w:val="en-US" w:eastAsia="zh-CN"/>
        </w:rPr>
        <w:t>采购</w:t>
      </w:r>
      <w:r>
        <w:rPr>
          <w:rFonts w:hint="eastAsia" w:ascii="仿宋" w:hAnsi="仿宋" w:eastAsia="仿宋"/>
          <w:sz w:val="28"/>
          <w:szCs w:val="28"/>
          <w:highlight w:val="none"/>
        </w:rPr>
        <w:t>人答复的质疑，请向</w:t>
      </w:r>
      <w:r>
        <w:rPr>
          <w:rFonts w:hint="eastAsia" w:ascii="仿宋" w:hAnsi="仿宋" w:eastAsia="仿宋"/>
          <w:sz w:val="28"/>
          <w:szCs w:val="28"/>
          <w:highlight w:val="none"/>
          <w:lang w:val="en-US" w:eastAsia="zh-CN"/>
        </w:rPr>
        <w:t>采购</w:t>
      </w:r>
      <w:r>
        <w:rPr>
          <w:rFonts w:hint="eastAsia" w:ascii="仿宋" w:hAnsi="仿宋" w:eastAsia="仿宋"/>
          <w:sz w:val="28"/>
          <w:szCs w:val="28"/>
          <w:highlight w:val="none"/>
        </w:rPr>
        <w:t>人提出。供应商对其他事项的质疑，请向代理机构提出。</w:t>
      </w:r>
    </w:p>
    <w:p w14:paraId="5B8EB466">
      <w:pPr>
        <w:snapToGrid w:val="0"/>
        <w:spacing w:line="4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供应商提起质疑采取书面形式，可以现场送达，也可以邮寄。</w:t>
      </w:r>
    </w:p>
    <w:p w14:paraId="2D1469B2">
      <w:pPr>
        <w:snapToGrid w:val="0"/>
        <w:spacing w:line="4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采购</w:t>
      </w:r>
      <w:r>
        <w:rPr>
          <w:rFonts w:hint="eastAsia" w:ascii="仿宋" w:hAnsi="仿宋" w:eastAsia="仿宋"/>
          <w:sz w:val="28"/>
          <w:szCs w:val="28"/>
          <w:highlight w:val="none"/>
        </w:rPr>
        <w:t>人及</w:t>
      </w:r>
      <w:r>
        <w:rPr>
          <w:rFonts w:hint="eastAsia" w:ascii="仿宋" w:hAnsi="仿宋" w:eastAsia="仿宋"/>
          <w:sz w:val="28"/>
          <w:szCs w:val="28"/>
          <w:highlight w:val="none"/>
          <w:lang w:val="en-US" w:eastAsia="zh-CN"/>
        </w:rPr>
        <w:t>采购</w:t>
      </w:r>
      <w:r>
        <w:rPr>
          <w:rFonts w:hint="eastAsia" w:ascii="仿宋" w:hAnsi="仿宋" w:eastAsia="仿宋"/>
          <w:sz w:val="28"/>
          <w:szCs w:val="28"/>
          <w:highlight w:val="none"/>
        </w:rPr>
        <w:t>代理机构质疑接收人及联系方式，见</w:t>
      </w:r>
      <w:r>
        <w:rPr>
          <w:rFonts w:hint="eastAsia" w:ascii="仿宋" w:hAnsi="仿宋" w:eastAsia="仿宋"/>
          <w:sz w:val="28"/>
          <w:szCs w:val="28"/>
          <w:highlight w:val="none"/>
          <w:lang w:val="en-US" w:eastAsia="zh-CN"/>
        </w:rPr>
        <w:t>磋商</w:t>
      </w:r>
      <w:r>
        <w:rPr>
          <w:rFonts w:hint="eastAsia" w:ascii="仿宋" w:hAnsi="仿宋" w:eastAsia="仿宋"/>
          <w:sz w:val="28"/>
          <w:szCs w:val="28"/>
          <w:highlight w:val="none"/>
        </w:rPr>
        <w:t>文件第一部分。</w:t>
      </w:r>
    </w:p>
    <w:p w14:paraId="7BF4F586">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2.5 以下情形的质疑不予受理</w:t>
      </w:r>
    </w:p>
    <w:p w14:paraId="5318E252">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2.5.1 内容不符合《政府采购质疑和投诉办法》第十二条规定的质疑。</w:t>
      </w:r>
    </w:p>
    <w:p w14:paraId="582E1DD9">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2.5.2 超出政府采购法定期限的质疑。</w:t>
      </w:r>
    </w:p>
    <w:p w14:paraId="540399A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2.5.3 未参加磋商活动的供应商或在磋商活动中自身权益未受到损害的供应商所提出的质疑。</w:t>
      </w:r>
    </w:p>
    <w:p w14:paraId="5279DA8E">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2.5.4供应商组成联合体参加磋商，联合体中任何一方或多方未按要求签字、盖章、加盖公章的质疑。</w:t>
      </w:r>
    </w:p>
    <w:p w14:paraId="7D5899A2">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1488ECF7">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3．成交通知书</w:t>
      </w:r>
    </w:p>
    <w:p w14:paraId="54ECE660">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3.l</w:t>
      </w:r>
      <w:r>
        <w:rPr>
          <w:rFonts w:hint="eastAsia" w:ascii="仿宋" w:hAnsi="仿宋" w:eastAsia="仿宋"/>
          <w:b/>
          <w:sz w:val="28"/>
          <w:szCs w:val="28"/>
          <w:highlight w:val="none"/>
        </w:rPr>
        <w:t xml:space="preserve"> </w:t>
      </w:r>
      <w:r>
        <w:rPr>
          <w:rFonts w:hint="eastAsia" w:ascii="仿宋" w:hAnsi="仿宋" w:eastAsia="仿宋"/>
          <w:sz w:val="28"/>
          <w:szCs w:val="28"/>
          <w:highlight w:val="none"/>
        </w:rPr>
        <w:t>成交结果确定后，采购人将向成交供应商发出成交通知书。成交供应商应在成交结果公告期满后5个工作日内到采购代理机构办理领取成交通知书手续，否则，由此产生的后果供应商自负。</w:t>
      </w:r>
    </w:p>
    <w:p w14:paraId="7CDD50E7">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3.2成交通知书将是合同的一个组成部分，对采购人和成交供应商均具有法律效力。成交通知书发出后，采购人改变成交结果的，或者成交供应商放弃磋商项目的，应当依法承担法律责任。</w:t>
      </w:r>
    </w:p>
    <w:p w14:paraId="2084D03E">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86" w:name="_Toc120614220"/>
      <w:bookmarkEnd w:id="86"/>
      <w:bookmarkStart w:id="87" w:name="_Toc513029236"/>
      <w:bookmarkStart w:id="88" w:name="_Toc20823308"/>
      <w:bookmarkStart w:id="89" w:name="_Toc16938552"/>
      <w:r>
        <w:rPr>
          <w:rFonts w:hint="eastAsia" w:ascii="仿宋" w:hAnsi="仿宋" w:eastAsia="仿宋"/>
          <w:b/>
          <w:bCs/>
          <w:kern w:val="0"/>
          <w:sz w:val="28"/>
          <w:szCs w:val="28"/>
          <w:highlight w:val="none"/>
        </w:rPr>
        <w:t>七、授予合同</w:t>
      </w:r>
    </w:p>
    <w:bookmarkEnd w:id="87"/>
    <w:bookmarkEnd w:id="88"/>
    <w:bookmarkEnd w:id="89"/>
    <w:p w14:paraId="355B7A27">
      <w:pPr>
        <w:keepNext/>
        <w:snapToGrid w:val="0"/>
        <w:spacing w:line="460" w:lineRule="exact"/>
        <w:ind w:firstLine="560" w:firstLineChars="200"/>
        <w:rPr>
          <w:rFonts w:ascii="仿宋" w:hAnsi="仿宋" w:eastAsia="仿宋"/>
          <w:kern w:val="0"/>
          <w:sz w:val="28"/>
          <w:szCs w:val="28"/>
          <w:highlight w:val="none"/>
        </w:rPr>
      </w:pPr>
      <w:bookmarkStart w:id="90" w:name="_Toc16938553"/>
      <w:bookmarkStart w:id="91" w:name="_Toc513029237"/>
      <w:bookmarkStart w:id="92" w:name="_Toc20823309"/>
      <w:r>
        <w:rPr>
          <w:rFonts w:hint="eastAsia" w:ascii="仿宋" w:hAnsi="仿宋" w:eastAsia="仿宋"/>
          <w:kern w:val="0"/>
          <w:sz w:val="28"/>
          <w:szCs w:val="28"/>
          <w:highlight w:val="none"/>
        </w:rPr>
        <w:t>1.签订合同</w:t>
      </w:r>
    </w:p>
    <w:p w14:paraId="02D2494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w:t>
      </w:r>
      <w:r>
        <w:rPr>
          <w:rFonts w:hint="eastAsia" w:ascii="仿宋" w:hAnsi="仿宋" w:eastAsia="仿宋"/>
          <w:sz w:val="28"/>
          <w:szCs w:val="28"/>
          <w:highlight w:val="none"/>
        </w:rPr>
        <w:t>.l成交供应商应当在成交通知书发出之日起三十日内，按照磋商文件确定的事项与采购人签订政府采购合同。</w:t>
      </w:r>
    </w:p>
    <w:p w14:paraId="6D4B4693">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1.2磋商文件、成交供应商的响应文件及磋商过程中有关澄清、承诺文件均应作为合同附件。</w:t>
      </w:r>
    </w:p>
    <w:p w14:paraId="6CEF1C48">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46AA21ED">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2.货物和服务的追加、减少和添购。</w:t>
      </w:r>
    </w:p>
    <w:p w14:paraId="2F1E4446">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13F5DA5A">
      <w:pPr>
        <w:keepNext/>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2.2采购结束后，采购人若由于各种客观原因，必须对采购项目所牵涉的货物和服务进行适当的减少时，在双方协商一致的前提下，可以按照采购时的价格水平做相应的调减，并据此签订补充合同。</w:t>
      </w:r>
    </w:p>
    <w:p w14:paraId="5DE7E246">
      <w:pPr>
        <w:snapToGrid w:val="0"/>
        <w:spacing w:line="360" w:lineRule="auto"/>
        <w:ind w:firstLine="562" w:firstLineChars="200"/>
        <w:rPr>
          <w:rFonts w:ascii="仿宋" w:hAnsi="仿宋" w:eastAsia="仿宋"/>
          <w:b/>
          <w:sz w:val="28"/>
          <w:szCs w:val="28"/>
          <w:highlight w:val="none"/>
        </w:rPr>
      </w:pPr>
    </w:p>
    <w:bookmarkEnd w:id="90"/>
    <w:bookmarkEnd w:id="91"/>
    <w:bookmarkEnd w:id="92"/>
    <w:p w14:paraId="124AAA01">
      <w:pPr>
        <w:snapToGrid w:val="0"/>
        <w:spacing w:line="360" w:lineRule="auto"/>
        <w:jc w:val="center"/>
        <w:outlineLvl w:val="0"/>
        <w:rPr>
          <w:rFonts w:ascii="仿宋" w:hAnsi="仿宋" w:eastAsia="仿宋"/>
          <w:bCs/>
          <w:sz w:val="36"/>
          <w:szCs w:val="36"/>
          <w:highlight w:val="none"/>
        </w:rPr>
      </w:pPr>
      <w:r>
        <w:rPr>
          <w:rFonts w:hint="eastAsia" w:ascii="仿宋" w:hAnsi="仿宋" w:eastAsia="仿宋"/>
          <w:bCs/>
          <w:sz w:val="36"/>
          <w:szCs w:val="36"/>
          <w:highlight w:val="none"/>
        </w:rPr>
        <w:br w:type="page"/>
      </w:r>
      <w:r>
        <w:rPr>
          <w:rFonts w:hint="eastAsia" w:ascii="仿宋" w:hAnsi="仿宋" w:eastAsia="仿宋"/>
          <w:bCs/>
          <w:sz w:val="36"/>
          <w:szCs w:val="36"/>
          <w:highlight w:val="none"/>
        </w:rPr>
        <w:t>第三部分 项目需求</w:t>
      </w:r>
    </w:p>
    <w:p w14:paraId="1907F47A">
      <w:pPr>
        <w:snapToGrid w:val="0"/>
        <w:spacing w:line="460" w:lineRule="exact"/>
        <w:ind w:firstLine="562" w:firstLineChars="200"/>
        <w:rPr>
          <w:rFonts w:ascii="仿宋" w:hAnsi="仿宋" w:eastAsia="仿宋"/>
          <w:b/>
          <w:bCs/>
          <w:color w:val="000000"/>
          <w:sz w:val="28"/>
          <w:szCs w:val="28"/>
          <w:highlight w:val="none"/>
        </w:rPr>
      </w:pPr>
      <w:r>
        <w:rPr>
          <w:rFonts w:hint="eastAsia" w:ascii="仿宋" w:hAnsi="仿宋" w:eastAsia="仿宋"/>
          <w:b/>
          <w:bCs/>
          <w:color w:val="000000"/>
          <w:sz w:val="28"/>
          <w:szCs w:val="28"/>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75A2A2F9">
      <w:pPr>
        <w:pStyle w:val="119"/>
        <w:ind w:firstLine="551"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一、项目概况：</w:t>
      </w:r>
    </w:p>
    <w:p w14:paraId="2FBE515B">
      <w:pPr>
        <w:pStyle w:val="119"/>
        <w:ind w:firstLine="551"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（一）型号式样（见下表）：</w:t>
      </w:r>
    </w:p>
    <w:tbl>
      <w:tblPr>
        <w:tblStyle w:val="10"/>
        <w:tblW w:w="7158" w:type="dxa"/>
        <w:jc w:val="center"/>
        <w:tblLayout w:type="fixed"/>
        <w:tblCellMar>
          <w:top w:w="0" w:type="dxa"/>
          <w:left w:w="0" w:type="dxa"/>
          <w:bottom w:w="0" w:type="dxa"/>
          <w:right w:w="0" w:type="dxa"/>
        </w:tblCellMar>
      </w:tblPr>
      <w:tblGrid>
        <w:gridCol w:w="2205"/>
        <w:gridCol w:w="3800"/>
        <w:gridCol w:w="1153"/>
      </w:tblGrid>
      <w:tr w14:paraId="6ACD9D7D">
        <w:tblPrEx>
          <w:tblCellMar>
            <w:top w:w="0" w:type="dxa"/>
            <w:left w:w="0" w:type="dxa"/>
            <w:bottom w:w="0" w:type="dxa"/>
            <w:right w:w="0" w:type="dxa"/>
          </w:tblCellMar>
        </w:tblPrEx>
        <w:trPr>
          <w:trHeight w:val="719" w:hRule="atLeast"/>
          <w:jc w:val="center"/>
        </w:trPr>
        <w:tc>
          <w:tcPr>
            <w:tcW w:w="2205" w:type="dxa"/>
            <w:tcBorders>
              <w:top w:val="single" w:color="000000" w:sz="6" w:space="0"/>
              <w:left w:val="single" w:color="000000" w:sz="6" w:space="0"/>
              <w:bottom w:val="single" w:color="000000" w:sz="6" w:space="0"/>
              <w:right w:val="single" w:color="000000" w:sz="6" w:space="0"/>
            </w:tcBorders>
            <w:noWrap/>
            <w:tcMar>
              <w:left w:w="105" w:type="dxa"/>
              <w:right w:w="105" w:type="dxa"/>
            </w:tcMar>
            <w:vAlign w:val="center"/>
          </w:tcPr>
          <w:p w14:paraId="0B5E6C2B">
            <w:pPr>
              <w:pStyle w:val="119"/>
              <w:jc w:val="center"/>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每人每套含</w:t>
            </w:r>
          </w:p>
        </w:tc>
        <w:tc>
          <w:tcPr>
            <w:tcW w:w="3800" w:type="dxa"/>
            <w:tcBorders>
              <w:top w:val="single" w:color="000000" w:sz="6" w:space="0"/>
              <w:left w:val="nil"/>
              <w:bottom w:val="single" w:color="000000" w:sz="6" w:space="0"/>
              <w:right w:val="single" w:color="000000" w:sz="6" w:space="0"/>
            </w:tcBorders>
            <w:noWrap/>
            <w:tcMar>
              <w:left w:w="105" w:type="dxa"/>
              <w:right w:w="105" w:type="dxa"/>
            </w:tcMar>
            <w:vAlign w:val="center"/>
          </w:tcPr>
          <w:p w14:paraId="273FAC85">
            <w:pPr>
              <w:pStyle w:val="119"/>
              <w:jc w:val="center"/>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规格和材质</w:t>
            </w:r>
          </w:p>
        </w:tc>
        <w:tc>
          <w:tcPr>
            <w:tcW w:w="1153" w:type="dxa"/>
            <w:tcBorders>
              <w:top w:val="single" w:color="000000" w:sz="6" w:space="0"/>
              <w:left w:val="nil"/>
              <w:bottom w:val="single" w:color="000000" w:sz="6" w:space="0"/>
              <w:right w:val="single" w:color="000000" w:sz="6" w:space="0"/>
            </w:tcBorders>
            <w:noWrap w:val="0"/>
            <w:tcMar>
              <w:left w:w="105" w:type="dxa"/>
              <w:right w:w="105" w:type="dxa"/>
            </w:tcMar>
            <w:vAlign w:val="center"/>
          </w:tcPr>
          <w:p w14:paraId="1ED20AF0">
            <w:pPr>
              <w:pStyle w:val="119"/>
              <w:jc w:val="center"/>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人数（约）</w:t>
            </w:r>
          </w:p>
        </w:tc>
      </w:tr>
      <w:tr w14:paraId="557CEC8C">
        <w:tblPrEx>
          <w:tblCellMar>
            <w:top w:w="0" w:type="dxa"/>
            <w:left w:w="0" w:type="dxa"/>
            <w:bottom w:w="0" w:type="dxa"/>
            <w:right w:w="0" w:type="dxa"/>
          </w:tblCellMar>
        </w:tblPrEx>
        <w:trPr>
          <w:trHeight w:val="448" w:hRule="atLeast"/>
          <w:jc w:val="center"/>
        </w:trPr>
        <w:tc>
          <w:tcPr>
            <w:tcW w:w="2205" w:type="dxa"/>
            <w:tcBorders>
              <w:top w:val="nil"/>
              <w:left w:val="single" w:color="000000" w:sz="6" w:space="0"/>
              <w:bottom w:val="single" w:color="000000" w:sz="6" w:space="0"/>
              <w:right w:val="single" w:color="000000" w:sz="6" w:space="0"/>
            </w:tcBorders>
            <w:noWrap w:val="0"/>
            <w:tcMar>
              <w:left w:w="105" w:type="dxa"/>
              <w:right w:w="105" w:type="dxa"/>
            </w:tcMar>
            <w:vAlign w:val="center"/>
          </w:tcPr>
          <w:p w14:paraId="78A71150">
            <w:pPr>
              <w:pStyle w:val="11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短袖迷彩T恤2件</w:t>
            </w:r>
          </w:p>
        </w:tc>
        <w:tc>
          <w:tcPr>
            <w:tcW w:w="3800" w:type="dxa"/>
            <w:tcBorders>
              <w:top w:val="nil"/>
              <w:left w:val="nil"/>
              <w:bottom w:val="single" w:color="000000" w:sz="6" w:space="0"/>
              <w:right w:val="single" w:color="000000" w:sz="6" w:space="0"/>
            </w:tcBorders>
            <w:noWrap w:val="0"/>
            <w:tcMar>
              <w:left w:w="105" w:type="dxa"/>
              <w:right w:w="105" w:type="dxa"/>
            </w:tcMar>
            <w:vAlign w:val="center"/>
          </w:tcPr>
          <w:p w14:paraId="223A6C2A">
            <w:pPr>
              <w:pStyle w:val="11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lang w:val="en-US" w:eastAsia="zh-CN"/>
              </w:rPr>
              <w:t>海洋</w:t>
            </w:r>
            <w:r>
              <w:rPr>
                <w:rFonts w:hint="eastAsia" w:ascii="仿宋" w:hAnsi="仿宋" w:eastAsia="仿宋" w:cs="仿宋"/>
                <w:b w:val="0"/>
                <w:sz w:val="24"/>
                <w:szCs w:val="24"/>
                <w:highlight w:val="none"/>
              </w:rPr>
              <w:t>数码</w:t>
            </w:r>
            <w:r>
              <w:rPr>
                <w:rFonts w:hint="eastAsia" w:ascii="仿宋" w:hAnsi="仿宋" w:eastAsia="仿宋" w:cs="仿宋"/>
                <w:b w:val="0"/>
                <w:sz w:val="24"/>
                <w:szCs w:val="24"/>
                <w:highlight w:val="none"/>
                <w:lang w:val="en-US" w:eastAsia="zh-CN"/>
              </w:rPr>
              <w:t>迷彩</w:t>
            </w:r>
            <w:r>
              <w:rPr>
                <w:rFonts w:hint="eastAsia" w:ascii="仿宋" w:hAnsi="仿宋" w:eastAsia="仿宋" w:cs="仿宋"/>
                <w:b w:val="0"/>
                <w:sz w:val="24"/>
                <w:szCs w:val="24"/>
                <w:highlight w:val="none"/>
              </w:rPr>
              <w:t>丝光棉</w:t>
            </w:r>
          </w:p>
        </w:tc>
        <w:tc>
          <w:tcPr>
            <w:tcW w:w="1153" w:type="dxa"/>
            <w:tcBorders>
              <w:top w:val="nil"/>
              <w:left w:val="nil"/>
              <w:bottom w:val="single" w:color="000000" w:sz="6" w:space="0"/>
              <w:right w:val="single" w:color="000000" w:sz="6" w:space="0"/>
            </w:tcBorders>
            <w:noWrap w:val="0"/>
            <w:tcMar>
              <w:left w:w="105" w:type="dxa"/>
              <w:right w:w="105" w:type="dxa"/>
            </w:tcMar>
            <w:vAlign w:val="center"/>
          </w:tcPr>
          <w:p w14:paraId="1764D6F1">
            <w:pPr>
              <w:pStyle w:val="119"/>
              <w:jc w:val="center"/>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rPr>
              <w:t>12</w:t>
            </w:r>
            <w:r>
              <w:rPr>
                <w:rFonts w:hint="eastAsia" w:ascii="仿宋" w:hAnsi="仿宋" w:eastAsia="仿宋" w:cs="仿宋"/>
                <w:b w:val="0"/>
                <w:sz w:val="24"/>
                <w:szCs w:val="24"/>
                <w:highlight w:val="none"/>
                <w:lang w:val="en-US" w:eastAsia="zh-CN"/>
              </w:rPr>
              <w:t>00</w:t>
            </w:r>
          </w:p>
        </w:tc>
      </w:tr>
      <w:tr w14:paraId="6F9B6C2D">
        <w:tblPrEx>
          <w:tblCellMar>
            <w:top w:w="0" w:type="dxa"/>
            <w:left w:w="0" w:type="dxa"/>
            <w:bottom w:w="0" w:type="dxa"/>
            <w:right w:w="0" w:type="dxa"/>
          </w:tblCellMar>
        </w:tblPrEx>
        <w:trPr>
          <w:trHeight w:val="719" w:hRule="atLeast"/>
          <w:jc w:val="center"/>
        </w:trPr>
        <w:tc>
          <w:tcPr>
            <w:tcW w:w="2205" w:type="dxa"/>
            <w:tcBorders>
              <w:top w:val="nil"/>
              <w:left w:val="single" w:color="000000" w:sz="6" w:space="0"/>
              <w:bottom w:val="single" w:color="000000" w:sz="6" w:space="0"/>
              <w:right w:val="single" w:color="000000" w:sz="6" w:space="0"/>
            </w:tcBorders>
            <w:noWrap w:val="0"/>
            <w:tcMar>
              <w:left w:w="105" w:type="dxa"/>
              <w:right w:w="105" w:type="dxa"/>
            </w:tcMar>
            <w:vAlign w:val="center"/>
          </w:tcPr>
          <w:p w14:paraId="75E4FD73">
            <w:pPr>
              <w:pStyle w:val="119"/>
              <w:ind w:firstLine="470" w:firstLineChars="196"/>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迷彩裤</w:t>
            </w:r>
            <w:r>
              <w:rPr>
                <w:rFonts w:hint="eastAsia" w:ascii="仿宋" w:hAnsi="仿宋" w:eastAsia="仿宋" w:cs="仿宋"/>
                <w:b w:val="0"/>
                <w:sz w:val="24"/>
                <w:szCs w:val="24"/>
                <w:highlight w:val="none"/>
                <w:lang w:val="en-US" w:eastAsia="zh-CN"/>
              </w:rPr>
              <w:t>2</w:t>
            </w:r>
            <w:r>
              <w:rPr>
                <w:rFonts w:hint="eastAsia" w:ascii="仿宋" w:hAnsi="仿宋" w:eastAsia="仿宋" w:cs="仿宋"/>
                <w:b w:val="0"/>
                <w:sz w:val="24"/>
                <w:szCs w:val="24"/>
                <w:highlight w:val="none"/>
              </w:rPr>
              <w:t>件</w:t>
            </w:r>
          </w:p>
        </w:tc>
        <w:tc>
          <w:tcPr>
            <w:tcW w:w="3800" w:type="dxa"/>
            <w:tcBorders>
              <w:top w:val="nil"/>
              <w:left w:val="nil"/>
              <w:bottom w:val="single" w:color="000000" w:sz="6" w:space="0"/>
              <w:right w:val="single" w:color="000000" w:sz="6" w:space="0"/>
            </w:tcBorders>
            <w:noWrap w:val="0"/>
            <w:tcMar>
              <w:left w:w="105" w:type="dxa"/>
              <w:right w:w="105" w:type="dxa"/>
            </w:tcMar>
            <w:vAlign w:val="center"/>
          </w:tcPr>
          <w:p w14:paraId="6B33AE28">
            <w:pPr>
              <w:pStyle w:val="11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lang w:val="en-US" w:eastAsia="zh-CN"/>
              </w:rPr>
              <w:t>海洋</w:t>
            </w:r>
            <w:r>
              <w:rPr>
                <w:rFonts w:hint="eastAsia" w:ascii="仿宋" w:hAnsi="仿宋" w:eastAsia="仿宋" w:cs="仿宋"/>
                <w:b w:val="0"/>
                <w:sz w:val="24"/>
                <w:szCs w:val="24"/>
                <w:highlight w:val="none"/>
              </w:rPr>
              <w:t>数码</w:t>
            </w:r>
            <w:r>
              <w:rPr>
                <w:rFonts w:hint="eastAsia" w:ascii="仿宋" w:hAnsi="仿宋" w:eastAsia="仿宋" w:cs="仿宋"/>
                <w:b w:val="0"/>
                <w:sz w:val="24"/>
                <w:szCs w:val="24"/>
                <w:highlight w:val="none"/>
                <w:lang w:val="en-US" w:eastAsia="zh-CN"/>
              </w:rPr>
              <w:t>迷彩</w:t>
            </w:r>
            <w:r>
              <w:rPr>
                <w:rFonts w:hint="eastAsia" w:ascii="仿宋" w:hAnsi="仿宋" w:eastAsia="仿宋" w:cs="仿宋"/>
                <w:b w:val="0"/>
                <w:sz w:val="24"/>
                <w:szCs w:val="24"/>
                <w:highlight w:val="none"/>
              </w:rPr>
              <w:t>T/C棉20%，涤80%</w:t>
            </w:r>
          </w:p>
        </w:tc>
        <w:tc>
          <w:tcPr>
            <w:tcW w:w="1153" w:type="dxa"/>
            <w:tcBorders>
              <w:top w:val="nil"/>
              <w:left w:val="nil"/>
              <w:bottom w:val="single" w:color="000000" w:sz="6" w:space="0"/>
              <w:right w:val="single" w:color="000000" w:sz="6" w:space="0"/>
            </w:tcBorders>
            <w:noWrap w:val="0"/>
            <w:tcMar>
              <w:left w:w="105" w:type="dxa"/>
              <w:right w:w="105" w:type="dxa"/>
            </w:tcMar>
            <w:vAlign w:val="top"/>
          </w:tcPr>
          <w:p w14:paraId="5A24F403">
            <w:pPr>
              <w:pStyle w:val="119"/>
              <w:jc w:val="center"/>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rPr>
              <w:t>12</w:t>
            </w:r>
            <w:r>
              <w:rPr>
                <w:rFonts w:hint="eastAsia" w:ascii="仿宋" w:hAnsi="仿宋" w:eastAsia="仿宋" w:cs="仿宋"/>
                <w:b w:val="0"/>
                <w:sz w:val="24"/>
                <w:szCs w:val="24"/>
                <w:highlight w:val="none"/>
                <w:lang w:val="en-US" w:eastAsia="zh-CN"/>
              </w:rPr>
              <w:t>00</w:t>
            </w:r>
          </w:p>
        </w:tc>
      </w:tr>
      <w:tr w14:paraId="1742F3C5">
        <w:tblPrEx>
          <w:tblCellMar>
            <w:top w:w="0" w:type="dxa"/>
            <w:left w:w="0" w:type="dxa"/>
            <w:bottom w:w="0" w:type="dxa"/>
            <w:right w:w="0" w:type="dxa"/>
          </w:tblCellMar>
        </w:tblPrEx>
        <w:trPr>
          <w:trHeight w:val="448" w:hRule="atLeast"/>
          <w:jc w:val="center"/>
        </w:trPr>
        <w:tc>
          <w:tcPr>
            <w:tcW w:w="2205" w:type="dxa"/>
            <w:tcBorders>
              <w:top w:val="nil"/>
              <w:left w:val="single" w:color="000000" w:sz="6" w:space="0"/>
              <w:bottom w:val="single" w:color="000000" w:sz="6" w:space="0"/>
              <w:right w:val="single" w:color="000000" w:sz="6" w:space="0"/>
            </w:tcBorders>
            <w:noWrap w:val="0"/>
            <w:tcMar>
              <w:left w:w="105" w:type="dxa"/>
              <w:right w:w="105" w:type="dxa"/>
            </w:tcMar>
            <w:vAlign w:val="center"/>
          </w:tcPr>
          <w:p w14:paraId="2630807C">
            <w:pPr>
              <w:pStyle w:val="119"/>
              <w:ind w:firstLine="470" w:firstLineChars="196"/>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腰带</w:t>
            </w:r>
            <w:r>
              <w:rPr>
                <w:rFonts w:hint="eastAsia" w:ascii="仿宋" w:hAnsi="仿宋" w:eastAsia="仿宋" w:cs="仿宋"/>
                <w:b w:val="0"/>
                <w:sz w:val="24"/>
                <w:szCs w:val="24"/>
                <w:highlight w:val="none"/>
                <w:lang w:val="en-US" w:eastAsia="zh-CN"/>
              </w:rPr>
              <w:t>1</w:t>
            </w:r>
            <w:r>
              <w:rPr>
                <w:rFonts w:hint="eastAsia" w:ascii="仿宋" w:hAnsi="仿宋" w:eastAsia="仿宋" w:cs="仿宋"/>
                <w:b w:val="0"/>
                <w:sz w:val="24"/>
                <w:szCs w:val="24"/>
                <w:highlight w:val="none"/>
              </w:rPr>
              <w:t>条</w:t>
            </w:r>
          </w:p>
        </w:tc>
        <w:tc>
          <w:tcPr>
            <w:tcW w:w="3800" w:type="dxa"/>
            <w:tcBorders>
              <w:top w:val="nil"/>
              <w:left w:val="nil"/>
              <w:bottom w:val="single" w:color="000000" w:sz="6" w:space="0"/>
              <w:right w:val="single" w:color="000000" w:sz="6" w:space="0"/>
            </w:tcBorders>
            <w:noWrap w:val="0"/>
            <w:tcMar>
              <w:left w:w="105" w:type="dxa"/>
              <w:right w:w="105" w:type="dxa"/>
            </w:tcMar>
            <w:vAlign w:val="center"/>
          </w:tcPr>
          <w:p w14:paraId="67417D9B">
            <w:pPr>
              <w:pStyle w:val="11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编制腰带</w:t>
            </w:r>
          </w:p>
        </w:tc>
        <w:tc>
          <w:tcPr>
            <w:tcW w:w="1153" w:type="dxa"/>
            <w:tcBorders>
              <w:top w:val="nil"/>
              <w:left w:val="nil"/>
              <w:bottom w:val="single" w:color="000000" w:sz="6" w:space="0"/>
              <w:right w:val="single" w:color="000000" w:sz="6" w:space="0"/>
            </w:tcBorders>
            <w:noWrap w:val="0"/>
            <w:tcMar>
              <w:left w:w="105" w:type="dxa"/>
              <w:right w:w="105" w:type="dxa"/>
            </w:tcMar>
            <w:vAlign w:val="top"/>
          </w:tcPr>
          <w:p w14:paraId="56E44F01">
            <w:pPr>
              <w:pStyle w:val="119"/>
              <w:jc w:val="center"/>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rPr>
              <w:t>12</w:t>
            </w:r>
            <w:r>
              <w:rPr>
                <w:rFonts w:hint="eastAsia" w:ascii="仿宋" w:hAnsi="仿宋" w:eastAsia="仿宋" w:cs="仿宋"/>
                <w:b w:val="0"/>
                <w:sz w:val="24"/>
                <w:szCs w:val="24"/>
                <w:highlight w:val="none"/>
                <w:lang w:val="en-US" w:eastAsia="zh-CN"/>
              </w:rPr>
              <w:t>00</w:t>
            </w:r>
          </w:p>
        </w:tc>
      </w:tr>
      <w:tr w14:paraId="27430C04">
        <w:tblPrEx>
          <w:tblCellMar>
            <w:top w:w="0" w:type="dxa"/>
            <w:left w:w="0" w:type="dxa"/>
            <w:bottom w:w="0" w:type="dxa"/>
            <w:right w:w="0" w:type="dxa"/>
          </w:tblCellMar>
        </w:tblPrEx>
        <w:trPr>
          <w:trHeight w:val="459" w:hRule="atLeast"/>
          <w:jc w:val="center"/>
        </w:trPr>
        <w:tc>
          <w:tcPr>
            <w:tcW w:w="2205" w:type="dxa"/>
            <w:tcBorders>
              <w:top w:val="nil"/>
              <w:left w:val="single" w:color="000000" w:sz="6" w:space="0"/>
              <w:bottom w:val="single" w:color="000000" w:sz="6" w:space="0"/>
              <w:right w:val="single" w:color="000000" w:sz="6" w:space="0"/>
            </w:tcBorders>
            <w:noWrap w:val="0"/>
            <w:tcMar>
              <w:left w:w="105" w:type="dxa"/>
              <w:right w:w="105" w:type="dxa"/>
            </w:tcMar>
            <w:vAlign w:val="center"/>
          </w:tcPr>
          <w:p w14:paraId="4EEB75BB">
            <w:pPr>
              <w:pStyle w:val="119"/>
              <w:ind w:firstLine="470" w:firstLineChars="196"/>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迷彩帽</w:t>
            </w:r>
            <w:r>
              <w:rPr>
                <w:rFonts w:hint="eastAsia" w:ascii="仿宋" w:hAnsi="仿宋" w:eastAsia="仿宋" w:cs="仿宋"/>
                <w:b w:val="0"/>
                <w:sz w:val="24"/>
                <w:szCs w:val="24"/>
                <w:highlight w:val="none"/>
                <w:lang w:val="en-US" w:eastAsia="zh-CN"/>
              </w:rPr>
              <w:t>1</w:t>
            </w:r>
            <w:r>
              <w:rPr>
                <w:rFonts w:hint="eastAsia" w:ascii="仿宋" w:hAnsi="仿宋" w:eastAsia="仿宋" w:cs="仿宋"/>
                <w:b w:val="0"/>
                <w:sz w:val="24"/>
                <w:szCs w:val="24"/>
                <w:highlight w:val="none"/>
              </w:rPr>
              <w:t>顶</w:t>
            </w:r>
          </w:p>
        </w:tc>
        <w:tc>
          <w:tcPr>
            <w:tcW w:w="3800" w:type="dxa"/>
            <w:tcBorders>
              <w:top w:val="nil"/>
              <w:left w:val="nil"/>
              <w:bottom w:val="single" w:color="000000" w:sz="6" w:space="0"/>
              <w:right w:val="single" w:color="000000" w:sz="6" w:space="0"/>
            </w:tcBorders>
            <w:noWrap w:val="0"/>
            <w:tcMar>
              <w:left w:w="105" w:type="dxa"/>
              <w:right w:w="105" w:type="dxa"/>
            </w:tcMar>
            <w:vAlign w:val="center"/>
          </w:tcPr>
          <w:p w14:paraId="1C447AFE">
            <w:pPr>
              <w:pStyle w:val="11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lang w:val="en-US" w:eastAsia="zh-CN"/>
              </w:rPr>
              <w:t>海洋</w:t>
            </w:r>
            <w:r>
              <w:rPr>
                <w:rFonts w:hint="eastAsia" w:ascii="仿宋" w:hAnsi="仿宋" w:eastAsia="仿宋" w:cs="仿宋"/>
                <w:b w:val="0"/>
                <w:sz w:val="24"/>
                <w:szCs w:val="24"/>
                <w:highlight w:val="none"/>
              </w:rPr>
              <w:t>数码</w:t>
            </w:r>
            <w:r>
              <w:rPr>
                <w:rFonts w:hint="eastAsia" w:ascii="仿宋" w:hAnsi="仿宋" w:eastAsia="仿宋" w:cs="仿宋"/>
                <w:b w:val="0"/>
                <w:sz w:val="24"/>
                <w:szCs w:val="24"/>
                <w:highlight w:val="none"/>
                <w:lang w:val="en-US" w:eastAsia="zh-CN"/>
              </w:rPr>
              <w:t>迷彩</w:t>
            </w:r>
            <w:r>
              <w:rPr>
                <w:rFonts w:hint="eastAsia" w:ascii="仿宋" w:hAnsi="仿宋" w:eastAsia="仿宋" w:cs="仿宋"/>
                <w:b w:val="0"/>
                <w:sz w:val="24"/>
                <w:szCs w:val="24"/>
                <w:highlight w:val="none"/>
              </w:rPr>
              <w:t>带帽徽</w:t>
            </w:r>
          </w:p>
        </w:tc>
        <w:tc>
          <w:tcPr>
            <w:tcW w:w="1153" w:type="dxa"/>
            <w:tcBorders>
              <w:top w:val="nil"/>
              <w:left w:val="nil"/>
              <w:bottom w:val="single" w:color="000000" w:sz="6" w:space="0"/>
              <w:right w:val="single" w:color="000000" w:sz="6" w:space="0"/>
            </w:tcBorders>
            <w:noWrap w:val="0"/>
            <w:tcMar>
              <w:left w:w="105" w:type="dxa"/>
              <w:right w:w="105" w:type="dxa"/>
            </w:tcMar>
            <w:vAlign w:val="top"/>
          </w:tcPr>
          <w:p w14:paraId="4D4E8CAE">
            <w:pPr>
              <w:pStyle w:val="119"/>
              <w:jc w:val="center"/>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rPr>
              <w:t>12</w:t>
            </w:r>
            <w:r>
              <w:rPr>
                <w:rFonts w:hint="eastAsia" w:ascii="仿宋" w:hAnsi="仿宋" w:eastAsia="仿宋" w:cs="仿宋"/>
                <w:b w:val="0"/>
                <w:sz w:val="24"/>
                <w:szCs w:val="24"/>
                <w:highlight w:val="none"/>
                <w:lang w:val="en-US" w:eastAsia="zh-CN"/>
              </w:rPr>
              <w:t>00</w:t>
            </w:r>
          </w:p>
        </w:tc>
      </w:tr>
    </w:tbl>
    <w:p w14:paraId="3F712EAD">
      <w:pPr>
        <w:pStyle w:val="119"/>
        <w:keepNext w:val="0"/>
        <w:keepLines w:val="0"/>
        <w:pageBreakBefore w:val="0"/>
        <w:widowControl w:val="0"/>
        <w:kinsoku/>
        <w:wordWrap/>
        <w:overflowPunct/>
        <w:topLinePunct w:val="0"/>
        <w:autoSpaceDE/>
        <w:autoSpaceDN/>
        <w:bidi w:val="0"/>
        <w:adjustRightInd/>
        <w:snapToGrid/>
        <w:ind w:firstLine="551" w:firstLineChars="196"/>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w:t>
      </w:r>
    </w:p>
    <w:p w14:paraId="075F3DF7">
      <w:pPr>
        <w:pStyle w:val="119"/>
        <w:keepNext w:val="0"/>
        <w:keepLines w:val="0"/>
        <w:pageBreakBefore w:val="0"/>
        <w:widowControl w:val="0"/>
        <w:kinsoku/>
        <w:wordWrap/>
        <w:overflowPunct/>
        <w:topLinePunct w:val="0"/>
        <w:autoSpaceDE/>
        <w:autoSpaceDN/>
        <w:bidi w:val="0"/>
        <w:adjustRightInd/>
        <w:snapToGrid/>
        <w:ind w:firstLine="551" w:firstLineChars="196"/>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1.人数以</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人提供实际学生数为准；</w:t>
      </w:r>
    </w:p>
    <w:p w14:paraId="505BEC34">
      <w:pPr>
        <w:pStyle w:val="119"/>
        <w:keepNext w:val="0"/>
        <w:keepLines w:val="0"/>
        <w:pageBreakBefore w:val="0"/>
        <w:widowControl w:val="0"/>
        <w:kinsoku/>
        <w:wordWrap/>
        <w:overflowPunct/>
        <w:topLinePunct w:val="0"/>
        <w:autoSpaceDE/>
        <w:autoSpaceDN/>
        <w:bidi w:val="0"/>
        <w:adjustRightInd/>
        <w:snapToGrid/>
        <w:ind w:firstLine="551" w:firstLineChars="196"/>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2.本次报价分首次报价和最终报价，每次报价都应报报价总表和投标响应报价明细表，付款时按实际供货数量结算，单价按最终填报的投标响应报价明细表所报单价结算。</w:t>
      </w:r>
    </w:p>
    <w:p w14:paraId="66191377">
      <w:pPr>
        <w:pStyle w:val="119"/>
        <w:keepNext w:val="0"/>
        <w:keepLines w:val="0"/>
        <w:pageBreakBefore w:val="0"/>
        <w:widowControl w:val="0"/>
        <w:kinsoku/>
        <w:wordWrap/>
        <w:overflowPunct/>
        <w:topLinePunct w:val="0"/>
        <w:autoSpaceDE/>
        <w:autoSpaceDN/>
        <w:bidi w:val="0"/>
        <w:adjustRightInd/>
        <w:snapToGrid/>
        <w:ind w:firstLine="551" w:firstLineChars="196"/>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（二）要求：</w:t>
      </w:r>
    </w:p>
    <w:p w14:paraId="32556F51">
      <w:pPr>
        <w:pStyle w:val="120"/>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1.投标人提供所投标的全部样品</w:t>
      </w:r>
      <w:r>
        <w:rPr>
          <w:rFonts w:hint="eastAsia" w:ascii="仿宋" w:hAnsi="仿宋" w:eastAsia="仿宋" w:cs="仿宋"/>
          <w:sz w:val="28"/>
          <w:szCs w:val="28"/>
          <w:highlight w:val="none"/>
          <w:lang w:eastAsia="zh-CN"/>
        </w:rPr>
        <w:t>，样品应独立封装，样品和单件包装袋上不得有任何标记、名称、品牌、商标等标识</w:t>
      </w:r>
      <w:r>
        <w:rPr>
          <w:rFonts w:hint="eastAsia" w:ascii="仿宋" w:hAnsi="仿宋" w:eastAsia="仿宋" w:cs="仿宋"/>
          <w:sz w:val="28"/>
          <w:szCs w:val="28"/>
          <w:highlight w:val="none"/>
        </w:rPr>
        <w:t>。未中标单位的样品于开标结束后返还；中标单位的样品由采购人封存，作为项目验收的依据。</w:t>
      </w:r>
    </w:p>
    <w:p w14:paraId="566735AA">
      <w:pPr>
        <w:pStyle w:val="120"/>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2.投标人按上表要求报单价和总价，实际制作数量</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人另行通知。</w:t>
      </w:r>
    </w:p>
    <w:p w14:paraId="2B1D5E18">
      <w:pPr>
        <w:pStyle w:val="120"/>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3.服装透气吸汗、颜色稳定、不褪色。服装做工精细，不崩线，钮扣缝线牢实，拉链灵活，结合牢靠不掉齿。符合国家质检要求和学校要求，送达货物时提供质检合格证书，否则责任自负。</w:t>
      </w:r>
    </w:p>
    <w:p w14:paraId="2A08A8A1">
      <w:pPr>
        <w:pStyle w:val="120"/>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4.保证产品质量，中标人提供服装产品合格检测报告。如未提供</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人将采取抽样送检的方式进行送检，中标厂家承担检测费用，如检测不合格或达不到</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提出的要求，</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有权拒收服装。中标方在产品生产过程中，学校有权中途抽样到南通市纤维检所检测，其检测费由中标方负担。中标方产品经江苏省南通市纤维检所抽样检测出现质量问题，如单件物品不合格，中标方必须同意学校单件物品无条件退货，同时赔偿学校该单件物品总金额的150%；如两件物品以上不合格，中标方必须同意学校全部无条件退货，同时赔偿学校合同总金额的150%。</w:t>
      </w:r>
    </w:p>
    <w:p w14:paraId="3111CF97">
      <w:pPr>
        <w:pStyle w:val="120"/>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5.军训服符合军用服装要求，纺织品安全标准参照GB18401－2003的有关标准，甲醛含量（mg/kg）≤75 ，pH值4.0～7.5，用料符合国家有关质量、环保、安全等国家标准，其中超大码不得少于100件。</w:t>
      </w:r>
    </w:p>
    <w:p w14:paraId="0D8B7FE9">
      <w:pPr>
        <w:pStyle w:val="120"/>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6.交货时间：</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日前按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人实际需要数量交货。</w:t>
      </w:r>
    </w:p>
    <w:p w14:paraId="7F06706B">
      <w:pPr>
        <w:pStyle w:val="120"/>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7.验收方法：按</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文件的要求进行验收。</w:t>
      </w:r>
    </w:p>
    <w:p w14:paraId="0C4AFFB9">
      <w:pPr>
        <w:pStyle w:val="120"/>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8.最高限价：每人每套服装</w:t>
      </w:r>
      <w:r>
        <w:rPr>
          <w:rFonts w:hint="eastAsia" w:ascii="仿宋" w:hAnsi="仿宋" w:eastAsia="仿宋" w:cs="仿宋"/>
          <w:sz w:val="28"/>
          <w:szCs w:val="28"/>
          <w:highlight w:val="none"/>
          <w:lang w:val="en-US" w:eastAsia="zh-CN"/>
        </w:rPr>
        <w:t>103</w:t>
      </w:r>
      <w:r>
        <w:rPr>
          <w:rFonts w:hint="eastAsia" w:ascii="仿宋" w:hAnsi="仿宋" w:eastAsia="仿宋" w:cs="仿宋"/>
          <w:sz w:val="28"/>
          <w:szCs w:val="28"/>
          <w:highlight w:val="none"/>
        </w:rPr>
        <w:t>元。</w:t>
      </w:r>
    </w:p>
    <w:p w14:paraId="3FAA2505">
      <w:pPr>
        <w:pStyle w:val="120"/>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9.履约保证金</w:t>
      </w:r>
    </w:p>
    <w:p w14:paraId="6A5AAAED">
      <w:pPr>
        <w:pStyle w:val="120"/>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9.1本项目成交后的履约保证金为5000元。</w:t>
      </w:r>
    </w:p>
    <w:p w14:paraId="32BD989F">
      <w:pPr>
        <w:pStyle w:val="120"/>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9.2成交供应商的履约保证金须在成交通知书发出3个工作日内汇入采购人账户，成交供应商凭成交通知书、履约保证金缴纳凭证在成交通知书发出后15日内与采购人签订合同。超期或未有协商，则视为自动放弃成交资格。</w:t>
      </w:r>
    </w:p>
    <w:p w14:paraId="4D6CF9F3">
      <w:pPr>
        <w:pStyle w:val="120"/>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9.3成交供应商在按要求保质保量的完成该项目后，采购人凭成交供应商提交的申请，一次性无息退还该合同项目的履约保证金。</w:t>
      </w:r>
    </w:p>
    <w:p w14:paraId="42FF93A9">
      <w:pPr>
        <w:pStyle w:val="120"/>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9.4由于成交供应商原因，在签订合同后出现不按合同履行的情况，采购单位有权将履约保证金作为违约金，全额不予退还，同时采购单位亦有权终止合同，成交供应商还须承担相应的法律赔偿责任。</w:t>
      </w:r>
    </w:p>
    <w:p w14:paraId="5D9523E5">
      <w:pPr>
        <w:rPr>
          <w:highlight w:val="none"/>
        </w:rPr>
      </w:pPr>
    </w:p>
    <w:p w14:paraId="572247EA">
      <w:pPr>
        <w:snapToGrid w:val="0"/>
        <w:spacing w:line="360" w:lineRule="auto"/>
        <w:jc w:val="center"/>
        <w:outlineLvl w:val="0"/>
        <w:rPr>
          <w:rFonts w:ascii="仿宋" w:hAnsi="仿宋" w:eastAsia="仿宋"/>
          <w:bCs/>
          <w:sz w:val="36"/>
          <w:szCs w:val="36"/>
          <w:highlight w:val="none"/>
        </w:rPr>
      </w:pPr>
      <w:r>
        <w:rPr>
          <w:rFonts w:hint="eastAsia" w:ascii="仿宋" w:hAnsi="仿宋" w:eastAsia="仿宋"/>
          <w:bCs/>
          <w:sz w:val="36"/>
          <w:szCs w:val="36"/>
          <w:highlight w:val="none"/>
        </w:rPr>
        <w:t>第四部分 评审方法和评审标准</w:t>
      </w:r>
    </w:p>
    <w:p w14:paraId="0219D84F">
      <w:pPr>
        <w:snapToGrid w:val="0"/>
        <w:spacing w:line="460" w:lineRule="exact"/>
        <w:ind w:firstLine="562" w:firstLineChars="200"/>
        <w:jc w:val="left"/>
        <w:outlineLvl w:val="1"/>
        <w:rPr>
          <w:rFonts w:ascii="仿宋" w:hAnsi="仿宋" w:eastAsia="仿宋"/>
          <w:b/>
          <w:sz w:val="28"/>
          <w:szCs w:val="28"/>
          <w:highlight w:val="none"/>
        </w:rPr>
      </w:pPr>
      <w:r>
        <w:rPr>
          <w:rFonts w:hint="eastAsia" w:ascii="仿宋" w:hAnsi="仿宋" w:eastAsia="仿宋"/>
          <w:b/>
          <w:sz w:val="28"/>
          <w:szCs w:val="28"/>
          <w:highlight w:val="none"/>
        </w:rPr>
        <w:t>一、</w:t>
      </w:r>
      <w:r>
        <w:rPr>
          <w:rFonts w:hint="eastAsia" w:ascii="仿宋" w:hAnsi="仿宋" w:eastAsia="仿宋"/>
          <w:bCs/>
          <w:sz w:val="28"/>
          <w:szCs w:val="28"/>
          <w:highlight w:val="none"/>
        </w:rPr>
        <w:t>磋商方式</w:t>
      </w:r>
    </w:p>
    <w:p w14:paraId="2BEB27DE">
      <w:pPr>
        <w:tabs>
          <w:tab w:val="left" w:pos="3585"/>
        </w:tabs>
        <w:snapToGrid w:val="0"/>
        <w:spacing w:line="460" w:lineRule="exact"/>
        <w:ind w:firstLine="537" w:firstLineChars="192"/>
        <w:rPr>
          <w:rFonts w:ascii="仿宋" w:hAnsi="仿宋" w:eastAsia="仿宋"/>
          <w:sz w:val="28"/>
          <w:szCs w:val="28"/>
          <w:highlight w:val="none"/>
        </w:rPr>
      </w:pPr>
      <w:r>
        <w:rPr>
          <w:rFonts w:hint="eastAsia" w:ascii="仿宋" w:hAnsi="仿宋" w:eastAsia="仿宋"/>
          <w:sz w:val="28"/>
          <w:szCs w:val="28"/>
          <w:highlight w:val="none"/>
        </w:rPr>
        <w:t>见面磋商模式：供应商在采购文件规定的时间和地点参加磋商活动。</w:t>
      </w:r>
    </w:p>
    <w:p w14:paraId="18D3C666">
      <w:pPr>
        <w:snapToGrid w:val="0"/>
        <w:spacing w:line="460" w:lineRule="exact"/>
        <w:ind w:firstLine="562" w:firstLineChars="200"/>
        <w:jc w:val="left"/>
        <w:outlineLvl w:val="1"/>
        <w:rPr>
          <w:rFonts w:ascii="仿宋" w:hAnsi="仿宋" w:eastAsia="仿宋"/>
          <w:b/>
          <w:sz w:val="28"/>
          <w:szCs w:val="28"/>
          <w:highlight w:val="none"/>
        </w:rPr>
      </w:pPr>
      <w:r>
        <w:rPr>
          <w:rFonts w:hint="eastAsia" w:ascii="仿宋" w:hAnsi="仿宋" w:eastAsia="仿宋"/>
          <w:b/>
          <w:sz w:val="28"/>
          <w:szCs w:val="28"/>
          <w:highlight w:val="none"/>
        </w:rPr>
        <w:t>二、</w:t>
      </w:r>
      <w:r>
        <w:rPr>
          <w:rFonts w:hint="eastAsia" w:ascii="仿宋" w:hAnsi="仿宋" w:eastAsia="仿宋"/>
          <w:sz w:val="28"/>
          <w:szCs w:val="28"/>
          <w:highlight w:val="none"/>
        </w:rPr>
        <w:t>磋商程序及评审方法和标准</w:t>
      </w:r>
    </w:p>
    <w:p w14:paraId="46209FE0">
      <w:pPr>
        <w:snapToGrid w:val="0"/>
        <w:spacing w:line="460" w:lineRule="exact"/>
        <w:ind w:firstLine="691" w:firstLineChars="247"/>
        <w:rPr>
          <w:rFonts w:ascii="仿宋" w:hAnsi="仿宋" w:eastAsia="仿宋"/>
          <w:bCs/>
          <w:sz w:val="28"/>
          <w:szCs w:val="28"/>
          <w:highlight w:val="none"/>
        </w:rPr>
      </w:pPr>
      <w:r>
        <w:rPr>
          <w:rFonts w:hint="eastAsia" w:ascii="仿宋" w:hAnsi="仿宋" w:eastAsia="仿宋"/>
          <w:bCs/>
          <w:sz w:val="28"/>
          <w:szCs w:val="28"/>
          <w:highlight w:val="none"/>
        </w:rPr>
        <w:t>1.评审方法：综合评分法，经磋商确定最终采购需求和提交最后报价的供应商后，由磋商小组采用综合评分法对提交最后报价的供应商的响应文件和最后报价进行综合评分。</w:t>
      </w:r>
    </w:p>
    <w:p w14:paraId="6A63239F">
      <w:pPr>
        <w:snapToGrid w:val="0"/>
        <w:spacing w:line="460" w:lineRule="exact"/>
        <w:ind w:firstLine="700" w:firstLineChars="250"/>
        <w:rPr>
          <w:rFonts w:ascii="仿宋" w:hAnsi="仿宋" w:eastAsia="仿宋"/>
          <w:bCs/>
          <w:sz w:val="28"/>
          <w:szCs w:val="28"/>
          <w:highlight w:val="none"/>
        </w:rPr>
      </w:pPr>
      <w:r>
        <w:rPr>
          <w:rFonts w:hint="eastAsia" w:ascii="仿宋" w:hAnsi="仿宋" w:eastAsia="仿宋"/>
          <w:bCs/>
          <w:sz w:val="28"/>
          <w:szCs w:val="28"/>
          <w:highlight w:val="none"/>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5D322E3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商务技术部分评审结束后进入最后报价环节，最后报价将作为评审价。代理机构发送最后报价填报通知后，所有的响应供应商须在15分钟内填写并提交最后报价，未在规定时间内提交最后报价的，视作无效响应处理。</w:t>
      </w:r>
    </w:p>
    <w:p w14:paraId="13BC982C">
      <w:pPr>
        <w:snapToGrid w:val="0"/>
        <w:spacing w:line="460" w:lineRule="exact"/>
        <w:ind w:firstLine="555"/>
        <w:rPr>
          <w:rFonts w:ascii="仿宋" w:hAnsi="仿宋" w:eastAsia="仿宋"/>
          <w:sz w:val="28"/>
          <w:szCs w:val="28"/>
          <w:highlight w:val="none"/>
        </w:rPr>
      </w:pPr>
      <w:r>
        <w:rPr>
          <w:rFonts w:hint="eastAsia" w:ascii="仿宋" w:hAnsi="仿宋" w:eastAsia="仿宋"/>
          <w:sz w:val="28"/>
          <w:szCs w:val="28"/>
          <w:highlight w:val="none"/>
        </w:rPr>
        <w:t>最后报价是供应商响应文件的有效组成部分，提交最后报价的供应商不得少于3家。</w:t>
      </w:r>
    </w:p>
    <w:p w14:paraId="397466F0">
      <w:pPr>
        <w:snapToGrid w:val="0"/>
        <w:spacing w:line="460" w:lineRule="exact"/>
        <w:ind w:firstLine="555"/>
        <w:rPr>
          <w:rFonts w:ascii="仿宋" w:hAnsi="仿宋" w:eastAsia="仿宋"/>
          <w:sz w:val="28"/>
          <w:szCs w:val="28"/>
          <w:highlight w:val="none"/>
        </w:rPr>
      </w:pPr>
      <w:r>
        <w:rPr>
          <w:rFonts w:hint="eastAsia" w:ascii="仿宋" w:hAnsi="仿宋" w:eastAsia="仿宋"/>
          <w:sz w:val="28"/>
          <w:szCs w:val="28"/>
          <w:highlight w:val="none"/>
        </w:rPr>
        <w:t>供应商商务、技术部分和价格部分的合计分值，为该供应商的评审总得分。</w:t>
      </w:r>
    </w:p>
    <w:p w14:paraId="3866525F">
      <w:pPr>
        <w:snapToGrid w:val="0"/>
        <w:spacing w:line="460" w:lineRule="exact"/>
        <w:ind w:firstLine="555"/>
        <w:rPr>
          <w:rFonts w:ascii="仿宋" w:hAnsi="仿宋" w:eastAsia="仿宋"/>
          <w:sz w:val="28"/>
          <w:szCs w:val="28"/>
          <w:highlight w:val="none"/>
        </w:rPr>
      </w:pPr>
      <w:r>
        <w:rPr>
          <w:rFonts w:hint="eastAsia" w:ascii="仿宋" w:hAnsi="仿宋" w:eastAsia="仿宋"/>
          <w:sz w:val="28"/>
          <w:szCs w:val="28"/>
          <w:highlight w:val="none"/>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3A96DB10">
      <w:pPr>
        <w:snapToGrid w:val="0"/>
        <w:spacing w:line="460" w:lineRule="exact"/>
        <w:ind w:firstLine="555"/>
        <w:rPr>
          <w:rFonts w:ascii="仿宋" w:hAnsi="仿宋" w:eastAsia="仿宋"/>
          <w:sz w:val="28"/>
          <w:szCs w:val="28"/>
          <w:highlight w:val="none"/>
        </w:rPr>
      </w:pPr>
      <w:r>
        <w:rPr>
          <w:rFonts w:hint="eastAsia" w:ascii="仿宋" w:hAnsi="仿宋" w:eastAsia="仿宋"/>
          <w:sz w:val="28"/>
          <w:szCs w:val="28"/>
          <w:highlight w:val="none"/>
        </w:rPr>
        <w:t>评委在认真审阅响应文件的基础上，根据各响应文件的响应程度独立评判，不得统一打分。</w:t>
      </w:r>
    </w:p>
    <w:p w14:paraId="4D362CEF">
      <w:pPr>
        <w:snapToGrid w:val="0"/>
        <w:spacing w:line="460" w:lineRule="exact"/>
        <w:ind w:firstLine="555"/>
        <w:rPr>
          <w:rFonts w:ascii="仿宋" w:hAnsi="仿宋" w:eastAsia="仿宋"/>
          <w:sz w:val="28"/>
          <w:szCs w:val="28"/>
          <w:highlight w:val="none"/>
        </w:rPr>
      </w:pPr>
      <w:r>
        <w:rPr>
          <w:rFonts w:hint="eastAsia" w:ascii="仿宋" w:hAnsi="仿宋" w:eastAsia="仿宋"/>
          <w:sz w:val="28"/>
          <w:szCs w:val="28"/>
          <w:highlight w:val="none"/>
        </w:rPr>
        <w:t>技术商务部分评审结束后，再开启最后报价计算分值。总分值为100分，加分和减分因素除外。</w:t>
      </w:r>
    </w:p>
    <w:p w14:paraId="3D32D42F">
      <w:pPr>
        <w:snapToGrid w:val="0"/>
        <w:spacing w:line="460" w:lineRule="exact"/>
        <w:ind w:firstLine="579" w:firstLineChars="206"/>
        <w:outlineLvl w:val="2"/>
        <w:rPr>
          <w:rFonts w:ascii="仿宋" w:hAnsi="仿宋" w:eastAsia="仿宋"/>
          <w:b/>
          <w:sz w:val="28"/>
          <w:szCs w:val="28"/>
          <w:highlight w:val="none"/>
        </w:rPr>
      </w:pPr>
      <w:r>
        <w:rPr>
          <w:rFonts w:hint="eastAsia" w:ascii="仿宋" w:hAnsi="仿宋" w:eastAsia="仿宋"/>
          <w:b/>
          <w:sz w:val="28"/>
          <w:szCs w:val="28"/>
          <w:highlight w:val="none"/>
        </w:rPr>
        <w:t>（一）采购人（代表）对供应商资格进行审查。</w:t>
      </w:r>
    </w:p>
    <w:p w14:paraId="4ACE984E">
      <w:pPr>
        <w:snapToGrid w:val="0"/>
        <w:spacing w:line="460" w:lineRule="exact"/>
        <w:ind w:firstLine="576" w:firstLineChars="206"/>
        <w:rPr>
          <w:rFonts w:ascii="仿宋" w:hAnsi="仿宋" w:eastAsia="仿宋"/>
          <w:kern w:val="0"/>
          <w:sz w:val="28"/>
          <w:szCs w:val="28"/>
          <w:highlight w:val="none"/>
        </w:rPr>
      </w:pPr>
      <w:r>
        <w:rPr>
          <w:rFonts w:hint="eastAsia" w:ascii="仿宋" w:hAnsi="仿宋" w:eastAsia="仿宋"/>
          <w:kern w:val="0"/>
          <w:sz w:val="28"/>
          <w:szCs w:val="28"/>
          <w:highlight w:val="none"/>
        </w:rPr>
        <w:t>供应商资格不合格的，其响应文件判定为无效响应文件。</w:t>
      </w:r>
    </w:p>
    <w:p w14:paraId="6CFA06B8">
      <w:pPr>
        <w:snapToGrid w:val="0"/>
        <w:spacing w:line="460" w:lineRule="exact"/>
        <w:ind w:firstLine="579" w:firstLineChars="206"/>
        <w:outlineLvl w:val="2"/>
        <w:rPr>
          <w:rFonts w:ascii="仿宋" w:hAnsi="仿宋" w:eastAsia="仿宋"/>
          <w:b/>
          <w:sz w:val="28"/>
          <w:szCs w:val="28"/>
          <w:highlight w:val="none"/>
        </w:rPr>
      </w:pPr>
      <w:r>
        <w:rPr>
          <w:rFonts w:hint="eastAsia" w:ascii="仿宋" w:hAnsi="仿宋" w:eastAsia="仿宋"/>
          <w:b/>
          <w:sz w:val="28"/>
          <w:szCs w:val="28"/>
          <w:highlight w:val="none"/>
        </w:rPr>
        <w:t>（二）磋商小组对符合资格供应商的响应文件进行符合性审查。</w:t>
      </w:r>
    </w:p>
    <w:p w14:paraId="5FCD1C7F">
      <w:pPr>
        <w:snapToGrid w:val="0"/>
        <w:spacing w:line="460" w:lineRule="exact"/>
        <w:ind w:firstLine="576" w:firstLineChars="206"/>
        <w:rPr>
          <w:rFonts w:ascii="仿宋" w:hAnsi="仿宋" w:eastAsia="仿宋"/>
          <w:kern w:val="0"/>
          <w:sz w:val="28"/>
          <w:szCs w:val="28"/>
          <w:highlight w:val="none"/>
        </w:rPr>
      </w:pPr>
      <w:r>
        <w:rPr>
          <w:rFonts w:hint="eastAsia" w:ascii="仿宋" w:hAnsi="仿宋" w:eastAsia="仿宋"/>
          <w:kern w:val="0"/>
          <w:sz w:val="28"/>
          <w:szCs w:val="28"/>
          <w:highlight w:val="none"/>
        </w:rPr>
        <w:t xml:space="preserve">未通过符合性审查的响应文件，将被判为不满足磋商文件实质性要求。 </w:t>
      </w:r>
    </w:p>
    <w:p w14:paraId="3687BD85">
      <w:pPr>
        <w:snapToGrid w:val="0"/>
        <w:spacing w:line="460" w:lineRule="exact"/>
        <w:ind w:firstLine="560" w:firstLineChars="200"/>
        <w:jc w:val="left"/>
        <w:outlineLvl w:val="2"/>
        <w:rPr>
          <w:rFonts w:ascii="仿宋" w:hAnsi="仿宋" w:eastAsia="仿宋"/>
          <w:sz w:val="28"/>
          <w:szCs w:val="28"/>
          <w:highlight w:val="none"/>
          <w:lang w:val="zh-CN"/>
        </w:rPr>
      </w:pPr>
      <w:r>
        <w:rPr>
          <w:rFonts w:hint="eastAsia" w:ascii="仿宋" w:hAnsi="仿宋" w:eastAsia="仿宋"/>
          <w:sz w:val="28"/>
          <w:szCs w:val="28"/>
          <w:highlight w:val="none"/>
          <w:lang w:val="zh-CN"/>
        </w:rPr>
        <w:t>（三）商务技术分：</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0</w:t>
      </w:r>
      <w:r>
        <w:rPr>
          <w:rFonts w:hint="eastAsia" w:ascii="仿宋" w:hAnsi="仿宋" w:eastAsia="仿宋"/>
          <w:sz w:val="28"/>
          <w:szCs w:val="28"/>
          <w:highlight w:val="none"/>
          <w:lang w:val="zh-CN"/>
        </w:rPr>
        <w:t>分</w:t>
      </w: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7172"/>
      </w:tblGrid>
      <w:tr w14:paraId="537C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jc w:val="center"/>
        </w:trPr>
        <w:tc>
          <w:tcPr>
            <w:tcW w:w="1900" w:type="dxa"/>
            <w:tcBorders>
              <w:top w:val="single" w:color="auto" w:sz="4" w:space="0"/>
              <w:left w:val="single" w:color="auto" w:sz="4" w:space="0"/>
              <w:bottom w:val="single" w:color="auto" w:sz="4" w:space="0"/>
              <w:right w:val="single" w:color="auto" w:sz="4" w:space="0"/>
            </w:tcBorders>
            <w:noWrap w:val="0"/>
            <w:vAlign w:val="center"/>
          </w:tcPr>
          <w:p w14:paraId="0313159C">
            <w:pPr>
              <w:spacing w:line="300" w:lineRule="exact"/>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评分因素</w:t>
            </w:r>
          </w:p>
        </w:tc>
        <w:tc>
          <w:tcPr>
            <w:tcW w:w="7172" w:type="dxa"/>
            <w:tcBorders>
              <w:top w:val="single" w:color="auto" w:sz="4" w:space="0"/>
              <w:left w:val="single" w:color="auto" w:sz="4" w:space="0"/>
              <w:bottom w:val="single" w:color="auto" w:sz="4" w:space="0"/>
              <w:right w:val="single" w:color="auto" w:sz="4" w:space="0"/>
            </w:tcBorders>
            <w:noWrap w:val="0"/>
            <w:vAlign w:val="center"/>
          </w:tcPr>
          <w:p w14:paraId="14081708">
            <w:pPr>
              <w:spacing w:line="300" w:lineRule="exact"/>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评分标准</w:t>
            </w:r>
          </w:p>
        </w:tc>
      </w:tr>
      <w:tr w14:paraId="4E37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00" w:type="dxa"/>
            <w:tcBorders>
              <w:top w:val="single" w:color="auto" w:sz="4" w:space="0"/>
              <w:left w:val="single" w:color="auto" w:sz="4" w:space="0"/>
              <w:bottom w:val="single" w:color="auto" w:sz="4" w:space="0"/>
              <w:right w:val="single" w:color="auto" w:sz="4" w:space="0"/>
            </w:tcBorders>
            <w:noWrap w:val="0"/>
            <w:vAlign w:val="center"/>
          </w:tcPr>
          <w:p w14:paraId="38DC7D40">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样衣、布料外观</w:t>
            </w:r>
          </w:p>
          <w:p w14:paraId="6FD3D633">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（8分）</w:t>
            </w:r>
          </w:p>
        </w:tc>
        <w:tc>
          <w:tcPr>
            <w:tcW w:w="7172" w:type="dxa"/>
            <w:tcBorders>
              <w:top w:val="single" w:color="auto" w:sz="4" w:space="0"/>
              <w:left w:val="single" w:color="auto" w:sz="4" w:space="0"/>
              <w:bottom w:val="single" w:color="auto" w:sz="4" w:space="0"/>
              <w:right w:val="single" w:color="auto" w:sz="4" w:space="0"/>
            </w:tcBorders>
            <w:noWrap w:val="0"/>
            <w:vAlign w:val="center"/>
          </w:tcPr>
          <w:p w14:paraId="5FFC617A">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样衣外观大方得体、样衣布料颜色观感美观实用，设计裁剪合理的，得8分；样衣外观较为得体、样衣布料颜色观感美观度和实用度较高，设计裁剪较为合理的，得4分；样衣外观、样衣布料颜色观感美观度和实用度整体有待提升，设计裁剪合理性不高的，得2分；</w:t>
            </w:r>
          </w:p>
        </w:tc>
      </w:tr>
      <w:tr w14:paraId="1219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900" w:type="dxa"/>
            <w:tcBorders>
              <w:top w:val="single" w:color="auto" w:sz="4" w:space="0"/>
              <w:left w:val="single" w:color="auto" w:sz="4" w:space="0"/>
              <w:bottom w:val="single" w:color="auto" w:sz="4" w:space="0"/>
              <w:right w:val="single" w:color="auto" w:sz="4" w:space="0"/>
            </w:tcBorders>
            <w:noWrap w:val="0"/>
            <w:vAlign w:val="center"/>
          </w:tcPr>
          <w:p w14:paraId="78A7761C">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样衣面料</w:t>
            </w:r>
          </w:p>
          <w:p w14:paraId="7CE8DF34">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（8分）</w:t>
            </w:r>
          </w:p>
        </w:tc>
        <w:tc>
          <w:tcPr>
            <w:tcW w:w="7172" w:type="dxa"/>
            <w:tcBorders>
              <w:top w:val="single" w:color="auto" w:sz="4" w:space="0"/>
              <w:left w:val="single" w:color="auto" w:sz="4" w:space="0"/>
              <w:bottom w:val="single" w:color="auto" w:sz="4" w:space="0"/>
              <w:right w:val="single" w:color="auto" w:sz="4" w:space="0"/>
            </w:tcBorders>
            <w:noWrap w:val="0"/>
            <w:vAlign w:val="center"/>
          </w:tcPr>
          <w:p w14:paraId="1ECEC5E7">
            <w:pPr>
              <w:spacing w:line="360" w:lineRule="auto"/>
              <w:jc w:val="left"/>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样衣面料拼接、经纬协调、里与面平贴、无鼓凸褶皱得8分；衣面料拼接、经纬协调度、里与面平贴程度较好、鼓凸褶皱不明显的得4分；衣面料拼接、经纬协调度、里与面平贴程度不够平整，存在一定凸褶皱，总体有待提升的得2分；</w:t>
            </w:r>
          </w:p>
        </w:tc>
      </w:tr>
      <w:tr w14:paraId="66AC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900" w:type="dxa"/>
            <w:tcBorders>
              <w:top w:val="single" w:color="auto" w:sz="4" w:space="0"/>
              <w:left w:val="single" w:color="auto" w:sz="4" w:space="0"/>
              <w:bottom w:val="single" w:color="auto" w:sz="4" w:space="0"/>
              <w:right w:val="single" w:color="auto" w:sz="4" w:space="0"/>
            </w:tcBorders>
            <w:noWrap w:val="0"/>
            <w:vAlign w:val="center"/>
          </w:tcPr>
          <w:p w14:paraId="4CEB8A81">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样衣的制作工艺</w:t>
            </w:r>
          </w:p>
          <w:p w14:paraId="5AB9DA8F">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（8分）</w:t>
            </w:r>
          </w:p>
        </w:tc>
        <w:tc>
          <w:tcPr>
            <w:tcW w:w="7172" w:type="dxa"/>
            <w:tcBorders>
              <w:top w:val="single" w:color="auto" w:sz="4" w:space="0"/>
              <w:left w:val="single" w:color="auto" w:sz="4" w:space="0"/>
              <w:bottom w:val="single" w:color="auto" w:sz="4" w:space="0"/>
              <w:right w:val="single" w:color="auto" w:sz="4" w:space="0"/>
            </w:tcBorders>
            <w:noWrap w:val="0"/>
            <w:vAlign w:val="center"/>
          </w:tcPr>
          <w:p w14:paraId="77A1C3CF">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样衣的衣领、图案、口袋、拼缝线平服、对称，线迹清晰饱满，线迹密度均匀；扣眼眼型、眼针清晰的，得8分；样衣的衣领、图案、口袋、拼缝线较为平服、对称，线迹清晰，线迹密度较为均匀；扣眼眼型、眼针较为清晰的，得4分；样衣的衣领、图案、口袋、拼缝线平服、对称度一般，线迹，线迹密度均匀程度有待提升；扣眼眼型、眼针有待改进的，得2分；</w:t>
            </w:r>
          </w:p>
        </w:tc>
      </w:tr>
      <w:tr w14:paraId="7976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900" w:type="dxa"/>
            <w:tcBorders>
              <w:top w:val="single" w:color="auto" w:sz="4" w:space="0"/>
              <w:left w:val="single" w:color="auto" w:sz="4" w:space="0"/>
              <w:bottom w:val="single" w:color="auto" w:sz="4" w:space="0"/>
              <w:right w:val="single" w:color="auto" w:sz="4" w:space="0"/>
            </w:tcBorders>
            <w:noWrap w:val="0"/>
            <w:vAlign w:val="center"/>
          </w:tcPr>
          <w:p w14:paraId="3109D00E">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样衣前后贴服、对称度（8分）</w:t>
            </w:r>
          </w:p>
        </w:tc>
        <w:tc>
          <w:tcPr>
            <w:tcW w:w="7172" w:type="dxa"/>
            <w:tcBorders>
              <w:top w:val="single" w:color="auto" w:sz="4" w:space="0"/>
              <w:left w:val="single" w:color="auto" w:sz="4" w:space="0"/>
              <w:bottom w:val="single" w:color="auto" w:sz="4" w:space="0"/>
              <w:right w:val="single" w:color="auto" w:sz="4" w:space="0"/>
            </w:tcBorders>
            <w:noWrap w:val="0"/>
            <w:vAlign w:val="center"/>
          </w:tcPr>
          <w:p w14:paraId="2761545C">
            <w:pPr>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衣前后衣片、左右袖子平衡贴服、对称圆顺，美观程度高的得8分；衣前后衣片、左右袖子较为平衡贴服、对称性良好，美观程度较高的得4分；衣前后衣片、左右袖子的平衡贴服度不够合理、对称性美观程度有待提升的得2分；</w:t>
            </w:r>
          </w:p>
        </w:tc>
      </w:tr>
      <w:tr w14:paraId="1486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900" w:type="dxa"/>
            <w:tcBorders>
              <w:top w:val="single" w:color="auto" w:sz="4" w:space="0"/>
              <w:left w:val="single" w:color="auto" w:sz="4" w:space="0"/>
              <w:bottom w:val="single" w:color="auto" w:sz="4" w:space="0"/>
              <w:right w:val="single" w:color="auto" w:sz="4" w:space="0"/>
            </w:tcBorders>
            <w:noWrap w:val="0"/>
            <w:vAlign w:val="center"/>
          </w:tcPr>
          <w:p w14:paraId="1F29A96C">
            <w:pPr>
              <w:pStyle w:val="99"/>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样衣舒适度</w:t>
            </w:r>
          </w:p>
          <w:p w14:paraId="7820A669">
            <w:pPr>
              <w:pStyle w:val="99"/>
              <w:ind w:firstLine="0" w:firstLineChars="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（8分）</w:t>
            </w:r>
          </w:p>
        </w:tc>
        <w:tc>
          <w:tcPr>
            <w:tcW w:w="7172" w:type="dxa"/>
            <w:tcBorders>
              <w:top w:val="single" w:color="auto" w:sz="4" w:space="0"/>
              <w:left w:val="single" w:color="auto" w:sz="4" w:space="0"/>
              <w:bottom w:val="single" w:color="auto" w:sz="4" w:space="0"/>
              <w:right w:val="single" w:color="auto" w:sz="4" w:space="0"/>
            </w:tcBorders>
            <w:noWrap w:val="0"/>
            <w:vAlign w:val="center"/>
          </w:tcPr>
          <w:p w14:paraId="00CD3D98">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样衣面料舒适、透气，耐磨性好，完全满足项目实际需要的得8分；样衣面料较为舒适、透气，耐磨性较好，基本满足项目实际需要的得4分；样衣面料舒适、透气程度不高，耐磨性有待提升，无法完全满足项目实际需要的得2分</w:t>
            </w:r>
          </w:p>
        </w:tc>
      </w:tr>
      <w:tr w14:paraId="0F9C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900" w:type="dxa"/>
            <w:tcBorders>
              <w:top w:val="single" w:color="auto" w:sz="4" w:space="0"/>
              <w:left w:val="single" w:color="auto" w:sz="4" w:space="0"/>
              <w:bottom w:val="single" w:color="auto" w:sz="4" w:space="0"/>
              <w:right w:val="single" w:color="auto" w:sz="4" w:space="0"/>
            </w:tcBorders>
            <w:noWrap w:val="0"/>
            <w:vAlign w:val="center"/>
          </w:tcPr>
          <w:p w14:paraId="286C862C">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企业证书</w:t>
            </w:r>
          </w:p>
          <w:p w14:paraId="129B36D0">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（4分）</w:t>
            </w:r>
          </w:p>
        </w:tc>
        <w:tc>
          <w:tcPr>
            <w:tcW w:w="7172" w:type="dxa"/>
            <w:tcBorders>
              <w:top w:val="single" w:color="auto" w:sz="4" w:space="0"/>
              <w:left w:val="single" w:color="auto" w:sz="4" w:space="0"/>
              <w:bottom w:val="single" w:color="auto" w:sz="4" w:space="0"/>
              <w:right w:val="single" w:color="auto" w:sz="4" w:space="0"/>
            </w:tcBorders>
            <w:noWrap w:val="0"/>
            <w:vAlign w:val="center"/>
          </w:tcPr>
          <w:p w14:paraId="299CBA7B">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投标人具有经中国国家认证认可监督管理委员会认证机构颁发的有效的：</w:t>
            </w:r>
          </w:p>
          <w:p w14:paraId="7CAACAA2">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（1）具有ISO9001质量管理体系认证1分；</w:t>
            </w:r>
          </w:p>
          <w:p w14:paraId="3F2CB3C5">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（2）具有ISO14001环境管理体系认证1分；</w:t>
            </w:r>
          </w:p>
          <w:p w14:paraId="30F95D6A">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（3）具有GB/T45001职业健康安全管理体系认证1分；</w:t>
            </w:r>
          </w:p>
          <w:p w14:paraId="698184F8">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注：投标文件中同时提供（1）证书复印件；（2）全国认证认可信息公共服务平台网站证书信息自本采购项目公告发布之日后查询截图复印件；</w:t>
            </w:r>
          </w:p>
          <w:p w14:paraId="70B4FDEA">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（4）商标注册证书：投标人具有国家工商行政管理总局商标局认可的相应的商标注册证书的得1分</w:t>
            </w:r>
          </w:p>
        </w:tc>
      </w:tr>
      <w:tr w14:paraId="253D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900" w:type="dxa"/>
            <w:tcBorders>
              <w:top w:val="single" w:color="auto" w:sz="4" w:space="0"/>
              <w:left w:val="single" w:color="auto" w:sz="4" w:space="0"/>
              <w:bottom w:val="single" w:color="auto" w:sz="4" w:space="0"/>
              <w:right w:val="single" w:color="auto" w:sz="4" w:space="0"/>
            </w:tcBorders>
            <w:noWrap w:val="0"/>
            <w:vAlign w:val="center"/>
          </w:tcPr>
          <w:p w14:paraId="04B995C1">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企业业绩</w:t>
            </w:r>
          </w:p>
          <w:p w14:paraId="696483A8">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（6分）</w:t>
            </w:r>
          </w:p>
        </w:tc>
        <w:tc>
          <w:tcPr>
            <w:tcW w:w="7172" w:type="dxa"/>
            <w:tcBorders>
              <w:top w:val="single" w:color="auto" w:sz="4" w:space="0"/>
              <w:left w:val="single" w:color="auto" w:sz="4" w:space="0"/>
              <w:bottom w:val="single" w:color="auto" w:sz="4" w:space="0"/>
              <w:right w:val="single" w:color="auto" w:sz="4" w:space="0"/>
            </w:tcBorders>
            <w:noWrap w:val="0"/>
            <w:vAlign w:val="center"/>
          </w:tcPr>
          <w:p w14:paraId="4B633C0B">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投标人具有类似学校经验的成功案例，提供2021年1月1日至今有关批量采购类似项目成交业绩（以合同签订时间为准），每提供1个业绩得1分，最高得6分；</w:t>
            </w:r>
          </w:p>
          <w:p w14:paraId="3556AB04">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注：投标文件中同时提供（1）中标通知书、业绩合同、结算发票的复印件；（2）业主单位加盖公章的正面意见反馈履约证明复印件；未提供材料或材料不全、不符合要求的不得分。</w:t>
            </w:r>
          </w:p>
        </w:tc>
      </w:tr>
      <w:tr w14:paraId="7BFF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3" w:hRule="atLeast"/>
          <w:jc w:val="center"/>
        </w:trPr>
        <w:tc>
          <w:tcPr>
            <w:tcW w:w="1900" w:type="dxa"/>
            <w:tcBorders>
              <w:top w:val="single" w:color="auto" w:sz="4" w:space="0"/>
              <w:left w:val="single" w:color="auto" w:sz="4" w:space="0"/>
              <w:bottom w:val="single" w:color="auto" w:sz="4" w:space="0"/>
              <w:right w:val="single" w:color="auto" w:sz="4" w:space="0"/>
            </w:tcBorders>
            <w:noWrap w:val="0"/>
            <w:vAlign w:val="center"/>
          </w:tcPr>
          <w:p w14:paraId="15526AA1">
            <w:pPr>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产品承诺</w:t>
            </w:r>
            <w:r>
              <w:rPr>
                <w:rFonts w:hint="eastAsia" w:ascii="仿宋" w:hAnsi="仿宋" w:eastAsia="仿宋" w:cs="仿宋"/>
                <w:kern w:val="0"/>
                <w:sz w:val="24"/>
                <w:szCs w:val="24"/>
                <w:highlight w:val="none"/>
                <w:lang w:val="en-US" w:eastAsia="zh-CN"/>
              </w:rPr>
              <w:t>及</w:t>
            </w:r>
          </w:p>
          <w:p w14:paraId="4E46B716">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实施方案</w:t>
            </w:r>
          </w:p>
          <w:p w14:paraId="1AF146AD">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20</w:t>
            </w:r>
            <w:r>
              <w:rPr>
                <w:rFonts w:hint="eastAsia" w:ascii="仿宋" w:hAnsi="仿宋" w:eastAsia="仿宋" w:cs="仿宋"/>
                <w:kern w:val="0"/>
                <w:sz w:val="24"/>
                <w:szCs w:val="24"/>
                <w:highlight w:val="none"/>
              </w:rPr>
              <w:t>分）</w:t>
            </w:r>
          </w:p>
        </w:tc>
        <w:tc>
          <w:tcPr>
            <w:tcW w:w="7172" w:type="dxa"/>
            <w:tcBorders>
              <w:top w:val="single" w:color="auto" w:sz="4" w:space="0"/>
              <w:left w:val="single" w:color="auto" w:sz="4" w:space="0"/>
              <w:right w:val="single" w:color="auto" w:sz="4" w:space="0"/>
            </w:tcBorders>
            <w:noWrap w:val="0"/>
            <w:vAlign w:val="center"/>
          </w:tcPr>
          <w:p w14:paraId="4C264ABD">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委根据投标人提供的①产品质量②售后服务的承诺③实施方案④生产以及保障供货方案⑤应急方案⑥质保承诺方案⑦主辅料准备、质量监督机制⑧包装⑨交货和出现质量检测不合格或低于投标样品质量时应对措施、调换修方案。⑩生产时效、交货时效、问题解决时效、调换时效、投诉回复时效。每小项内容的要点齐全无缺漏项、内容与与本项目实际需求匹配度高、内容完善严谨、程序规范、保证措施到位得2分；每小项内容要点有所缺失、严谨度不高，措施过于简单得1分；描述有不符合本项目需求的内容或未不提供的小项不得分。本大项最高得20分。</w:t>
            </w:r>
          </w:p>
        </w:tc>
      </w:tr>
    </w:tbl>
    <w:p w14:paraId="11DB46C2">
      <w:pPr>
        <w:snapToGrid w:val="0"/>
        <w:spacing w:line="46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各供应商得分为磋商小组成员评分的算术平均分，分值保留小数点后两位。</w:t>
      </w:r>
    </w:p>
    <w:p w14:paraId="5C5CF11F">
      <w:pPr>
        <w:spacing w:line="460" w:lineRule="exact"/>
        <w:ind w:firstLine="562" w:firstLineChars="200"/>
        <w:outlineLvl w:val="2"/>
        <w:rPr>
          <w:rFonts w:ascii="仿宋" w:hAnsi="仿宋" w:eastAsia="仿宋"/>
          <w:b/>
          <w:sz w:val="28"/>
          <w:szCs w:val="28"/>
          <w:highlight w:val="none"/>
        </w:rPr>
      </w:pPr>
      <w:r>
        <w:rPr>
          <w:rFonts w:hint="eastAsia" w:ascii="仿宋" w:hAnsi="仿宋" w:eastAsia="仿宋"/>
          <w:b/>
          <w:sz w:val="28"/>
          <w:szCs w:val="28"/>
          <w:highlight w:val="none"/>
        </w:rPr>
        <w:t>（四）</w:t>
      </w:r>
      <w:r>
        <w:rPr>
          <w:rFonts w:hint="eastAsia" w:ascii="仿宋" w:hAnsi="仿宋" w:eastAsia="仿宋"/>
          <w:b/>
          <w:sz w:val="28"/>
          <w:szCs w:val="28"/>
          <w:highlight w:val="none"/>
          <w:lang w:val="zh-CN"/>
        </w:rPr>
        <w:t>价格分</w:t>
      </w:r>
      <w:r>
        <w:rPr>
          <w:rFonts w:hint="eastAsia" w:ascii="仿宋" w:hAnsi="仿宋" w:eastAsia="仿宋"/>
          <w:b/>
          <w:sz w:val="28"/>
          <w:szCs w:val="28"/>
          <w:highlight w:val="none"/>
        </w:rPr>
        <w:t>：</w:t>
      </w:r>
      <w:r>
        <w:rPr>
          <w:rFonts w:hint="eastAsia" w:ascii="仿宋" w:hAnsi="仿宋" w:eastAsia="仿宋"/>
          <w:sz w:val="28"/>
          <w:szCs w:val="28"/>
          <w:highlight w:val="none"/>
          <w:lang w:val="en-US" w:eastAsia="zh-CN"/>
        </w:rPr>
        <w:t>30</w:t>
      </w:r>
      <w:r>
        <w:rPr>
          <w:rFonts w:hint="eastAsia" w:ascii="仿宋" w:hAnsi="仿宋" w:eastAsia="仿宋"/>
          <w:sz w:val="28"/>
          <w:szCs w:val="28"/>
          <w:highlight w:val="none"/>
          <w:lang w:val="zh-CN"/>
        </w:rPr>
        <w:t>分</w:t>
      </w:r>
    </w:p>
    <w:p w14:paraId="55D5CE38">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价格分统一采用低价优先法计算，即满足磋商文件要求且最后报价最低的供应商的价格为磋商基准价，其价格分为满分。其他供应商的价格分统一按照下列公式计算：</w:t>
      </w:r>
    </w:p>
    <w:p w14:paraId="676218EA">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磋商报价得分=（磋商基准价/最后磋商报价）×价格权值×100</w:t>
      </w:r>
    </w:p>
    <w:p w14:paraId="404FEF5B">
      <w:pPr>
        <w:snapToGrid w:val="0"/>
        <w:spacing w:line="460" w:lineRule="exact"/>
        <w:ind w:firstLine="570"/>
        <w:rPr>
          <w:rFonts w:ascii="仿宋" w:hAnsi="仿宋" w:eastAsia="仿宋"/>
          <w:color w:val="000000"/>
          <w:sz w:val="28"/>
          <w:szCs w:val="28"/>
          <w:highlight w:val="none"/>
        </w:rPr>
      </w:pPr>
      <w:r>
        <w:rPr>
          <w:rFonts w:hint="eastAsia" w:ascii="仿宋" w:hAnsi="仿宋" w:eastAsia="仿宋"/>
          <w:color w:val="000000"/>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3FD9F0F">
      <w:pPr>
        <w:snapToGrid w:val="0"/>
        <w:spacing w:line="460" w:lineRule="exact"/>
        <w:ind w:firstLine="570"/>
        <w:outlineLvl w:val="2"/>
        <w:rPr>
          <w:rFonts w:ascii="仿宋" w:hAnsi="仿宋" w:eastAsia="仿宋"/>
          <w:b/>
          <w:sz w:val="28"/>
          <w:szCs w:val="28"/>
          <w:highlight w:val="none"/>
        </w:rPr>
      </w:pPr>
      <w:r>
        <w:rPr>
          <w:rFonts w:hint="eastAsia" w:ascii="仿宋" w:hAnsi="仿宋" w:eastAsia="仿宋"/>
          <w:b/>
          <w:sz w:val="28"/>
          <w:szCs w:val="28"/>
          <w:highlight w:val="none"/>
        </w:rPr>
        <w:t>（五）成交供应商的确定</w:t>
      </w:r>
    </w:p>
    <w:p w14:paraId="5EEB813B">
      <w:pPr>
        <w:snapToGrid w:val="0"/>
        <w:spacing w:line="460" w:lineRule="exact"/>
        <w:ind w:firstLine="570"/>
        <w:rPr>
          <w:rFonts w:ascii="仿宋" w:hAnsi="仿宋" w:eastAsia="仿宋"/>
          <w:sz w:val="28"/>
          <w:szCs w:val="28"/>
          <w:highlight w:val="none"/>
        </w:rPr>
      </w:pPr>
      <w:r>
        <w:rPr>
          <w:rFonts w:hint="eastAsia" w:ascii="仿宋" w:hAnsi="仿宋" w:eastAsia="仿宋"/>
          <w:sz w:val="28"/>
          <w:szCs w:val="28"/>
          <w:highlight w:val="none"/>
        </w:rPr>
        <w:t>磋商小组汇总各评委评分后，按照得分从高到低的顺序推荐三名成交候选人，并编写评审报告。</w:t>
      </w:r>
    </w:p>
    <w:p w14:paraId="2BDAA396">
      <w:pPr>
        <w:snapToGrid w:val="0"/>
        <w:spacing w:line="460" w:lineRule="exact"/>
        <w:ind w:firstLine="570"/>
        <w:rPr>
          <w:rFonts w:ascii="仿宋" w:hAnsi="仿宋" w:eastAsia="仿宋"/>
          <w:sz w:val="28"/>
          <w:szCs w:val="28"/>
          <w:highlight w:val="none"/>
        </w:rPr>
      </w:pPr>
      <w:r>
        <w:rPr>
          <w:rFonts w:hint="eastAsia" w:ascii="仿宋" w:hAnsi="仿宋" w:eastAsia="仿宋"/>
          <w:sz w:val="28"/>
          <w:szCs w:val="28"/>
          <w:highlight w:val="none"/>
        </w:rPr>
        <w:t>采购人委托磋商小组直接确定排名第一的成交候选人为成交供应商。</w:t>
      </w:r>
    </w:p>
    <w:p w14:paraId="32DC467D">
      <w:pPr>
        <w:snapToGrid w:val="0"/>
        <w:spacing w:line="460" w:lineRule="exact"/>
        <w:ind w:firstLine="557" w:firstLineChars="198"/>
        <w:outlineLvl w:val="2"/>
        <w:rPr>
          <w:rFonts w:ascii="仿宋" w:hAnsi="仿宋" w:eastAsia="仿宋"/>
          <w:b/>
          <w:sz w:val="28"/>
          <w:szCs w:val="28"/>
          <w:highlight w:val="none"/>
        </w:rPr>
      </w:pPr>
      <w:r>
        <w:rPr>
          <w:rFonts w:hint="eastAsia" w:ascii="仿宋" w:hAnsi="仿宋" w:eastAsia="仿宋"/>
          <w:b/>
          <w:sz w:val="28"/>
          <w:szCs w:val="28"/>
          <w:highlight w:val="none"/>
        </w:rPr>
        <w:t>（六）采购人代表宣布评审结果</w:t>
      </w:r>
    </w:p>
    <w:p w14:paraId="4A94DF3B">
      <w:pPr>
        <w:snapToGrid w:val="0"/>
        <w:spacing w:line="460" w:lineRule="exact"/>
        <w:ind w:firstLine="562" w:firstLineChars="200"/>
        <w:outlineLvl w:val="2"/>
        <w:rPr>
          <w:rFonts w:ascii="仿宋" w:hAnsi="仿宋" w:eastAsia="仿宋"/>
          <w:b/>
          <w:sz w:val="28"/>
          <w:szCs w:val="28"/>
          <w:highlight w:val="none"/>
        </w:rPr>
      </w:pPr>
      <w:r>
        <w:rPr>
          <w:rFonts w:hint="eastAsia" w:ascii="仿宋" w:hAnsi="仿宋" w:eastAsia="仿宋"/>
          <w:b/>
          <w:sz w:val="28"/>
          <w:szCs w:val="28"/>
          <w:highlight w:val="none"/>
        </w:rPr>
        <w:t>（</w:t>
      </w:r>
      <w:r>
        <w:rPr>
          <w:rFonts w:hint="eastAsia" w:ascii="仿宋" w:hAnsi="仿宋" w:eastAsia="仿宋"/>
          <w:b/>
          <w:bCs/>
          <w:sz w:val="28"/>
          <w:szCs w:val="28"/>
          <w:highlight w:val="none"/>
        </w:rPr>
        <w:t>七</w:t>
      </w:r>
      <w:r>
        <w:rPr>
          <w:rFonts w:hint="eastAsia" w:ascii="仿宋" w:hAnsi="仿宋" w:eastAsia="仿宋"/>
          <w:b/>
          <w:sz w:val="28"/>
          <w:szCs w:val="28"/>
          <w:highlight w:val="none"/>
        </w:rPr>
        <w:t>）公告成交结果</w:t>
      </w:r>
    </w:p>
    <w:p w14:paraId="0FAC8097">
      <w:pPr>
        <w:snapToGrid w:val="0"/>
        <w:spacing w:line="460" w:lineRule="exact"/>
        <w:ind w:firstLine="570"/>
        <w:rPr>
          <w:rFonts w:ascii="仿宋" w:hAnsi="仿宋" w:eastAsia="仿宋"/>
          <w:sz w:val="28"/>
          <w:szCs w:val="28"/>
          <w:highlight w:val="none"/>
        </w:rPr>
      </w:pPr>
      <w:r>
        <w:rPr>
          <w:rFonts w:hint="eastAsia" w:ascii="仿宋" w:hAnsi="仿宋" w:eastAsia="仿宋"/>
          <w:sz w:val="28"/>
          <w:szCs w:val="28"/>
          <w:highlight w:val="none"/>
        </w:rPr>
        <w:t>自确定成交供应商之日起2个工作日内，在南通市卫生健康委员会网站、学校网站公告成交结果，公告期限为1个工作日。</w:t>
      </w:r>
    </w:p>
    <w:p w14:paraId="0050CBA0">
      <w:pPr>
        <w:snapToGrid w:val="0"/>
        <w:spacing w:line="460" w:lineRule="exact"/>
        <w:ind w:firstLine="562" w:firstLineChars="200"/>
        <w:outlineLvl w:val="2"/>
        <w:rPr>
          <w:rFonts w:ascii="仿宋" w:hAnsi="仿宋" w:eastAsia="仿宋"/>
          <w:b/>
          <w:sz w:val="28"/>
          <w:szCs w:val="28"/>
          <w:highlight w:val="none"/>
        </w:rPr>
      </w:pPr>
      <w:r>
        <w:rPr>
          <w:rFonts w:hint="eastAsia" w:ascii="仿宋" w:hAnsi="仿宋" w:eastAsia="仿宋"/>
          <w:b/>
          <w:sz w:val="28"/>
          <w:szCs w:val="28"/>
          <w:highlight w:val="none"/>
        </w:rPr>
        <w:t>（</w:t>
      </w:r>
      <w:r>
        <w:rPr>
          <w:rFonts w:hint="eastAsia" w:ascii="仿宋" w:hAnsi="仿宋" w:eastAsia="仿宋"/>
          <w:b/>
          <w:bCs/>
          <w:sz w:val="28"/>
          <w:szCs w:val="28"/>
          <w:highlight w:val="none"/>
        </w:rPr>
        <w:t>八</w:t>
      </w:r>
      <w:r>
        <w:rPr>
          <w:rFonts w:hint="eastAsia" w:ascii="仿宋" w:hAnsi="仿宋" w:eastAsia="仿宋"/>
          <w:b/>
          <w:sz w:val="28"/>
          <w:szCs w:val="28"/>
          <w:highlight w:val="none"/>
        </w:rPr>
        <w:t>）</w:t>
      </w:r>
      <w:r>
        <w:rPr>
          <w:rFonts w:hint="eastAsia" w:ascii="仿宋" w:hAnsi="仿宋" w:eastAsia="仿宋"/>
          <w:b/>
          <w:bCs/>
          <w:sz w:val="28"/>
          <w:szCs w:val="28"/>
          <w:highlight w:val="none"/>
        </w:rPr>
        <w:t>发放成交通知书</w:t>
      </w:r>
    </w:p>
    <w:p w14:paraId="0DEC4931">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公告成交结果的同时，采购代理机构</w:t>
      </w:r>
      <w:r>
        <w:rPr>
          <w:rFonts w:hint="eastAsia" w:ascii="仿宋" w:hAnsi="仿宋" w:eastAsia="仿宋"/>
          <w:bCs/>
          <w:sz w:val="28"/>
          <w:szCs w:val="28"/>
          <w:highlight w:val="none"/>
        </w:rPr>
        <w:t>向成交供应商发放成交通知书。联系电话：0513-55887688。</w:t>
      </w:r>
    </w:p>
    <w:p w14:paraId="53A77146">
      <w:pPr>
        <w:snapToGrid w:val="0"/>
        <w:spacing w:line="460" w:lineRule="exact"/>
        <w:ind w:firstLine="570"/>
        <w:rPr>
          <w:rFonts w:ascii="仿宋" w:hAnsi="仿宋" w:eastAsia="仿宋"/>
          <w:sz w:val="28"/>
          <w:szCs w:val="28"/>
          <w:highlight w:val="none"/>
        </w:rPr>
      </w:pPr>
      <w:r>
        <w:rPr>
          <w:rFonts w:hint="eastAsia" w:ascii="仿宋" w:hAnsi="仿宋" w:eastAsia="仿宋"/>
          <w:sz w:val="28"/>
          <w:szCs w:val="28"/>
          <w:highlight w:val="none"/>
        </w:rPr>
        <w:t>成交通知书发出后，采购人不得违法改变成交结果，成交供应商无正当理由不得放弃成交。</w:t>
      </w:r>
    </w:p>
    <w:p w14:paraId="3DA5B5C2">
      <w:pPr>
        <w:snapToGrid w:val="0"/>
        <w:spacing w:line="46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（九）</w:t>
      </w:r>
      <w:r>
        <w:rPr>
          <w:rFonts w:hint="eastAsia" w:ascii="仿宋" w:hAnsi="仿宋" w:eastAsia="仿宋"/>
          <w:b/>
          <w:sz w:val="28"/>
          <w:szCs w:val="28"/>
          <w:highlight w:val="none"/>
        </w:rPr>
        <w:t>其他</w:t>
      </w:r>
    </w:p>
    <w:p w14:paraId="2AA5EF09">
      <w:pPr>
        <w:snapToGrid w:val="0"/>
        <w:spacing w:line="460" w:lineRule="exact"/>
        <w:ind w:firstLine="570"/>
        <w:rPr>
          <w:rFonts w:ascii="仿宋" w:hAnsi="仿宋" w:eastAsia="仿宋"/>
          <w:sz w:val="28"/>
          <w:szCs w:val="28"/>
          <w:highlight w:val="none"/>
        </w:rPr>
      </w:pPr>
      <w:r>
        <w:rPr>
          <w:rFonts w:hint="eastAsia" w:ascii="仿宋" w:hAnsi="仿宋" w:eastAsia="仿宋"/>
          <w:sz w:val="28"/>
          <w:szCs w:val="28"/>
          <w:highlight w:val="none"/>
        </w:rPr>
        <w:t>当排名第一的成交候选人无正当理由放弃成交，被查实存在影响成交结果的违法行为等情形，采购人有权按照政府采购相关法律法规的规定对其采取惩戒措施，包含但不限于列入采购失信人黑名单等措施。</w:t>
      </w:r>
    </w:p>
    <w:p w14:paraId="197B7C72">
      <w:pPr>
        <w:snapToGrid w:val="0"/>
        <w:spacing w:line="460" w:lineRule="exact"/>
        <w:ind w:firstLine="570"/>
        <w:rPr>
          <w:rFonts w:ascii="仿宋" w:hAnsi="仿宋" w:eastAsia="仿宋"/>
          <w:sz w:val="28"/>
          <w:szCs w:val="28"/>
          <w:highlight w:val="none"/>
        </w:rPr>
      </w:pPr>
      <w:r>
        <w:rPr>
          <w:rFonts w:hint="eastAsia" w:ascii="仿宋" w:hAnsi="仿宋" w:eastAsia="仿宋"/>
          <w:sz w:val="28"/>
          <w:szCs w:val="28"/>
          <w:highlight w:val="none"/>
        </w:rPr>
        <w:t>当排名第一的成交候选人放弃成交、因不可抗力不能履行合同，或者被查实存在影响成交结果的违法行为等情形，不符合成交条件的，采购人可以按照评标委员会提出的成交候选人名单排序依次确定其他成交候选人为成交供应商，也可以重新采购。</w:t>
      </w:r>
    </w:p>
    <w:p w14:paraId="5ACF42A4">
      <w:pPr>
        <w:snapToGrid w:val="0"/>
        <w:spacing w:line="360" w:lineRule="auto"/>
        <w:jc w:val="center"/>
        <w:outlineLvl w:val="0"/>
        <w:rPr>
          <w:rFonts w:ascii="仿宋" w:hAnsi="仿宋" w:eastAsia="仿宋"/>
          <w:b/>
          <w:sz w:val="36"/>
          <w:szCs w:val="36"/>
          <w:highlight w:val="none"/>
        </w:rPr>
      </w:pPr>
    </w:p>
    <w:p w14:paraId="2DB5A7A8">
      <w:pPr>
        <w:snapToGrid w:val="0"/>
        <w:spacing w:line="360" w:lineRule="auto"/>
        <w:jc w:val="center"/>
        <w:outlineLvl w:val="0"/>
        <w:rPr>
          <w:rFonts w:ascii="仿宋" w:hAnsi="仿宋" w:eastAsia="仿宋"/>
          <w:b/>
          <w:sz w:val="36"/>
          <w:szCs w:val="36"/>
          <w:highlight w:val="none"/>
        </w:rPr>
      </w:pPr>
      <w:r>
        <w:rPr>
          <w:rFonts w:hint="eastAsia" w:ascii="仿宋" w:hAnsi="仿宋" w:eastAsia="仿宋"/>
          <w:b/>
          <w:sz w:val="36"/>
          <w:szCs w:val="36"/>
          <w:highlight w:val="none"/>
        </w:rPr>
        <w:br w:type="page"/>
      </w:r>
      <w:r>
        <w:rPr>
          <w:rFonts w:hint="eastAsia" w:ascii="仿宋" w:hAnsi="仿宋" w:eastAsia="仿宋"/>
          <w:bCs/>
          <w:sz w:val="36"/>
          <w:szCs w:val="36"/>
          <w:highlight w:val="none"/>
        </w:rPr>
        <w:t>第五部分 响应文件组成</w:t>
      </w:r>
    </w:p>
    <w:p w14:paraId="35BC3466">
      <w:pPr>
        <w:snapToGrid w:val="0"/>
        <w:spacing w:line="460" w:lineRule="exact"/>
        <w:ind w:firstLine="562" w:firstLineChars="200"/>
        <w:jc w:val="left"/>
        <w:rPr>
          <w:rFonts w:ascii="仿宋" w:hAnsi="仿宋" w:eastAsia="仿宋"/>
          <w:b/>
          <w:sz w:val="28"/>
          <w:szCs w:val="28"/>
          <w:highlight w:val="none"/>
        </w:rPr>
      </w:pPr>
      <w:r>
        <w:rPr>
          <w:rFonts w:hint="eastAsia" w:ascii="仿宋" w:hAnsi="仿宋" w:eastAsia="仿宋"/>
          <w:b/>
          <w:sz w:val="28"/>
          <w:szCs w:val="28"/>
          <w:highlight w:val="none"/>
        </w:rPr>
        <w:t>响应文件由纸质响应文件、电子响应文件两部分组成。</w:t>
      </w:r>
    </w:p>
    <w:p w14:paraId="2C1CF0FF">
      <w:pPr>
        <w:pStyle w:val="93"/>
        <w:snapToGrid w:val="0"/>
        <w:spacing w:before="0" w:beforeAutospacing="0" w:after="0" w:afterAutospacing="0" w:line="460" w:lineRule="exact"/>
        <w:ind w:firstLine="562" w:firstLineChars="200"/>
        <w:contextualSpacing/>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val="en-US" w:eastAsia="zh-CN"/>
        </w:rPr>
        <w:t>纸质响应文件：</w:t>
      </w:r>
    </w:p>
    <w:p w14:paraId="5B0F1E2F">
      <w:pPr>
        <w:pStyle w:val="93"/>
        <w:snapToGrid w:val="0"/>
        <w:spacing w:before="0" w:beforeAutospacing="0" w:after="0" w:afterAutospacing="0" w:line="460" w:lineRule="exact"/>
        <w:ind w:firstLine="562" w:firstLineChars="200"/>
        <w:contextualSpacing/>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lang w:eastAsia="zh-CN"/>
        </w:rPr>
        <w:t>资格审查</w:t>
      </w:r>
      <w:r>
        <w:rPr>
          <w:rFonts w:hint="eastAsia" w:ascii="仿宋" w:hAnsi="仿宋" w:eastAsia="仿宋" w:cs="仿宋"/>
          <w:b/>
          <w:color w:val="auto"/>
          <w:sz w:val="28"/>
          <w:szCs w:val="28"/>
          <w:highlight w:val="none"/>
          <w:lang w:val="en-US" w:eastAsia="zh-CN"/>
        </w:rPr>
        <w:t>响应</w:t>
      </w:r>
      <w:r>
        <w:rPr>
          <w:rFonts w:hint="eastAsia" w:ascii="仿宋" w:hAnsi="仿宋" w:eastAsia="仿宋" w:cs="仿宋"/>
          <w:b/>
          <w:color w:val="auto"/>
          <w:sz w:val="28"/>
          <w:szCs w:val="28"/>
          <w:highlight w:val="none"/>
          <w:lang w:eastAsia="zh-CN"/>
        </w:rPr>
        <w:t>文件</w:t>
      </w:r>
      <w:r>
        <w:rPr>
          <w:rFonts w:hint="eastAsia" w:ascii="仿宋" w:hAnsi="仿宋" w:eastAsia="仿宋" w:cs="仿宋"/>
          <w:b/>
          <w:color w:val="auto"/>
          <w:sz w:val="28"/>
          <w:szCs w:val="28"/>
          <w:highlight w:val="none"/>
        </w:rPr>
        <w:t>：</w:t>
      </w:r>
    </w:p>
    <w:p w14:paraId="1F9BFF3A">
      <w:pPr>
        <w:widowControl/>
        <w:snapToGrid w:val="0"/>
        <w:spacing w:line="46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关于资格的响应函；</w:t>
      </w:r>
    </w:p>
    <w:p w14:paraId="548BD5DF">
      <w:pPr>
        <w:widowControl/>
        <w:snapToGrid w:val="0"/>
        <w:spacing w:line="46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pacing w:val="7"/>
          <w:sz w:val="28"/>
          <w:szCs w:val="28"/>
          <w:highlight w:val="none"/>
          <w:shd w:val="clear" w:color="auto" w:fill="FFFFFF"/>
        </w:rPr>
        <w:t>提供法定代表人身份证明及本人身份证复印件；非法定代表人参加比选的，还必须提供法定代表人签字或盖章的授权委托书及被授权人本人的身份证复印件（格式参见附件）</w:t>
      </w:r>
      <w:r>
        <w:rPr>
          <w:rFonts w:hint="eastAsia" w:ascii="仿宋" w:hAnsi="仿宋" w:eastAsia="仿宋" w:cs="仿宋"/>
          <w:color w:val="auto"/>
          <w:sz w:val="28"/>
          <w:szCs w:val="28"/>
          <w:highlight w:val="none"/>
        </w:rPr>
        <w:t>；</w:t>
      </w:r>
    </w:p>
    <w:p w14:paraId="0A13522A">
      <w:pPr>
        <w:snapToGrid w:val="0"/>
        <w:spacing w:line="460" w:lineRule="exact"/>
        <w:ind w:firstLine="588" w:firstLineChars="200"/>
        <w:rPr>
          <w:rFonts w:hint="eastAsia"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lang w:val="en-US" w:eastAsia="zh-CN"/>
        </w:rPr>
        <w:t>1.3</w:t>
      </w:r>
      <w:r>
        <w:rPr>
          <w:rFonts w:hint="eastAsia" w:ascii="仿宋" w:hAnsi="仿宋" w:eastAsia="仿宋" w:cs="仿宋"/>
          <w:color w:val="auto"/>
          <w:spacing w:val="7"/>
          <w:sz w:val="28"/>
          <w:szCs w:val="28"/>
          <w:highlight w:val="none"/>
          <w:shd w:val="clear" w:color="auto" w:fill="FFFFFF"/>
        </w:rPr>
        <w:t>提供有效的营业执照副本复印件。</w:t>
      </w:r>
    </w:p>
    <w:p w14:paraId="54DD69EF">
      <w:pPr>
        <w:pStyle w:val="93"/>
        <w:snapToGrid w:val="0"/>
        <w:spacing w:before="0" w:beforeAutospacing="0" w:after="0" w:afterAutospacing="0" w:line="460" w:lineRule="exact"/>
        <w:ind w:firstLine="562" w:firstLineChars="200"/>
        <w:contextualSpacing/>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商务技术</w:t>
      </w:r>
      <w:r>
        <w:rPr>
          <w:rFonts w:hint="eastAsia" w:ascii="仿宋" w:hAnsi="仿宋" w:eastAsia="仿宋" w:cs="仿宋"/>
          <w:b/>
          <w:color w:val="auto"/>
          <w:sz w:val="28"/>
          <w:szCs w:val="28"/>
          <w:highlight w:val="none"/>
          <w:lang w:val="en-US" w:eastAsia="zh-CN"/>
        </w:rPr>
        <w:t>响应文件</w:t>
      </w:r>
      <w:r>
        <w:rPr>
          <w:rFonts w:hint="eastAsia" w:ascii="仿宋" w:hAnsi="仿宋" w:eastAsia="仿宋" w:cs="仿宋"/>
          <w:b/>
          <w:color w:val="auto"/>
          <w:sz w:val="28"/>
          <w:szCs w:val="28"/>
          <w:highlight w:val="none"/>
        </w:rPr>
        <w:t>：</w:t>
      </w:r>
    </w:p>
    <w:p w14:paraId="42B46155">
      <w:pPr>
        <w:pStyle w:val="93"/>
        <w:snapToGrid w:val="0"/>
        <w:spacing w:before="0" w:beforeAutospacing="0" w:after="0" w:afterAutospacing="0" w:line="460" w:lineRule="exact"/>
        <w:ind w:firstLine="560" w:firstLineChars="200"/>
        <w:contextualSpacing/>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2.1</w:t>
      </w:r>
      <w:r>
        <w:rPr>
          <w:rFonts w:hint="eastAsia" w:ascii="仿宋" w:hAnsi="仿宋" w:eastAsia="仿宋" w:cs="仿宋"/>
          <w:color w:val="auto"/>
          <w:kern w:val="2"/>
          <w:sz w:val="28"/>
          <w:szCs w:val="28"/>
          <w:highlight w:val="none"/>
          <w:lang w:val="zh-CN" w:eastAsia="zh-CN" w:bidi="ar-SA"/>
        </w:rPr>
        <w:t>投标人情况一览表</w:t>
      </w:r>
      <w:r>
        <w:rPr>
          <w:rFonts w:hint="eastAsia" w:ascii="仿宋" w:hAnsi="仿宋" w:eastAsia="仿宋" w:cs="仿宋"/>
          <w:color w:val="auto"/>
          <w:kern w:val="2"/>
          <w:sz w:val="28"/>
          <w:szCs w:val="28"/>
          <w:highlight w:val="none"/>
          <w:lang w:val="en-US" w:eastAsia="zh-CN" w:bidi="ar-SA"/>
        </w:rPr>
        <w:t>；</w:t>
      </w:r>
    </w:p>
    <w:p w14:paraId="0538A39B">
      <w:pPr>
        <w:pStyle w:val="93"/>
        <w:snapToGrid w:val="0"/>
        <w:spacing w:before="0" w:beforeAutospacing="0" w:after="0" w:afterAutospacing="0" w:line="460" w:lineRule="exact"/>
        <w:ind w:firstLine="560" w:firstLineChars="200"/>
        <w:contextualSpacing/>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2.2技术、商务部分正负偏离表；</w:t>
      </w:r>
    </w:p>
    <w:p w14:paraId="249F02AD">
      <w:pPr>
        <w:tabs>
          <w:tab w:val="left" w:pos="1260"/>
        </w:tabs>
        <w:snapToGrid w:val="0"/>
        <w:spacing w:line="46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lang w:val="zh-CN" w:eastAsia="zh-CN"/>
        </w:rPr>
        <w:t>为方便评委评审，请供应商按评审办法中所涉及的事项顺序进行编制，可以补充相关材料；</w:t>
      </w:r>
    </w:p>
    <w:p w14:paraId="6F96BC31">
      <w:pPr>
        <w:tabs>
          <w:tab w:val="left" w:pos="1260"/>
        </w:tabs>
        <w:snapToGrid w:val="0"/>
        <w:spacing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lang w:val="zh-CN" w:eastAsia="zh-CN"/>
        </w:rPr>
        <w:t>评审办法中未涉及</w:t>
      </w:r>
      <w:r>
        <w:rPr>
          <w:rFonts w:hint="eastAsia" w:ascii="仿宋" w:hAnsi="仿宋" w:eastAsia="仿宋" w:cs="仿宋"/>
          <w:color w:val="auto"/>
          <w:kern w:val="0"/>
          <w:sz w:val="28"/>
          <w:szCs w:val="28"/>
          <w:highlight w:val="none"/>
          <w:lang w:val="zh-CN"/>
        </w:rPr>
        <w:t>的事项，供应商认为需要提交的其他资料（</w:t>
      </w:r>
      <w:r>
        <w:rPr>
          <w:rFonts w:hint="eastAsia" w:ascii="仿宋" w:hAnsi="仿宋" w:eastAsia="仿宋" w:cs="仿宋"/>
          <w:color w:val="auto"/>
          <w:kern w:val="0"/>
          <w:sz w:val="28"/>
          <w:szCs w:val="28"/>
          <w:highlight w:val="none"/>
        </w:rPr>
        <w:t>含样品</w:t>
      </w:r>
      <w:r>
        <w:rPr>
          <w:rFonts w:hint="eastAsia" w:ascii="仿宋" w:hAnsi="仿宋" w:eastAsia="仿宋" w:cs="仿宋"/>
          <w:color w:val="auto"/>
          <w:kern w:val="0"/>
          <w:sz w:val="28"/>
          <w:szCs w:val="28"/>
          <w:highlight w:val="none"/>
          <w:lang w:val="zh-CN"/>
        </w:rPr>
        <w:t>）。</w:t>
      </w:r>
    </w:p>
    <w:p w14:paraId="360F6782">
      <w:pPr>
        <w:pStyle w:val="93"/>
        <w:snapToGrid w:val="0"/>
        <w:spacing w:before="0" w:beforeAutospacing="0" w:after="0" w:afterAutospacing="0"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b/>
          <w:color w:val="auto"/>
          <w:sz w:val="28"/>
          <w:highlight w:val="none"/>
        </w:rPr>
        <w:t>价格响应文件：</w:t>
      </w:r>
    </w:p>
    <w:p w14:paraId="46BF298D">
      <w:pPr>
        <w:tabs>
          <w:tab w:val="left" w:pos="1260"/>
        </w:tabs>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rPr>
        <w:t>报价总表；</w:t>
      </w:r>
    </w:p>
    <w:p w14:paraId="101D4FAF">
      <w:pPr>
        <w:tabs>
          <w:tab w:val="left" w:pos="1260"/>
        </w:tabs>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3.2分项报价表。</w:t>
      </w:r>
    </w:p>
    <w:p w14:paraId="5540DC2A">
      <w:pPr>
        <w:snapToGrid w:val="0"/>
        <w:spacing w:line="460" w:lineRule="exact"/>
        <w:ind w:firstLine="562" w:firstLineChars="200"/>
        <w:contextualSpacing/>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四、电子响应文件</w:t>
      </w:r>
    </w:p>
    <w:p w14:paraId="794015EF">
      <w:pPr>
        <w:snapToGrid w:val="0"/>
        <w:spacing w:line="360" w:lineRule="auto"/>
        <w:ind w:firstLine="537" w:firstLineChars="192"/>
        <w:contextualSpacing/>
        <w:rPr>
          <w:rFonts w:hint="eastAsia" w:ascii="仿宋" w:hAnsi="仿宋" w:eastAsia="仿宋" w:cs="仿宋"/>
          <w:b/>
          <w:kern w:val="0"/>
          <w:sz w:val="28"/>
          <w:szCs w:val="28"/>
          <w:highlight w:val="none"/>
        </w:rPr>
      </w:pPr>
      <w:r>
        <w:rPr>
          <w:rFonts w:hint="eastAsia" w:ascii="仿宋" w:hAnsi="仿宋" w:eastAsia="仿宋" w:cs="仿宋"/>
          <w:b w:val="0"/>
          <w:bCs w:val="0"/>
          <w:color w:val="auto"/>
          <w:sz w:val="28"/>
          <w:szCs w:val="28"/>
          <w:highlight w:val="none"/>
          <w:lang w:val="zh-CN"/>
        </w:rPr>
        <w:t>电子响应文件的内容为资格审查文件、商务技术响应文件、价格响应文件打印盖章后的响应文件的扫描件，可以采取U盘方式提交。电子响应文件内容应与提交发纸质响应文件内容一致。否则，由此产生的后果</w:t>
      </w:r>
      <w:r>
        <w:rPr>
          <w:rFonts w:hint="eastAsia" w:ascii="仿宋" w:hAnsi="仿宋" w:eastAsia="仿宋" w:cs="仿宋"/>
          <w:b w:val="0"/>
          <w:bCs w:val="0"/>
          <w:color w:val="auto"/>
          <w:sz w:val="28"/>
          <w:szCs w:val="28"/>
          <w:highlight w:val="none"/>
          <w:lang w:val="en-US" w:eastAsia="zh-CN"/>
        </w:rPr>
        <w:t>投标</w:t>
      </w:r>
      <w:r>
        <w:rPr>
          <w:rFonts w:hint="eastAsia" w:ascii="仿宋" w:hAnsi="仿宋" w:eastAsia="仿宋" w:cs="仿宋"/>
          <w:b w:val="0"/>
          <w:bCs w:val="0"/>
          <w:color w:val="auto"/>
          <w:sz w:val="28"/>
          <w:szCs w:val="28"/>
          <w:highlight w:val="none"/>
          <w:lang w:val="zh-CN"/>
        </w:rPr>
        <w:t>人自负。</w:t>
      </w:r>
    </w:p>
    <w:p w14:paraId="69E3A620">
      <w:pPr>
        <w:snapToGrid w:val="0"/>
        <w:spacing w:line="360" w:lineRule="auto"/>
        <w:contextualSpacing/>
        <w:rPr>
          <w:rFonts w:ascii="仿宋" w:hAnsi="仿宋" w:eastAsia="仿宋"/>
          <w:kern w:val="0"/>
          <w:sz w:val="32"/>
          <w:szCs w:val="32"/>
          <w:highlight w:val="none"/>
          <w:lang w:val="zh-CN"/>
        </w:rPr>
      </w:pPr>
    </w:p>
    <w:p w14:paraId="1B6A6882">
      <w:pPr>
        <w:snapToGrid w:val="0"/>
        <w:spacing w:line="360" w:lineRule="auto"/>
        <w:contextualSpacing/>
        <w:rPr>
          <w:rFonts w:ascii="仿宋" w:hAnsi="仿宋" w:eastAsia="仿宋"/>
          <w:kern w:val="0"/>
          <w:sz w:val="32"/>
          <w:szCs w:val="32"/>
          <w:highlight w:val="none"/>
          <w:lang w:val="zh-CN"/>
        </w:rPr>
      </w:pPr>
    </w:p>
    <w:p w14:paraId="69979DC3">
      <w:pPr>
        <w:pStyle w:val="71"/>
        <w:rPr>
          <w:rFonts w:ascii="仿宋" w:hAnsi="仿宋" w:eastAsia="仿宋"/>
          <w:sz w:val="32"/>
          <w:szCs w:val="32"/>
          <w:highlight w:val="none"/>
          <w:lang w:val="zh-CN"/>
        </w:rPr>
      </w:pPr>
    </w:p>
    <w:p w14:paraId="055BDF5F">
      <w:pPr>
        <w:snapToGrid w:val="0"/>
        <w:spacing w:line="360" w:lineRule="auto"/>
        <w:contextualSpacing/>
        <w:rPr>
          <w:rFonts w:hint="eastAsia" w:ascii="仿宋" w:hAnsi="仿宋" w:eastAsia="仿宋"/>
          <w:kern w:val="0"/>
          <w:sz w:val="32"/>
          <w:szCs w:val="32"/>
          <w:highlight w:val="none"/>
          <w:lang w:val="zh-CN"/>
        </w:rPr>
      </w:pPr>
    </w:p>
    <w:p w14:paraId="6ECFC139">
      <w:pPr>
        <w:spacing w:line="360" w:lineRule="auto"/>
        <w:jc w:val="left"/>
        <w:rPr>
          <w:rFonts w:hint="eastAsia" w:ascii="仿宋" w:hAnsi="仿宋" w:eastAsia="仿宋"/>
          <w:b/>
          <w:sz w:val="30"/>
          <w:szCs w:val="30"/>
          <w:highlight w:val="none"/>
        </w:rPr>
      </w:pPr>
      <w:r>
        <w:rPr>
          <w:rFonts w:hint="eastAsia" w:ascii="仿宋" w:hAnsi="仿宋" w:eastAsia="仿宋"/>
          <w:b/>
          <w:sz w:val="30"/>
          <w:szCs w:val="30"/>
          <w:highlight w:val="none"/>
          <w:lang w:eastAsia="zh-CN"/>
        </w:rPr>
        <w:t>资格审查</w:t>
      </w:r>
      <w:r>
        <w:rPr>
          <w:rFonts w:hint="eastAsia" w:ascii="仿宋" w:hAnsi="仿宋" w:eastAsia="仿宋"/>
          <w:b/>
          <w:sz w:val="30"/>
          <w:szCs w:val="30"/>
          <w:highlight w:val="none"/>
          <w:lang w:val="en-US" w:eastAsia="zh-CN"/>
        </w:rPr>
        <w:t>响应</w:t>
      </w:r>
      <w:r>
        <w:rPr>
          <w:rFonts w:hint="eastAsia" w:ascii="仿宋" w:hAnsi="仿宋" w:eastAsia="仿宋"/>
          <w:b/>
          <w:sz w:val="30"/>
          <w:szCs w:val="30"/>
          <w:highlight w:val="none"/>
          <w:lang w:eastAsia="zh-CN"/>
        </w:rPr>
        <w:t>文件</w:t>
      </w:r>
    </w:p>
    <w:p w14:paraId="2F6A2AC8">
      <w:pPr>
        <w:spacing w:line="360" w:lineRule="auto"/>
        <w:jc w:val="center"/>
        <w:rPr>
          <w:rFonts w:ascii="仿宋" w:hAnsi="仿宋" w:eastAsia="仿宋"/>
          <w:b/>
          <w:sz w:val="30"/>
          <w:szCs w:val="30"/>
          <w:highlight w:val="none"/>
        </w:rPr>
      </w:pPr>
    </w:p>
    <w:p w14:paraId="3A3986D1">
      <w:pPr>
        <w:spacing w:line="360" w:lineRule="auto"/>
        <w:jc w:val="center"/>
        <w:rPr>
          <w:rFonts w:ascii="仿宋" w:hAnsi="仿宋" w:eastAsia="仿宋"/>
          <w:b/>
          <w:sz w:val="30"/>
          <w:szCs w:val="30"/>
          <w:highlight w:val="none"/>
        </w:rPr>
      </w:pPr>
      <w:r>
        <w:rPr>
          <w:rFonts w:hint="eastAsia" w:ascii="仿宋" w:hAnsi="仿宋" w:eastAsia="仿宋"/>
          <w:b/>
          <w:sz w:val="30"/>
          <w:szCs w:val="30"/>
          <w:highlight w:val="none"/>
          <w:lang w:val="en-US" w:eastAsia="zh-CN"/>
        </w:rPr>
        <w:t>1.</w:t>
      </w:r>
      <w:r>
        <w:rPr>
          <w:rFonts w:hint="eastAsia" w:ascii="仿宋" w:hAnsi="仿宋" w:eastAsia="仿宋"/>
          <w:b/>
          <w:sz w:val="30"/>
          <w:szCs w:val="30"/>
          <w:highlight w:val="none"/>
        </w:rPr>
        <w:t>投标人符合本项目投标人资格要求的承诺函</w:t>
      </w:r>
    </w:p>
    <w:p w14:paraId="405154F7">
      <w:pPr>
        <w:spacing w:line="360" w:lineRule="auto"/>
        <w:rPr>
          <w:rFonts w:ascii="仿宋" w:hAnsi="仿宋" w:eastAsia="仿宋"/>
          <w:b/>
          <w:bCs/>
          <w:sz w:val="24"/>
          <w:szCs w:val="21"/>
          <w:highlight w:val="none"/>
        </w:rPr>
      </w:pPr>
      <w:r>
        <w:rPr>
          <w:rFonts w:hint="eastAsia" w:ascii="仿宋" w:hAnsi="仿宋" w:eastAsia="仿宋"/>
          <w:b/>
          <w:bCs/>
          <w:sz w:val="24"/>
          <w:szCs w:val="21"/>
          <w:highlight w:val="none"/>
        </w:rPr>
        <w:t xml:space="preserve">                       </w:t>
      </w:r>
      <w:r>
        <w:rPr>
          <w:rFonts w:hint="eastAsia" w:ascii="仿宋" w:hAnsi="仿宋" w:eastAsia="仿宋"/>
          <w:b/>
          <w:bCs/>
          <w:sz w:val="44"/>
          <w:szCs w:val="44"/>
          <w:highlight w:val="none"/>
        </w:rPr>
        <w:t xml:space="preserve">   </w:t>
      </w:r>
    </w:p>
    <w:p w14:paraId="12673A73">
      <w:pPr>
        <w:spacing w:line="360" w:lineRule="auto"/>
        <w:ind w:firstLine="480" w:firstLineChars="200"/>
        <w:rPr>
          <w:rFonts w:ascii="仿宋" w:hAnsi="仿宋" w:eastAsia="仿宋"/>
          <w:bCs/>
          <w:sz w:val="24"/>
          <w:highlight w:val="none"/>
        </w:rPr>
      </w:pPr>
      <w:r>
        <w:rPr>
          <w:rFonts w:hint="eastAsia" w:ascii="仿宋" w:hAnsi="仿宋" w:eastAsia="仿宋"/>
          <w:bCs/>
          <w:sz w:val="24"/>
          <w:highlight w:val="none"/>
        </w:rPr>
        <w:t>我单位参加</w:t>
      </w:r>
      <w:r>
        <w:rPr>
          <w:rFonts w:hint="eastAsia" w:ascii="仿宋" w:hAnsi="仿宋" w:eastAsia="仿宋"/>
          <w:bCs/>
          <w:sz w:val="24"/>
          <w:szCs w:val="21"/>
          <w:highlight w:val="none"/>
          <w:u w:val="single"/>
        </w:rPr>
        <w:t>________________ _</w:t>
      </w:r>
      <w:r>
        <w:rPr>
          <w:rFonts w:hint="eastAsia" w:ascii="仿宋" w:hAnsi="仿宋" w:eastAsia="仿宋"/>
          <w:bCs/>
          <w:sz w:val="24"/>
          <w:szCs w:val="21"/>
          <w:highlight w:val="none"/>
        </w:rPr>
        <w:t>（项目名称），</w:t>
      </w:r>
      <w:r>
        <w:rPr>
          <w:rFonts w:hint="eastAsia" w:ascii="仿宋" w:hAnsi="仿宋" w:eastAsia="仿宋"/>
          <w:bCs/>
          <w:sz w:val="24"/>
          <w:szCs w:val="21"/>
          <w:highlight w:val="none"/>
          <w:u w:val="single"/>
        </w:rPr>
        <w:t>_______ __________</w:t>
      </w:r>
      <w:r>
        <w:rPr>
          <w:rFonts w:hint="eastAsia" w:ascii="仿宋" w:hAnsi="仿宋" w:eastAsia="仿宋"/>
          <w:bCs/>
          <w:sz w:val="24"/>
          <w:szCs w:val="21"/>
          <w:highlight w:val="none"/>
        </w:rPr>
        <w:t>（项目编号）投标活动。针对本项目投标人资格要求做出如下承诺：</w:t>
      </w:r>
    </w:p>
    <w:p w14:paraId="4C3E0DEC">
      <w:pPr>
        <w:spacing w:line="360" w:lineRule="auto"/>
        <w:ind w:firstLine="480" w:firstLineChars="200"/>
        <w:rPr>
          <w:rFonts w:ascii="仿宋" w:hAnsi="仿宋" w:eastAsia="仿宋"/>
          <w:bCs/>
          <w:sz w:val="24"/>
          <w:szCs w:val="21"/>
          <w:highlight w:val="none"/>
        </w:rPr>
      </w:pPr>
      <w:r>
        <w:rPr>
          <w:rFonts w:hint="eastAsia" w:ascii="仿宋" w:hAnsi="仿宋" w:eastAsia="仿宋"/>
          <w:bCs/>
          <w:sz w:val="24"/>
          <w:szCs w:val="21"/>
          <w:highlight w:val="none"/>
        </w:rPr>
        <w:t>1.我单位具有独立承担民事责任的能力；</w:t>
      </w:r>
    </w:p>
    <w:p w14:paraId="06227119">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2.我单位具有良好的商业信誉和健全的财务会计制度；</w:t>
      </w:r>
    </w:p>
    <w:p w14:paraId="3981AF85">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3.我单位具有履行合同所必需的设备和专业技术能力；</w:t>
      </w:r>
    </w:p>
    <w:p w14:paraId="378EBD8F">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4.我单位有依法缴纳税收和社会保障资金的良好记录；</w:t>
      </w:r>
    </w:p>
    <w:p w14:paraId="784B8401">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0FE8950D">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6.我单位满足法律、行政法规规定的其他条件。</w:t>
      </w:r>
    </w:p>
    <w:p w14:paraId="17F5E326">
      <w:pPr>
        <w:spacing w:line="360" w:lineRule="auto"/>
        <w:ind w:firstLine="480" w:firstLineChars="200"/>
        <w:rPr>
          <w:rFonts w:ascii="仿宋" w:hAnsi="仿宋" w:eastAsia="仿宋"/>
          <w:sz w:val="24"/>
          <w:highlight w:val="none"/>
        </w:rPr>
      </w:pPr>
    </w:p>
    <w:p w14:paraId="4EE948C4">
      <w:pPr>
        <w:spacing w:line="360" w:lineRule="auto"/>
        <w:ind w:firstLine="480" w:firstLineChars="200"/>
        <w:rPr>
          <w:rFonts w:ascii="仿宋" w:hAnsi="仿宋" w:eastAsia="仿宋"/>
          <w:sz w:val="24"/>
          <w:highlight w:val="none"/>
        </w:rPr>
      </w:pPr>
    </w:p>
    <w:p w14:paraId="1B00BAF3">
      <w:pPr>
        <w:spacing w:line="360" w:lineRule="auto"/>
        <w:ind w:firstLine="480" w:firstLineChars="200"/>
        <w:rPr>
          <w:rFonts w:ascii="仿宋" w:hAnsi="仿宋" w:eastAsia="仿宋"/>
          <w:bCs/>
          <w:sz w:val="24"/>
          <w:szCs w:val="21"/>
          <w:highlight w:val="none"/>
        </w:rPr>
      </w:pPr>
    </w:p>
    <w:p w14:paraId="16F5A388">
      <w:pPr>
        <w:spacing w:line="360" w:lineRule="auto"/>
        <w:ind w:firstLine="480" w:firstLineChars="200"/>
        <w:rPr>
          <w:rFonts w:ascii="仿宋" w:hAnsi="仿宋" w:eastAsia="仿宋"/>
          <w:bCs/>
          <w:sz w:val="24"/>
          <w:szCs w:val="21"/>
          <w:highlight w:val="none"/>
        </w:rPr>
      </w:pPr>
    </w:p>
    <w:p w14:paraId="48C1AB3C">
      <w:pPr>
        <w:spacing w:line="360" w:lineRule="auto"/>
        <w:ind w:firstLine="480" w:firstLineChars="200"/>
        <w:rPr>
          <w:rFonts w:ascii="仿宋" w:hAnsi="仿宋" w:eastAsia="仿宋"/>
          <w:bCs/>
          <w:sz w:val="24"/>
          <w:szCs w:val="21"/>
          <w:highlight w:val="none"/>
        </w:rPr>
      </w:pPr>
    </w:p>
    <w:p w14:paraId="750D4ACB">
      <w:pPr>
        <w:spacing w:line="360" w:lineRule="auto"/>
        <w:ind w:firstLine="480" w:firstLineChars="200"/>
        <w:jc w:val="center"/>
        <w:rPr>
          <w:rFonts w:ascii="仿宋" w:hAnsi="仿宋" w:eastAsia="仿宋"/>
          <w:bCs/>
          <w:sz w:val="24"/>
          <w:szCs w:val="21"/>
          <w:highlight w:val="none"/>
        </w:rPr>
      </w:pPr>
      <w:r>
        <w:rPr>
          <w:rFonts w:hint="eastAsia" w:ascii="仿宋" w:hAnsi="仿宋" w:eastAsia="仿宋"/>
          <w:bCs/>
          <w:sz w:val="24"/>
          <w:szCs w:val="21"/>
          <w:highlight w:val="none"/>
        </w:rPr>
        <w:t xml:space="preserve">                                             承诺人名称（公章）：</w:t>
      </w:r>
    </w:p>
    <w:p w14:paraId="2D7C8BA0">
      <w:pPr>
        <w:spacing w:line="360" w:lineRule="auto"/>
        <w:ind w:firstLine="480" w:firstLineChars="200"/>
        <w:jc w:val="right"/>
        <w:rPr>
          <w:rFonts w:ascii="仿宋" w:hAnsi="仿宋" w:eastAsia="仿宋"/>
          <w:bCs/>
          <w:sz w:val="24"/>
          <w:szCs w:val="21"/>
          <w:highlight w:val="none"/>
        </w:rPr>
      </w:pPr>
    </w:p>
    <w:p w14:paraId="1875DE58">
      <w:pPr>
        <w:spacing w:line="360" w:lineRule="auto"/>
        <w:ind w:firstLine="480" w:firstLineChars="200"/>
        <w:jc w:val="right"/>
        <w:rPr>
          <w:rFonts w:ascii="仿宋" w:hAnsi="仿宋" w:eastAsia="仿宋"/>
          <w:bCs/>
          <w:sz w:val="24"/>
          <w:szCs w:val="21"/>
          <w:highlight w:val="none"/>
        </w:rPr>
      </w:pPr>
    </w:p>
    <w:p w14:paraId="4C01134D">
      <w:pPr>
        <w:spacing w:line="360" w:lineRule="auto"/>
        <w:ind w:firstLine="480" w:firstLineChars="200"/>
        <w:jc w:val="right"/>
        <w:rPr>
          <w:rFonts w:ascii="仿宋" w:hAnsi="仿宋" w:eastAsia="仿宋"/>
          <w:bCs/>
          <w:sz w:val="24"/>
          <w:szCs w:val="21"/>
          <w:highlight w:val="none"/>
        </w:rPr>
      </w:pPr>
      <w:r>
        <w:rPr>
          <w:rFonts w:hint="eastAsia" w:ascii="仿宋" w:hAnsi="仿宋" w:eastAsia="仿宋"/>
          <w:bCs/>
          <w:sz w:val="24"/>
          <w:szCs w:val="21"/>
          <w:highlight w:val="none"/>
        </w:rPr>
        <w:t xml:space="preserve">    </w:t>
      </w:r>
    </w:p>
    <w:p w14:paraId="48549EDB">
      <w:pPr>
        <w:spacing w:line="360" w:lineRule="auto"/>
        <w:ind w:firstLine="480" w:firstLineChars="200"/>
        <w:jc w:val="right"/>
        <w:rPr>
          <w:rFonts w:ascii="仿宋" w:hAnsi="仿宋" w:eastAsia="仿宋"/>
          <w:bCs/>
          <w:sz w:val="24"/>
          <w:szCs w:val="21"/>
          <w:highlight w:val="none"/>
        </w:rPr>
      </w:pPr>
      <w:r>
        <w:rPr>
          <w:rFonts w:hint="eastAsia" w:ascii="仿宋" w:hAnsi="仿宋" w:eastAsia="仿宋"/>
          <w:bCs/>
          <w:sz w:val="24"/>
          <w:szCs w:val="21"/>
          <w:highlight w:val="none"/>
        </w:rPr>
        <w:t xml:space="preserve">                                 日期：</w:t>
      </w:r>
      <w:r>
        <w:rPr>
          <w:rFonts w:hint="eastAsia" w:ascii="仿宋" w:hAnsi="仿宋" w:eastAsia="仿宋"/>
          <w:bCs/>
          <w:sz w:val="24"/>
          <w:szCs w:val="21"/>
          <w:highlight w:val="none"/>
          <w:u w:val="single"/>
        </w:rPr>
        <w:t>______</w:t>
      </w:r>
      <w:r>
        <w:rPr>
          <w:rFonts w:hint="eastAsia" w:ascii="仿宋" w:hAnsi="仿宋" w:eastAsia="仿宋"/>
          <w:bCs/>
          <w:sz w:val="24"/>
          <w:szCs w:val="21"/>
          <w:highlight w:val="none"/>
        </w:rPr>
        <w:t>年</w:t>
      </w:r>
      <w:r>
        <w:rPr>
          <w:rFonts w:hint="eastAsia" w:ascii="仿宋" w:hAnsi="仿宋" w:eastAsia="仿宋"/>
          <w:bCs/>
          <w:sz w:val="24"/>
          <w:szCs w:val="21"/>
          <w:highlight w:val="none"/>
          <w:u w:val="single"/>
        </w:rPr>
        <w:t xml:space="preserve">    </w:t>
      </w:r>
      <w:r>
        <w:rPr>
          <w:rFonts w:hint="eastAsia" w:ascii="仿宋" w:hAnsi="仿宋" w:eastAsia="仿宋"/>
          <w:bCs/>
          <w:sz w:val="24"/>
          <w:szCs w:val="21"/>
          <w:highlight w:val="none"/>
        </w:rPr>
        <w:t>月</w:t>
      </w:r>
      <w:r>
        <w:rPr>
          <w:rFonts w:hint="eastAsia" w:ascii="仿宋" w:hAnsi="仿宋" w:eastAsia="仿宋"/>
          <w:bCs/>
          <w:sz w:val="24"/>
          <w:szCs w:val="21"/>
          <w:highlight w:val="none"/>
          <w:u w:val="single"/>
        </w:rPr>
        <w:t xml:space="preserve">    </w:t>
      </w:r>
      <w:r>
        <w:rPr>
          <w:rFonts w:hint="eastAsia" w:ascii="仿宋" w:hAnsi="仿宋" w:eastAsia="仿宋"/>
          <w:bCs/>
          <w:sz w:val="24"/>
          <w:szCs w:val="21"/>
          <w:highlight w:val="none"/>
        </w:rPr>
        <w:t>日</w:t>
      </w:r>
    </w:p>
    <w:p w14:paraId="4FD45729">
      <w:pPr>
        <w:snapToGrid w:val="0"/>
        <w:spacing w:line="360" w:lineRule="auto"/>
        <w:ind w:firstLine="540" w:firstLineChars="192"/>
        <w:contextualSpacing/>
        <w:rPr>
          <w:rFonts w:ascii="仿宋" w:hAnsi="仿宋" w:eastAsia="仿宋"/>
          <w:b/>
          <w:kern w:val="0"/>
          <w:sz w:val="28"/>
          <w:szCs w:val="28"/>
          <w:highlight w:val="none"/>
        </w:rPr>
      </w:pPr>
    </w:p>
    <w:p w14:paraId="2ED5C27A">
      <w:pPr>
        <w:pStyle w:val="71"/>
        <w:rPr>
          <w:rFonts w:ascii="仿宋" w:hAnsi="仿宋" w:eastAsia="仿宋"/>
          <w:b/>
          <w:sz w:val="28"/>
          <w:szCs w:val="28"/>
          <w:highlight w:val="none"/>
        </w:rPr>
      </w:pPr>
    </w:p>
    <w:p w14:paraId="1925F0AE">
      <w:pPr>
        <w:snapToGrid w:val="0"/>
        <w:spacing w:line="360" w:lineRule="auto"/>
        <w:contextualSpacing/>
        <w:rPr>
          <w:rFonts w:ascii="仿宋" w:hAnsi="仿宋" w:eastAsia="仿宋"/>
          <w:b/>
          <w:kern w:val="0"/>
          <w:sz w:val="28"/>
          <w:szCs w:val="28"/>
          <w:highlight w:val="none"/>
        </w:rPr>
      </w:pPr>
    </w:p>
    <w:p w14:paraId="13C0621A">
      <w:pPr>
        <w:spacing w:line="360" w:lineRule="auto"/>
        <w:jc w:val="center"/>
        <w:rPr>
          <w:rFonts w:ascii="仿宋" w:hAnsi="仿宋" w:eastAsia="仿宋"/>
          <w:b/>
          <w:bCs/>
          <w:sz w:val="32"/>
          <w:szCs w:val="32"/>
          <w:highlight w:val="none"/>
        </w:rPr>
      </w:pPr>
    </w:p>
    <w:p w14:paraId="012400AC">
      <w:pPr>
        <w:spacing w:line="360" w:lineRule="auto"/>
        <w:jc w:val="center"/>
        <w:rPr>
          <w:rFonts w:ascii="仿宋" w:hAnsi="仿宋" w:eastAsia="仿宋"/>
          <w:b/>
          <w:bCs/>
          <w:sz w:val="32"/>
          <w:szCs w:val="32"/>
          <w:highlight w:val="none"/>
        </w:rPr>
      </w:pPr>
    </w:p>
    <w:p w14:paraId="6F2EC8D2">
      <w:pPr>
        <w:spacing w:line="360" w:lineRule="auto"/>
        <w:jc w:val="center"/>
        <w:rPr>
          <w:rFonts w:ascii="仿宋" w:hAnsi="仿宋" w:eastAsia="仿宋"/>
          <w:b/>
          <w:bCs/>
          <w:sz w:val="32"/>
          <w:szCs w:val="32"/>
          <w:highlight w:val="none"/>
        </w:rPr>
      </w:pPr>
    </w:p>
    <w:p w14:paraId="6D93C3A4">
      <w:pPr>
        <w:spacing w:line="360" w:lineRule="auto"/>
        <w:jc w:val="center"/>
        <w:rPr>
          <w:rFonts w:ascii="仿宋" w:hAnsi="仿宋" w:eastAsia="仿宋"/>
          <w:b/>
          <w:bCs/>
          <w:sz w:val="32"/>
          <w:szCs w:val="32"/>
          <w:highlight w:val="none"/>
        </w:rPr>
      </w:pPr>
      <w:r>
        <w:rPr>
          <w:rFonts w:hint="eastAsia" w:ascii="仿宋" w:hAnsi="仿宋" w:eastAsia="仿宋"/>
          <w:b/>
          <w:bCs/>
          <w:sz w:val="32"/>
          <w:szCs w:val="32"/>
          <w:highlight w:val="none"/>
          <w:lang w:val="en-US" w:eastAsia="zh-CN"/>
        </w:rPr>
        <w:t>2.</w:t>
      </w:r>
      <w:r>
        <w:rPr>
          <w:rFonts w:hint="eastAsia" w:ascii="仿宋" w:hAnsi="仿宋" w:eastAsia="仿宋"/>
          <w:b/>
          <w:bCs/>
          <w:sz w:val="32"/>
          <w:szCs w:val="32"/>
          <w:highlight w:val="none"/>
        </w:rPr>
        <w:t>法定代表人身份证明</w:t>
      </w:r>
    </w:p>
    <w:p w14:paraId="0B8DF572">
      <w:pPr>
        <w:spacing w:line="360" w:lineRule="auto"/>
        <w:rPr>
          <w:rFonts w:ascii="仿宋" w:hAnsi="仿宋" w:eastAsia="仿宋"/>
          <w:sz w:val="24"/>
          <w:highlight w:val="none"/>
        </w:rPr>
      </w:pPr>
    </w:p>
    <w:p w14:paraId="5E66C40D">
      <w:pPr>
        <w:spacing w:line="360" w:lineRule="auto"/>
        <w:ind w:firstLine="480" w:firstLineChars="200"/>
        <w:rPr>
          <w:rFonts w:ascii="仿宋" w:hAnsi="仿宋" w:eastAsia="仿宋"/>
          <w:sz w:val="24"/>
          <w:highlight w:val="none"/>
          <w:u w:val="single"/>
        </w:rPr>
      </w:pPr>
      <w:r>
        <w:rPr>
          <w:rFonts w:hint="eastAsia" w:ascii="仿宋" w:hAnsi="仿宋" w:eastAsia="仿宋"/>
          <w:sz w:val="24"/>
          <w:highlight w:val="none"/>
          <w:u w:val="single"/>
        </w:rPr>
        <w:t xml:space="preserve">        </w:t>
      </w:r>
      <w:r>
        <w:rPr>
          <w:rFonts w:hint="eastAsia" w:ascii="仿宋" w:hAnsi="仿宋" w:eastAsia="仿宋"/>
          <w:sz w:val="24"/>
          <w:highlight w:val="none"/>
        </w:rPr>
        <w:t>先生/女士： 现任我单位</w:t>
      </w:r>
      <w:r>
        <w:rPr>
          <w:rFonts w:hint="eastAsia" w:ascii="仿宋" w:hAnsi="仿宋" w:eastAsia="仿宋"/>
          <w:sz w:val="24"/>
          <w:highlight w:val="none"/>
          <w:u w:val="single"/>
        </w:rPr>
        <w:t xml:space="preserve">        </w:t>
      </w:r>
      <w:r>
        <w:rPr>
          <w:rFonts w:hint="eastAsia" w:ascii="仿宋" w:hAnsi="仿宋" w:eastAsia="仿宋"/>
          <w:sz w:val="24"/>
          <w:highlight w:val="none"/>
        </w:rPr>
        <w:t>职务，为法定代表人，特此证明。</w:t>
      </w:r>
    </w:p>
    <w:p w14:paraId="1AC6CF46">
      <w:pPr>
        <w:spacing w:line="360" w:lineRule="auto"/>
        <w:ind w:firstLine="480"/>
        <w:rPr>
          <w:rFonts w:ascii="仿宋" w:hAnsi="仿宋" w:eastAsia="仿宋"/>
          <w:sz w:val="24"/>
          <w:highlight w:val="none"/>
        </w:rPr>
      </w:pPr>
      <w:r>
        <w:rPr>
          <w:rFonts w:hint="eastAsia" w:ascii="仿宋" w:hAnsi="仿宋" w:eastAsia="仿宋"/>
          <w:sz w:val="24"/>
          <w:highlight w:val="none"/>
        </w:rPr>
        <w:t>身份证号码：</w:t>
      </w:r>
      <w:r>
        <w:rPr>
          <w:rFonts w:hint="eastAsia" w:ascii="仿宋" w:hAnsi="仿宋" w:eastAsia="仿宋"/>
          <w:sz w:val="24"/>
          <w:highlight w:val="none"/>
          <w:u w:val="single"/>
        </w:rPr>
        <w:t xml:space="preserve">                                               </w:t>
      </w:r>
    </w:p>
    <w:p w14:paraId="48FDF4E8">
      <w:pPr>
        <w:spacing w:line="360" w:lineRule="auto"/>
        <w:ind w:firstLine="480"/>
        <w:rPr>
          <w:rFonts w:ascii="仿宋" w:hAnsi="仿宋" w:eastAsia="仿宋"/>
          <w:sz w:val="24"/>
          <w:highlight w:val="none"/>
        </w:rPr>
      </w:pPr>
    </w:p>
    <w:p w14:paraId="568A16CC">
      <w:pPr>
        <w:spacing w:line="360" w:lineRule="auto"/>
        <w:rPr>
          <w:rFonts w:ascii="仿宋" w:hAnsi="仿宋" w:eastAsia="仿宋"/>
          <w:b/>
          <w:sz w:val="24"/>
          <w:highlight w:val="none"/>
        </w:rPr>
      </w:pPr>
      <w:r>
        <w:rPr>
          <w:rFonts w:hint="eastAsia" w:ascii="仿宋" w:hAnsi="仿宋" w:eastAsia="仿宋"/>
          <w:b/>
          <w:sz w:val="24"/>
          <w:highlight w:val="none"/>
        </w:rPr>
        <w:t>注：提供法定代表人的身份证复印件盖公章</w:t>
      </w:r>
    </w:p>
    <w:p w14:paraId="6265B826">
      <w:pPr>
        <w:spacing w:line="360" w:lineRule="auto"/>
        <w:ind w:firstLine="480" w:firstLineChars="200"/>
        <w:rPr>
          <w:rFonts w:ascii="仿宋" w:hAnsi="仿宋" w:eastAsia="仿宋"/>
          <w:sz w:val="24"/>
          <w:highlight w:val="none"/>
        </w:rPr>
      </w:pPr>
    </w:p>
    <w:p w14:paraId="5865E020">
      <w:pPr>
        <w:spacing w:line="360" w:lineRule="auto"/>
        <w:rPr>
          <w:rFonts w:ascii="仿宋" w:hAnsi="仿宋" w:eastAsia="仿宋"/>
          <w:highlight w:val="none"/>
        </w:rPr>
      </w:pPr>
    </w:p>
    <w:p w14:paraId="0840FD78">
      <w:pPr>
        <w:snapToGrid w:val="0"/>
        <w:spacing w:line="360" w:lineRule="auto"/>
        <w:ind w:firstLine="540" w:firstLineChars="192"/>
        <w:contextualSpacing/>
        <w:rPr>
          <w:rFonts w:ascii="仿宋" w:hAnsi="仿宋" w:eastAsia="仿宋"/>
          <w:b/>
          <w:kern w:val="0"/>
          <w:sz w:val="28"/>
          <w:szCs w:val="28"/>
          <w:highlight w:val="none"/>
        </w:rPr>
      </w:pPr>
    </w:p>
    <w:p w14:paraId="00A98683">
      <w:pPr>
        <w:snapToGrid w:val="0"/>
        <w:spacing w:line="360" w:lineRule="auto"/>
        <w:ind w:firstLine="540" w:firstLineChars="192"/>
        <w:contextualSpacing/>
        <w:rPr>
          <w:rFonts w:ascii="仿宋" w:hAnsi="仿宋" w:eastAsia="仿宋"/>
          <w:b/>
          <w:kern w:val="0"/>
          <w:sz w:val="28"/>
          <w:szCs w:val="28"/>
          <w:highlight w:val="none"/>
          <w:lang w:val="zh-CN"/>
        </w:rPr>
      </w:pPr>
    </w:p>
    <w:p w14:paraId="22D3A838">
      <w:pPr>
        <w:snapToGrid w:val="0"/>
        <w:spacing w:line="360" w:lineRule="auto"/>
        <w:ind w:firstLine="540" w:firstLineChars="192"/>
        <w:contextualSpacing/>
        <w:rPr>
          <w:rFonts w:ascii="仿宋" w:hAnsi="仿宋" w:eastAsia="仿宋"/>
          <w:b/>
          <w:kern w:val="0"/>
          <w:sz w:val="28"/>
          <w:szCs w:val="28"/>
          <w:highlight w:val="none"/>
          <w:lang w:val="zh-CN"/>
        </w:rPr>
      </w:pPr>
    </w:p>
    <w:p w14:paraId="18658875">
      <w:pPr>
        <w:snapToGrid w:val="0"/>
        <w:spacing w:line="360" w:lineRule="auto"/>
        <w:ind w:firstLine="540" w:firstLineChars="192"/>
        <w:contextualSpacing/>
        <w:rPr>
          <w:rFonts w:ascii="仿宋" w:hAnsi="仿宋" w:eastAsia="仿宋"/>
          <w:b/>
          <w:kern w:val="0"/>
          <w:sz w:val="28"/>
          <w:szCs w:val="28"/>
          <w:highlight w:val="none"/>
          <w:lang w:val="zh-CN"/>
        </w:rPr>
      </w:pPr>
    </w:p>
    <w:p w14:paraId="77273B6C">
      <w:pPr>
        <w:snapToGrid w:val="0"/>
        <w:spacing w:line="360" w:lineRule="auto"/>
        <w:ind w:firstLine="540" w:firstLineChars="192"/>
        <w:contextualSpacing/>
        <w:rPr>
          <w:rFonts w:ascii="仿宋" w:hAnsi="仿宋" w:eastAsia="仿宋"/>
          <w:b/>
          <w:kern w:val="0"/>
          <w:sz w:val="28"/>
          <w:szCs w:val="28"/>
          <w:highlight w:val="none"/>
          <w:lang w:val="zh-CN"/>
        </w:rPr>
      </w:pPr>
    </w:p>
    <w:p w14:paraId="6E7E5B3B">
      <w:pPr>
        <w:snapToGrid w:val="0"/>
        <w:spacing w:line="360" w:lineRule="auto"/>
        <w:ind w:firstLine="540" w:firstLineChars="192"/>
        <w:contextualSpacing/>
        <w:rPr>
          <w:rFonts w:ascii="仿宋" w:hAnsi="仿宋" w:eastAsia="仿宋"/>
          <w:b/>
          <w:kern w:val="0"/>
          <w:sz w:val="28"/>
          <w:szCs w:val="28"/>
          <w:highlight w:val="none"/>
          <w:lang w:val="zh-CN"/>
        </w:rPr>
      </w:pPr>
    </w:p>
    <w:p w14:paraId="1AC1411D">
      <w:pPr>
        <w:snapToGrid w:val="0"/>
        <w:spacing w:line="360" w:lineRule="auto"/>
        <w:ind w:firstLine="540" w:firstLineChars="192"/>
        <w:contextualSpacing/>
        <w:rPr>
          <w:rFonts w:ascii="仿宋" w:hAnsi="仿宋" w:eastAsia="仿宋"/>
          <w:b/>
          <w:kern w:val="0"/>
          <w:sz w:val="28"/>
          <w:szCs w:val="28"/>
          <w:highlight w:val="none"/>
          <w:lang w:val="zh-CN"/>
        </w:rPr>
      </w:pPr>
    </w:p>
    <w:p w14:paraId="010D9728">
      <w:pPr>
        <w:snapToGrid w:val="0"/>
        <w:spacing w:line="360" w:lineRule="auto"/>
        <w:ind w:firstLine="540" w:firstLineChars="192"/>
        <w:contextualSpacing/>
        <w:rPr>
          <w:rFonts w:ascii="仿宋" w:hAnsi="仿宋" w:eastAsia="仿宋"/>
          <w:b/>
          <w:kern w:val="0"/>
          <w:sz w:val="28"/>
          <w:szCs w:val="28"/>
          <w:highlight w:val="none"/>
          <w:lang w:val="zh-CN"/>
        </w:rPr>
      </w:pPr>
    </w:p>
    <w:p w14:paraId="18070045">
      <w:pPr>
        <w:snapToGrid w:val="0"/>
        <w:spacing w:line="360" w:lineRule="auto"/>
        <w:ind w:firstLine="540" w:firstLineChars="192"/>
        <w:contextualSpacing/>
        <w:rPr>
          <w:rFonts w:ascii="仿宋" w:hAnsi="仿宋" w:eastAsia="仿宋"/>
          <w:b/>
          <w:kern w:val="0"/>
          <w:sz w:val="28"/>
          <w:szCs w:val="28"/>
          <w:highlight w:val="none"/>
          <w:lang w:val="zh-CN"/>
        </w:rPr>
      </w:pPr>
    </w:p>
    <w:p w14:paraId="5FDAD6A0">
      <w:pPr>
        <w:snapToGrid w:val="0"/>
        <w:spacing w:line="360" w:lineRule="auto"/>
        <w:ind w:firstLine="540" w:firstLineChars="192"/>
        <w:contextualSpacing/>
        <w:rPr>
          <w:rFonts w:ascii="仿宋" w:hAnsi="仿宋" w:eastAsia="仿宋"/>
          <w:b/>
          <w:kern w:val="0"/>
          <w:sz w:val="28"/>
          <w:szCs w:val="28"/>
          <w:highlight w:val="none"/>
          <w:lang w:val="zh-CN"/>
        </w:rPr>
      </w:pPr>
    </w:p>
    <w:p w14:paraId="4A0A0CC6">
      <w:pPr>
        <w:snapToGrid w:val="0"/>
        <w:spacing w:line="360" w:lineRule="auto"/>
        <w:contextualSpacing/>
        <w:rPr>
          <w:rFonts w:ascii="仿宋" w:hAnsi="仿宋" w:eastAsia="仿宋"/>
          <w:kern w:val="0"/>
          <w:sz w:val="32"/>
          <w:szCs w:val="32"/>
          <w:highlight w:val="none"/>
          <w:lang w:val="zh-CN"/>
        </w:rPr>
      </w:pPr>
      <w:r>
        <w:rPr>
          <w:rFonts w:hint="eastAsia" w:ascii="仿宋" w:hAnsi="仿宋" w:eastAsia="仿宋"/>
          <w:kern w:val="0"/>
          <w:sz w:val="32"/>
          <w:szCs w:val="32"/>
          <w:highlight w:val="none"/>
          <w:lang w:val="zh-CN"/>
        </w:rPr>
        <w:br w:type="page"/>
      </w:r>
    </w:p>
    <w:p w14:paraId="1242D967">
      <w:pPr>
        <w:spacing w:line="360" w:lineRule="auto"/>
        <w:jc w:val="center"/>
        <w:rPr>
          <w:rFonts w:ascii="仿宋" w:hAnsi="仿宋" w:eastAsia="仿宋"/>
          <w:sz w:val="32"/>
          <w:szCs w:val="32"/>
          <w:highlight w:val="none"/>
        </w:rPr>
      </w:pPr>
    </w:p>
    <w:p w14:paraId="7EA45365">
      <w:pPr>
        <w:spacing w:line="360" w:lineRule="auto"/>
        <w:ind w:firstLine="560" w:firstLineChars="200"/>
        <w:jc w:val="center"/>
        <w:rPr>
          <w:rFonts w:ascii="仿宋" w:hAnsi="仿宋" w:eastAsia="仿宋"/>
          <w:sz w:val="28"/>
          <w:szCs w:val="28"/>
          <w:highlight w:val="none"/>
        </w:rPr>
      </w:pP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法定代表人授权委托书</w:t>
      </w:r>
    </w:p>
    <w:p w14:paraId="0677CE0A">
      <w:pPr>
        <w:spacing w:line="360" w:lineRule="auto"/>
        <w:ind w:firstLine="560" w:firstLineChars="200"/>
        <w:rPr>
          <w:rFonts w:ascii="仿宋" w:hAnsi="仿宋" w:eastAsia="仿宋"/>
          <w:sz w:val="28"/>
          <w:szCs w:val="28"/>
          <w:highlight w:val="none"/>
        </w:rPr>
      </w:pPr>
    </w:p>
    <w:p w14:paraId="273C7782">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人------（姓名）系————（授权单位名称）的法定代表人，现委托-------（姓名）（身份证号——————）为我方代理人，以我方名义全权处理与本次采购项目（编号：----------）有关的一切事务，其法律后果由我方承担。</w:t>
      </w:r>
    </w:p>
    <w:p w14:paraId="75E4D8C9">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本授权书于---年---月---日起生效。代理人无转委托权。</w:t>
      </w:r>
    </w:p>
    <w:p w14:paraId="4482DFBE">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代理人(被授权人):------</w:t>
      </w:r>
    </w:p>
    <w:p w14:paraId="671FE654">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授权单位名称（盖章）：-----</w:t>
      </w:r>
    </w:p>
    <w:p w14:paraId="2EB9BB66">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授权单位法定代表人（签字或盖章）：-----</w:t>
      </w:r>
    </w:p>
    <w:p w14:paraId="5FBAFED9">
      <w:pPr>
        <w:spacing w:line="360" w:lineRule="auto"/>
        <w:ind w:firstLine="560" w:firstLineChars="200"/>
        <w:jc w:val="right"/>
        <w:rPr>
          <w:rFonts w:ascii="仿宋" w:hAnsi="仿宋" w:eastAsia="仿宋"/>
          <w:sz w:val="28"/>
          <w:szCs w:val="28"/>
          <w:highlight w:val="none"/>
        </w:rPr>
      </w:pPr>
    </w:p>
    <w:p w14:paraId="0305721E">
      <w:pPr>
        <w:spacing w:line="360" w:lineRule="auto"/>
        <w:ind w:firstLine="560" w:firstLineChars="200"/>
        <w:jc w:val="right"/>
        <w:rPr>
          <w:rFonts w:ascii="仿宋" w:hAnsi="仿宋" w:eastAsia="仿宋"/>
          <w:sz w:val="28"/>
          <w:szCs w:val="28"/>
          <w:highlight w:val="none"/>
        </w:rPr>
      </w:pPr>
      <w:r>
        <w:rPr>
          <w:rFonts w:hint="eastAsia" w:ascii="仿宋" w:hAnsi="仿宋" w:eastAsia="仿宋"/>
          <w:sz w:val="28"/>
          <w:szCs w:val="28"/>
          <w:highlight w:val="none"/>
        </w:rPr>
        <w:t>XXXX年XX月XX日</w:t>
      </w:r>
    </w:p>
    <w:p w14:paraId="16B27B7B">
      <w:pPr>
        <w:snapToGrid w:val="0"/>
        <w:spacing w:line="360" w:lineRule="auto"/>
        <w:ind w:firstLine="562" w:firstLineChars="200"/>
        <w:contextualSpacing/>
        <w:rPr>
          <w:rFonts w:ascii="仿宋" w:hAnsi="仿宋" w:eastAsia="仿宋"/>
          <w:b/>
          <w:kern w:val="0"/>
          <w:sz w:val="28"/>
          <w:szCs w:val="28"/>
          <w:highlight w:val="none"/>
        </w:rPr>
      </w:pPr>
    </w:p>
    <w:p w14:paraId="60610AA8">
      <w:pPr>
        <w:snapToGrid w:val="0"/>
        <w:spacing w:line="360" w:lineRule="auto"/>
        <w:ind w:firstLine="562" w:firstLineChars="200"/>
        <w:contextualSpacing/>
        <w:rPr>
          <w:rFonts w:ascii="仿宋" w:hAnsi="仿宋" w:eastAsia="仿宋"/>
          <w:b/>
          <w:kern w:val="0"/>
          <w:sz w:val="28"/>
          <w:szCs w:val="28"/>
          <w:highlight w:val="none"/>
        </w:rPr>
      </w:pPr>
      <w:r>
        <w:rPr>
          <w:rFonts w:hint="eastAsia" w:ascii="仿宋" w:hAnsi="仿宋" w:eastAsia="仿宋"/>
          <w:b/>
          <w:kern w:val="0"/>
          <w:sz w:val="28"/>
          <w:szCs w:val="28"/>
          <w:highlight w:val="none"/>
        </w:rPr>
        <w:t>注：提供投标代表本人身份证复印件盖公章</w:t>
      </w:r>
    </w:p>
    <w:p w14:paraId="75069B73">
      <w:pPr>
        <w:snapToGrid w:val="0"/>
        <w:spacing w:line="360" w:lineRule="auto"/>
        <w:ind w:firstLine="562" w:firstLineChars="200"/>
        <w:contextualSpacing/>
        <w:rPr>
          <w:rFonts w:ascii="仿宋" w:hAnsi="仿宋" w:eastAsia="仿宋"/>
          <w:b/>
          <w:kern w:val="0"/>
          <w:sz w:val="28"/>
          <w:szCs w:val="28"/>
          <w:highlight w:val="none"/>
        </w:rPr>
      </w:pPr>
    </w:p>
    <w:p w14:paraId="29AE5F3D">
      <w:pPr>
        <w:snapToGrid w:val="0"/>
        <w:spacing w:line="360" w:lineRule="auto"/>
        <w:ind w:firstLine="540" w:firstLineChars="192"/>
        <w:contextualSpacing/>
        <w:rPr>
          <w:rFonts w:ascii="仿宋" w:hAnsi="仿宋" w:eastAsia="仿宋"/>
          <w:b/>
          <w:kern w:val="0"/>
          <w:sz w:val="28"/>
          <w:szCs w:val="28"/>
          <w:highlight w:val="none"/>
        </w:rPr>
      </w:pPr>
    </w:p>
    <w:p w14:paraId="62DF9341">
      <w:pPr>
        <w:snapToGrid w:val="0"/>
        <w:spacing w:line="360" w:lineRule="auto"/>
        <w:ind w:firstLine="540" w:firstLineChars="192"/>
        <w:contextualSpacing/>
        <w:rPr>
          <w:rFonts w:ascii="仿宋" w:hAnsi="仿宋" w:eastAsia="仿宋"/>
          <w:b/>
          <w:kern w:val="0"/>
          <w:sz w:val="28"/>
          <w:szCs w:val="28"/>
          <w:highlight w:val="none"/>
        </w:rPr>
      </w:pPr>
    </w:p>
    <w:p w14:paraId="01071783">
      <w:pPr>
        <w:snapToGrid w:val="0"/>
        <w:spacing w:line="360" w:lineRule="auto"/>
        <w:ind w:firstLine="540" w:firstLineChars="192"/>
        <w:contextualSpacing/>
        <w:rPr>
          <w:rFonts w:ascii="仿宋" w:hAnsi="仿宋" w:eastAsia="仿宋"/>
          <w:b/>
          <w:kern w:val="0"/>
          <w:sz w:val="28"/>
          <w:szCs w:val="28"/>
          <w:highlight w:val="none"/>
        </w:rPr>
      </w:pPr>
    </w:p>
    <w:p w14:paraId="31F120AB">
      <w:pPr>
        <w:snapToGrid w:val="0"/>
        <w:spacing w:line="360" w:lineRule="auto"/>
        <w:ind w:firstLine="540" w:firstLineChars="192"/>
        <w:contextualSpacing/>
        <w:rPr>
          <w:rFonts w:ascii="仿宋" w:hAnsi="仿宋" w:eastAsia="仿宋"/>
          <w:b/>
          <w:kern w:val="0"/>
          <w:sz w:val="28"/>
          <w:szCs w:val="28"/>
          <w:highlight w:val="none"/>
        </w:rPr>
      </w:pPr>
    </w:p>
    <w:p w14:paraId="320DDFF3">
      <w:pPr>
        <w:snapToGrid w:val="0"/>
        <w:spacing w:line="360" w:lineRule="auto"/>
        <w:ind w:firstLine="540" w:firstLineChars="192"/>
        <w:contextualSpacing/>
        <w:rPr>
          <w:rFonts w:ascii="仿宋" w:hAnsi="仿宋" w:eastAsia="仿宋"/>
          <w:b/>
          <w:kern w:val="0"/>
          <w:sz w:val="28"/>
          <w:szCs w:val="28"/>
          <w:highlight w:val="none"/>
        </w:rPr>
      </w:pPr>
    </w:p>
    <w:p w14:paraId="3B9F7A6F">
      <w:pPr>
        <w:snapToGrid w:val="0"/>
        <w:spacing w:line="360" w:lineRule="auto"/>
        <w:ind w:firstLine="540" w:firstLineChars="192"/>
        <w:contextualSpacing/>
        <w:rPr>
          <w:rFonts w:ascii="仿宋" w:hAnsi="仿宋" w:eastAsia="仿宋"/>
          <w:b/>
          <w:kern w:val="0"/>
          <w:sz w:val="28"/>
          <w:szCs w:val="28"/>
          <w:highlight w:val="none"/>
        </w:rPr>
      </w:pPr>
    </w:p>
    <w:p w14:paraId="4AC9491F">
      <w:pPr>
        <w:snapToGrid w:val="0"/>
        <w:spacing w:line="360" w:lineRule="auto"/>
        <w:contextualSpacing/>
        <w:jc w:val="left"/>
        <w:rPr>
          <w:rFonts w:ascii="仿宋" w:hAnsi="仿宋" w:eastAsia="仿宋"/>
          <w:kern w:val="0"/>
          <w:sz w:val="32"/>
          <w:szCs w:val="32"/>
          <w:highlight w:val="none"/>
        </w:rPr>
      </w:pPr>
      <w:r>
        <w:rPr>
          <w:rFonts w:hint="eastAsia" w:ascii="仿宋" w:hAnsi="仿宋" w:eastAsia="仿宋"/>
          <w:kern w:val="0"/>
          <w:sz w:val="32"/>
          <w:szCs w:val="32"/>
          <w:highlight w:val="none"/>
        </w:rPr>
        <w:br w:type="page"/>
      </w:r>
      <w:r>
        <w:rPr>
          <w:rFonts w:hint="eastAsia" w:ascii="仿宋" w:hAnsi="仿宋" w:eastAsia="仿宋" w:cs="仿宋"/>
          <w:b/>
          <w:color w:val="auto"/>
          <w:sz w:val="28"/>
          <w:szCs w:val="28"/>
          <w:highlight w:val="none"/>
        </w:rPr>
        <w:t>商务技术</w:t>
      </w:r>
      <w:r>
        <w:rPr>
          <w:rFonts w:hint="eastAsia" w:ascii="仿宋" w:hAnsi="仿宋" w:eastAsia="仿宋" w:cs="仿宋"/>
          <w:b/>
          <w:color w:val="auto"/>
          <w:sz w:val="28"/>
          <w:szCs w:val="28"/>
          <w:highlight w:val="none"/>
          <w:lang w:val="en-US" w:eastAsia="zh-CN"/>
        </w:rPr>
        <w:t>响应文件</w:t>
      </w:r>
    </w:p>
    <w:p w14:paraId="6A0F8F3B">
      <w:pPr>
        <w:tabs>
          <w:tab w:val="left" w:pos="1260"/>
        </w:tabs>
        <w:snapToGrid w:val="0"/>
        <w:spacing w:line="300" w:lineRule="auto"/>
        <w:contextualSpacing/>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供应商情况一览表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148E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14:paraId="085184C5">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7923" w:type="dxa"/>
            <w:gridSpan w:val="10"/>
            <w:tcBorders>
              <w:top w:val="double" w:color="auto" w:sz="4" w:space="0"/>
              <w:right w:val="double" w:color="auto" w:sz="4" w:space="0"/>
            </w:tcBorders>
            <w:noWrap w:val="0"/>
            <w:vAlign w:val="center"/>
          </w:tcPr>
          <w:p w14:paraId="7D879C95">
            <w:pPr>
              <w:tabs>
                <w:tab w:val="left" w:pos="4320"/>
              </w:tabs>
              <w:rPr>
                <w:rFonts w:hint="eastAsia" w:ascii="仿宋" w:hAnsi="仿宋" w:eastAsia="仿宋" w:cs="仿宋"/>
                <w:color w:val="auto"/>
                <w:sz w:val="24"/>
                <w:highlight w:val="none"/>
              </w:rPr>
            </w:pPr>
          </w:p>
        </w:tc>
      </w:tr>
      <w:tr w14:paraId="1E37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14:paraId="17C40894">
            <w:pPr>
              <w:tabs>
                <w:tab w:val="left" w:pos="4320"/>
              </w:tabs>
              <w:rPr>
                <w:rFonts w:hint="eastAsia" w:ascii="仿宋" w:hAnsi="仿宋" w:eastAsia="仿宋" w:cs="仿宋"/>
                <w:color w:val="auto"/>
                <w:sz w:val="24"/>
                <w:highlight w:val="none"/>
              </w:rPr>
            </w:pPr>
            <w:r>
              <w:rPr>
                <w:rFonts w:hint="eastAsia" w:ascii="仿宋" w:hAnsi="仿宋" w:eastAsia="仿宋" w:cs="仿宋"/>
                <w:color w:val="auto"/>
                <w:sz w:val="24"/>
                <w:highlight w:val="none"/>
              </w:rPr>
              <w:t>单位优势及特长</w:t>
            </w:r>
          </w:p>
        </w:tc>
        <w:tc>
          <w:tcPr>
            <w:tcW w:w="7072" w:type="dxa"/>
            <w:gridSpan w:val="9"/>
            <w:tcBorders>
              <w:left w:val="single" w:color="auto" w:sz="4" w:space="0"/>
              <w:right w:val="double" w:color="auto" w:sz="4" w:space="0"/>
            </w:tcBorders>
            <w:noWrap w:val="0"/>
            <w:vAlign w:val="center"/>
          </w:tcPr>
          <w:p w14:paraId="778B134E">
            <w:pPr>
              <w:tabs>
                <w:tab w:val="left" w:pos="4320"/>
              </w:tabs>
              <w:rPr>
                <w:rFonts w:hint="eastAsia" w:ascii="仿宋" w:hAnsi="仿宋" w:eastAsia="仿宋" w:cs="仿宋"/>
                <w:color w:val="auto"/>
                <w:sz w:val="24"/>
                <w:highlight w:val="none"/>
              </w:rPr>
            </w:pPr>
          </w:p>
        </w:tc>
      </w:tr>
      <w:tr w14:paraId="395D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1595C537">
            <w:pPr>
              <w:tabs>
                <w:tab w:val="left" w:pos="4320"/>
              </w:tabs>
              <w:ind w:left="266" w:hanging="266" w:hangingChars="111"/>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p w14:paraId="65A689AF">
            <w:pPr>
              <w:tabs>
                <w:tab w:val="left" w:pos="4320"/>
              </w:tabs>
              <w:ind w:left="266" w:hanging="266" w:hangingChars="111"/>
              <w:rPr>
                <w:rFonts w:hint="eastAsia" w:ascii="仿宋" w:hAnsi="仿宋" w:eastAsia="仿宋" w:cs="仿宋"/>
                <w:color w:val="auto"/>
                <w:sz w:val="24"/>
                <w:highlight w:val="none"/>
              </w:rPr>
            </w:pPr>
            <w:r>
              <w:rPr>
                <w:rFonts w:hint="eastAsia" w:ascii="仿宋" w:hAnsi="仿宋" w:eastAsia="仿宋" w:cs="仿宋"/>
                <w:color w:val="auto"/>
                <w:sz w:val="24"/>
                <w:highlight w:val="none"/>
              </w:rPr>
              <w:t>概况</w:t>
            </w:r>
          </w:p>
        </w:tc>
        <w:tc>
          <w:tcPr>
            <w:tcW w:w="1276" w:type="dxa"/>
            <w:gridSpan w:val="2"/>
            <w:noWrap w:val="0"/>
            <w:vAlign w:val="center"/>
          </w:tcPr>
          <w:p w14:paraId="3C3791F9">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职工总数</w:t>
            </w:r>
          </w:p>
        </w:tc>
        <w:tc>
          <w:tcPr>
            <w:tcW w:w="1417" w:type="dxa"/>
            <w:gridSpan w:val="2"/>
            <w:noWrap w:val="0"/>
            <w:vAlign w:val="center"/>
          </w:tcPr>
          <w:p w14:paraId="3340BF27">
            <w:pPr>
              <w:tabs>
                <w:tab w:val="left" w:pos="4320"/>
              </w:tabs>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人</w:t>
            </w:r>
          </w:p>
        </w:tc>
        <w:tc>
          <w:tcPr>
            <w:tcW w:w="567" w:type="dxa"/>
            <w:vMerge w:val="restart"/>
            <w:noWrap w:val="0"/>
            <w:vAlign w:val="center"/>
          </w:tcPr>
          <w:p w14:paraId="6AD42F60">
            <w:pPr>
              <w:tabs>
                <w:tab w:val="left" w:pos="4320"/>
              </w:tabs>
              <w:rPr>
                <w:rFonts w:hint="eastAsia" w:ascii="仿宋" w:hAnsi="仿宋" w:eastAsia="仿宋" w:cs="仿宋"/>
                <w:color w:val="auto"/>
                <w:sz w:val="24"/>
                <w:highlight w:val="none"/>
              </w:rPr>
            </w:pPr>
            <w:r>
              <w:rPr>
                <w:rFonts w:hint="eastAsia" w:ascii="仿宋" w:hAnsi="仿宋" w:eastAsia="仿宋" w:cs="仿宋"/>
                <w:color w:val="auto"/>
                <w:sz w:val="24"/>
                <w:highlight w:val="none"/>
              </w:rPr>
              <w:t>上一年主要经济指标</w:t>
            </w:r>
          </w:p>
        </w:tc>
        <w:tc>
          <w:tcPr>
            <w:tcW w:w="946" w:type="dxa"/>
            <w:noWrap w:val="0"/>
            <w:vAlign w:val="center"/>
          </w:tcPr>
          <w:p w14:paraId="07A85E76">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营业额</w:t>
            </w:r>
          </w:p>
        </w:tc>
        <w:tc>
          <w:tcPr>
            <w:tcW w:w="1414" w:type="dxa"/>
            <w:gridSpan w:val="2"/>
            <w:noWrap w:val="0"/>
            <w:vAlign w:val="center"/>
          </w:tcPr>
          <w:p w14:paraId="1464FAB9">
            <w:pPr>
              <w:tabs>
                <w:tab w:val="left" w:pos="4320"/>
              </w:tabs>
              <w:rPr>
                <w:rFonts w:hint="eastAsia" w:ascii="仿宋" w:hAnsi="仿宋" w:eastAsia="仿宋" w:cs="仿宋"/>
                <w:color w:val="auto"/>
                <w:sz w:val="24"/>
                <w:highlight w:val="none"/>
              </w:rPr>
            </w:pPr>
          </w:p>
        </w:tc>
        <w:tc>
          <w:tcPr>
            <w:tcW w:w="1184" w:type="dxa"/>
            <w:gridSpan w:val="2"/>
            <w:noWrap w:val="0"/>
            <w:vAlign w:val="center"/>
          </w:tcPr>
          <w:p w14:paraId="14FF4811">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实现利润</w:t>
            </w:r>
          </w:p>
        </w:tc>
        <w:tc>
          <w:tcPr>
            <w:tcW w:w="1544" w:type="dxa"/>
            <w:tcBorders>
              <w:right w:val="double" w:color="auto" w:sz="4" w:space="0"/>
            </w:tcBorders>
            <w:noWrap w:val="0"/>
            <w:vAlign w:val="center"/>
          </w:tcPr>
          <w:p w14:paraId="57F36127">
            <w:pPr>
              <w:tabs>
                <w:tab w:val="left" w:pos="4320"/>
              </w:tabs>
              <w:rPr>
                <w:rFonts w:hint="eastAsia" w:ascii="仿宋" w:hAnsi="仿宋" w:eastAsia="仿宋" w:cs="仿宋"/>
                <w:color w:val="auto"/>
                <w:sz w:val="24"/>
                <w:highlight w:val="none"/>
              </w:rPr>
            </w:pPr>
          </w:p>
        </w:tc>
      </w:tr>
      <w:tr w14:paraId="027B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4FA38B1D">
            <w:pPr>
              <w:tabs>
                <w:tab w:val="left" w:pos="4320"/>
              </w:tabs>
              <w:ind w:left="266" w:hanging="266" w:hangingChars="111"/>
              <w:rPr>
                <w:rFonts w:hint="eastAsia" w:ascii="仿宋" w:hAnsi="仿宋" w:eastAsia="仿宋" w:cs="仿宋"/>
                <w:color w:val="auto"/>
                <w:sz w:val="24"/>
                <w:highlight w:val="none"/>
              </w:rPr>
            </w:pPr>
          </w:p>
        </w:tc>
        <w:tc>
          <w:tcPr>
            <w:tcW w:w="1276" w:type="dxa"/>
            <w:gridSpan w:val="2"/>
            <w:noWrap w:val="0"/>
            <w:vAlign w:val="center"/>
          </w:tcPr>
          <w:p w14:paraId="7F3F505D">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流动资金</w:t>
            </w:r>
          </w:p>
        </w:tc>
        <w:tc>
          <w:tcPr>
            <w:tcW w:w="1417" w:type="dxa"/>
            <w:gridSpan w:val="2"/>
            <w:noWrap w:val="0"/>
            <w:vAlign w:val="center"/>
          </w:tcPr>
          <w:p w14:paraId="50217759">
            <w:pPr>
              <w:tabs>
                <w:tab w:val="left" w:pos="4320"/>
              </w:tabs>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567" w:type="dxa"/>
            <w:vMerge w:val="continue"/>
            <w:noWrap w:val="0"/>
            <w:vAlign w:val="center"/>
          </w:tcPr>
          <w:p w14:paraId="3473BDC5">
            <w:pPr>
              <w:tabs>
                <w:tab w:val="left" w:pos="4320"/>
              </w:tabs>
              <w:rPr>
                <w:rFonts w:hint="eastAsia" w:ascii="仿宋" w:hAnsi="仿宋" w:eastAsia="仿宋" w:cs="仿宋"/>
                <w:color w:val="auto"/>
                <w:sz w:val="24"/>
                <w:highlight w:val="none"/>
              </w:rPr>
            </w:pPr>
          </w:p>
        </w:tc>
        <w:tc>
          <w:tcPr>
            <w:tcW w:w="946" w:type="dxa"/>
            <w:vMerge w:val="restart"/>
            <w:noWrap w:val="0"/>
            <w:vAlign w:val="center"/>
          </w:tcPr>
          <w:p w14:paraId="5415681A">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w:t>
            </w:r>
          </w:p>
          <w:p w14:paraId="21C0B71F">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w:t>
            </w:r>
          </w:p>
        </w:tc>
        <w:tc>
          <w:tcPr>
            <w:tcW w:w="4142" w:type="dxa"/>
            <w:gridSpan w:val="5"/>
            <w:tcBorders>
              <w:right w:val="double" w:color="auto" w:sz="4" w:space="0"/>
            </w:tcBorders>
            <w:noWrap w:val="0"/>
            <w:vAlign w:val="center"/>
          </w:tcPr>
          <w:p w14:paraId="3458DD30">
            <w:pPr>
              <w:tabs>
                <w:tab w:val="left" w:pos="4320"/>
              </w:tabs>
              <w:spacing w:before="120" w:after="12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14:paraId="4BD2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0"/>
            <w:vAlign w:val="center"/>
          </w:tcPr>
          <w:p w14:paraId="1355E34F">
            <w:pPr>
              <w:tabs>
                <w:tab w:val="left" w:pos="4320"/>
              </w:tabs>
              <w:ind w:left="266" w:hanging="266" w:hangingChars="111"/>
              <w:rPr>
                <w:rFonts w:hint="eastAsia" w:ascii="仿宋" w:hAnsi="仿宋" w:eastAsia="仿宋" w:cs="仿宋"/>
                <w:color w:val="auto"/>
                <w:sz w:val="24"/>
                <w:highlight w:val="none"/>
              </w:rPr>
            </w:pPr>
          </w:p>
        </w:tc>
        <w:tc>
          <w:tcPr>
            <w:tcW w:w="1276" w:type="dxa"/>
            <w:gridSpan w:val="2"/>
            <w:noWrap w:val="0"/>
            <w:vAlign w:val="center"/>
          </w:tcPr>
          <w:p w14:paraId="355FC7D7">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固定资产</w:t>
            </w:r>
          </w:p>
          <w:p w14:paraId="55983AFC">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417" w:type="dxa"/>
            <w:gridSpan w:val="2"/>
            <w:noWrap w:val="0"/>
            <w:vAlign w:val="center"/>
          </w:tcPr>
          <w:p w14:paraId="5F91EF19">
            <w:pPr>
              <w:tabs>
                <w:tab w:val="left" w:pos="-48"/>
                <w:tab w:val="left" w:pos="4320"/>
              </w:tabs>
              <w:ind w:right="-133" w:hanging="48"/>
              <w:rPr>
                <w:rFonts w:hint="eastAsia" w:ascii="仿宋" w:hAnsi="仿宋" w:eastAsia="仿宋" w:cs="仿宋"/>
                <w:color w:val="auto"/>
                <w:sz w:val="24"/>
                <w:highlight w:val="none"/>
              </w:rPr>
            </w:pPr>
            <w:r>
              <w:rPr>
                <w:rFonts w:hint="eastAsia" w:ascii="仿宋" w:hAnsi="仿宋" w:eastAsia="仿宋" w:cs="仿宋"/>
                <w:color w:val="auto"/>
                <w:sz w:val="24"/>
                <w:highlight w:val="none"/>
              </w:rPr>
              <w:t>原值：</w:t>
            </w:r>
          </w:p>
          <w:p w14:paraId="042198D6">
            <w:pPr>
              <w:tabs>
                <w:tab w:val="left" w:pos="-48"/>
                <w:tab w:val="left" w:pos="4320"/>
              </w:tabs>
              <w:ind w:hanging="48"/>
              <w:jc w:val="right"/>
              <w:rPr>
                <w:rFonts w:hint="eastAsia" w:ascii="仿宋" w:hAnsi="仿宋" w:eastAsia="仿宋" w:cs="仿宋"/>
                <w:color w:val="auto"/>
                <w:sz w:val="24"/>
                <w:highlight w:val="none"/>
              </w:rPr>
            </w:pPr>
          </w:p>
          <w:p w14:paraId="417EC070">
            <w:pPr>
              <w:tabs>
                <w:tab w:val="left" w:pos="-48"/>
                <w:tab w:val="left" w:pos="4320"/>
              </w:tabs>
              <w:ind w:right="-133" w:hanging="48"/>
              <w:rPr>
                <w:rFonts w:hint="eastAsia" w:ascii="仿宋" w:hAnsi="仿宋" w:eastAsia="仿宋" w:cs="仿宋"/>
                <w:color w:val="auto"/>
                <w:sz w:val="24"/>
                <w:highlight w:val="none"/>
              </w:rPr>
            </w:pPr>
            <w:r>
              <w:rPr>
                <w:rFonts w:hint="eastAsia" w:ascii="仿宋" w:hAnsi="仿宋" w:eastAsia="仿宋" w:cs="仿宋"/>
                <w:color w:val="auto"/>
                <w:sz w:val="24"/>
                <w:highlight w:val="none"/>
              </w:rPr>
              <w:t>净值：</w:t>
            </w:r>
          </w:p>
          <w:p w14:paraId="62C159F6">
            <w:pPr>
              <w:tabs>
                <w:tab w:val="left" w:pos="-48"/>
                <w:tab w:val="left" w:pos="4320"/>
              </w:tabs>
              <w:ind w:hanging="48"/>
              <w:jc w:val="right"/>
              <w:rPr>
                <w:rFonts w:hint="eastAsia" w:ascii="仿宋" w:hAnsi="仿宋" w:eastAsia="仿宋" w:cs="仿宋"/>
                <w:color w:val="auto"/>
                <w:sz w:val="24"/>
                <w:highlight w:val="none"/>
              </w:rPr>
            </w:pPr>
          </w:p>
        </w:tc>
        <w:tc>
          <w:tcPr>
            <w:tcW w:w="567" w:type="dxa"/>
            <w:vMerge w:val="continue"/>
            <w:noWrap w:val="0"/>
            <w:vAlign w:val="center"/>
          </w:tcPr>
          <w:p w14:paraId="6A16FB28">
            <w:pPr>
              <w:tabs>
                <w:tab w:val="left" w:pos="4320"/>
              </w:tabs>
              <w:rPr>
                <w:rFonts w:hint="eastAsia" w:ascii="仿宋" w:hAnsi="仿宋" w:eastAsia="仿宋" w:cs="仿宋"/>
                <w:color w:val="auto"/>
                <w:sz w:val="24"/>
                <w:highlight w:val="none"/>
              </w:rPr>
            </w:pPr>
          </w:p>
        </w:tc>
        <w:tc>
          <w:tcPr>
            <w:tcW w:w="946" w:type="dxa"/>
            <w:vMerge w:val="continue"/>
            <w:noWrap w:val="0"/>
            <w:vAlign w:val="center"/>
          </w:tcPr>
          <w:p w14:paraId="6D3D137E">
            <w:pPr>
              <w:tabs>
                <w:tab w:val="left" w:pos="4320"/>
              </w:tabs>
              <w:jc w:val="center"/>
              <w:rPr>
                <w:rFonts w:hint="eastAsia" w:ascii="仿宋" w:hAnsi="仿宋" w:eastAsia="仿宋" w:cs="仿宋"/>
                <w:color w:val="auto"/>
                <w:sz w:val="24"/>
                <w:highlight w:val="none"/>
              </w:rPr>
            </w:pPr>
          </w:p>
        </w:tc>
        <w:tc>
          <w:tcPr>
            <w:tcW w:w="4142" w:type="dxa"/>
            <w:gridSpan w:val="5"/>
            <w:tcBorders>
              <w:right w:val="double" w:color="auto" w:sz="4" w:space="0"/>
            </w:tcBorders>
            <w:noWrap w:val="0"/>
            <w:vAlign w:val="center"/>
          </w:tcPr>
          <w:p w14:paraId="460019A2">
            <w:pPr>
              <w:tabs>
                <w:tab w:val="left" w:pos="4320"/>
              </w:tabs>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1F09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4F72E70E">
            <w:pPr>
              <w:tabs>
                <w:tab w:val="left" w:pos="4320"/>
              </w:tabs>
              <w:ind w:left="266" w:hanging="266" w:hangingChars="111"/>
              <w:rPr>
                <w:rFonts w:hint="eastAsia" w:ascii="仿宋" w:hAnsi="仿宋" w:eastAsia="仿宋" w:cs="仿宋"/>
                <w:color w:val="auto"/>
                <w:sz w:val="24"/>
                <w:highlight w:val="none"/>
              </w:rPr>
            </w:pPr>
          </w:p>
        </w:tc>
        <w:tc>
          <w:tcPr>
            <w:tcW w:w="1276" w:type="dxa"/>
            <w:gridSpan w:val="2"/>
            <w:noWrap w:val="0"/>
            <w:vAlign w:val="center"/>
          </w:tcPr>
          <w:p w14:paraId="51BC7C2F">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占地面积</w:t>
            </w:r>
          </w:p>
        </w:tc>
        <w:tc>
          <w:tcPr>
            <w:tcW w:w="1417" w:type="dxa"/>
            <w:gridSpan w:val="2"/>
            <w:noWrap w:val="0"/>
            <w:vAlign w:val="center"/>
          </w:tcPr>
          <w:p w14:paraId="2FC39B1E">
            <w:pPr>
              <w:tabs>
                <w:tab w:val="left" w:pos="4320"/>
              </w:tabs>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567" w:type="dxa"/>
            <w:vMerge w:val="continue"/>
            <w:noWrap w:val="0"/>
            <w:vAlign w:val="center"/>
          </w:tcPr>
          <w:p w14:paraId="44EE259D">
            <w:pPr>
              <w:tabs>
                <w:tab w:val="left" w:pos="4320"/>
              </w:tabs>
              <w:rPr>
                <w:rFonts w:hint="eastAsia" w:ascii="仿宋" w:hAnsi="仿宋" w:eastAsia="仿宋" w:cs="仿宋"/>
                <w:color w:val="auto"/>
                <w:sz w:val="24"/>
                <w:highlight w:val="none"/>
              </w:rPr>
            </w:pPr>
          </w:p>
        </w:tc>
        <w:tc>
          <w:tcPr>
            <w:tcW w:w="946" w:type="dxa"/>
            <w:vMerge w:val="continue"/>
            <w:noWrap w:val="0"/>
            <w:vAlign w:val="center"/>
          </w:tcPr>
          <w:p w14:paraId="3596C21A">
            <w:pPr>
              <w:tabs>
                <w:tab w:val="left" w:pos="4320"/>
              </w:tabs>
              <w:jc w:val="center"/>
              <w:rPr>
                <w:rFonts w:hint="eastAsia" w:ascii="仿宋" w:hAnsi="仿宋" w:eastAsia="仿宋" w:cs="仿宋"/>
                <w:color w:val="auto"/>
                <w:sz w:val="24"/>
                <w:highlight w:val="none"/>
              </w:rPr>
            </w:pPr>
          </w:p>
        </w:tc>
        <w:tc>
          <w:tcPr>
            <w:tcW w:w="4142" w:type="dxa"/>
            <w:gridSpan w:val="5"/>
            <w:tcBorders>
              <w:right w:val="double" w:color="auto" w:sz="4" w:space="0"/>
            </w:tcBorders>
            <w:noWrap w:val="0"/>
            <w:vAlign w:val="center"/>
          </w:tcPr>
          <w:p w14:paraId="283E18FD">
            <w:pPr>
              <w:tabs>
                <w:tab w:val="left" w:pos="4320"/>
              </w:tabs>
              <w:spacing w:before="120" w:after="12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52B6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09C3BE1A">
            <w:pPr>
              <w:tabs>
                <w:tab w:val="left" w:pos="4320"/>
              </w:tabs>
              <w:ind w:left="266" w:hanging="266" w:hangingChars="111"/>
              <w:rPr>
                <w:rFonts w:hint="eastAsia" w:ascii="仿宋" w:hAnsi="仿宋" w:eastAsia="仿宋" w:cs="仿宋"/>
                <w:color w:val="auto"/>
                <w:sz w:val="24"/>
                <w:highlight w:val="none"/>
              </w:rPr>
            </w:pPr>
            <w:r>
              <w:rPr>
                <w:rFonts w:hint="eastAsia" w:ascii="仿宋" w:hAnsi="仿宋" w:eastAsia="仿宋" w:cs="仿宋"/>
                <w:color w:val="auto"/>
                <w:sz w:val="24"/>
                <w:highlight w:val="none"/>
              </w:rPr>
              <w:t>本次</w:t>
            </w:r>
          </w:p>
          <w:p w14:paraId="61473F5F">
            <w:pPr>
              <w:tabs>
                <w:tab w:val="left" w:pos="4320"/>
              </w:tabs>
              <w:ind w:left="266" w:hanging="266" w:hangingChars="11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w:t>
            </w:r>
          </w:p>
          <w:p w14:paraId="4148F0C9">
            <w:pPr>
              <w:tabs>
                <w:tab w:val="left" w:pos="4320"/>
              </w:tabs>
              <w:ind w:left="266" w:hanging="266" w:hangingChars="111"/>
              <w:rPr>
                <w:rFonts w:hint="eastAsia" w:ascii="仿宋" w:hAnsi="仿宋" w:eastAsia="仿宋" w:cs="仿宋"/>
                <w:color w:val="auto"/>
                <w:sz w:val="24"/>
                <w:highlight w:val="none"/>
              </w:rPr>
            </w:pPr>
            <w:r>
              <w:rPr>
                <w:rFonts w:hint="eastAsia" w:ascii="仿宋" w:hAnsi="仿宋" w:eastAsia="仿宋" w:cs="仿宋"/>
                <w:color w:val="auto"/>
                <w:sz w:val="24"/>
                <w:highlight w:val="none"/>
              </w:rPr>
              <w:t>产品</w:t>
            </w:r>
          </w:p>
          <w:p w14:paraId="3D28D530">
            <w:pPr>
              <w:tabs>
                <w:tab w:val="left" w:pos="4320"/>
              </w:tabs>
              <w:ind w:left="266" w:hanging="266" w:hangingChars="111"/>
              <w:rPr>
                <w:rFonts w:hint="eastAsia" w:ascii="仿宋" w:hAnsi="仿宋" w:eastAsia="仿宋" w:cs="仿宋"/>
                <w:color w:val="auto"/>
                <w:sz w:val="24"/>
                <w:highlight w:val="none"/>
              </w:rPr>
            </w:pPr>
            <w:r>
              <w:rPr>
                <w:rFonts w:hint="eastAsia" w:ascii="仿宋" w:hAnsi="仿宋" w:eastAsia="仿宋" w:cs="仿宋"/>
                <w:color w:val="auto"/>
                <w:sz w:val="24"/>
                <w:highlight w:val="none"/>
              </w:rPr>
              <w:t>情况</w:t>
            </w:r>
          </w:p>
        </w:tc>
        <w:tc>
          <w:tcPr>
            <w:tcW w:w="1643" w:type="dxa"/>
            <w:gridSpan w:val="3"/>
            <w:noWrap w:val="0"/>
            <w:vAlign w:val="center"/>
          </w:tcPr>
          <w:p w14:paraId="722F381F">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本次投标</w:t>
            </w:r>
          </w:p>
          <w:p w14:paraId="72FA8F5D">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产品名称</w:t>
            </w:r>
          </w:p>
        </w:tc>
        <w:tc>
          <w:tcPr>
            <w:tcW w:w="1617" w:type="dxa"/>
            <w:gridSpan w:val="2"/>
            <w:noWrap w:val="0"/>
            <w:vAlign w:val="center"/>
          </w:tcPr>
          <w:p w14:paraId="21685278">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    号</w:t>
            </w:r>
          </w:p>
        </w:tc>
        <w:tc>
          <w:tcPr>
            <w:tcW w:w="946" w:type="dxa"/>
            <w:noWrap w:val="0"/>
            <w:vAlign w:val="center"/>
          </w:tcPr>
          <w:p w14:paraId="14E8E8AA">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上年</w:t>
            </w:r>
          </w:p>
          <w:p w14:paraId="7082D36C">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产销量</w:t>
            </w:r>
          </w:p>
        </w:tc>
        <w:tc>
          <w:tcPr>
            <w:tcW w:w="1263" w:type="dxa"/>
            <w:noWrap w:val="0"/>
            <w:vAlign w:val="center"/>
          </w:tcPr>
          <w:p w14:paraId="0F6F0D2C">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产品技术</w:t>
            </w:r>
          </w:p>
          <w:p w14:paraId="179A77C7">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先进水平</w:t>
            </w:r>
          </w:p>
        </w:tc>
        <w:tc>
          <w:tcPr>
            <w:tcW w:w="1273" w:type="dxa"/>
            <w:gridSpan w:val="2"/>
            <w:noWrap w:val="0"/>
            <w:vAlign w:val="center"/>
          </w:tcPr>
          <w:p w14:paraId="40097B38">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曾获何级</w:t>
            </w:r>
          </w:p>
          <w:p w14:paraId="4CFCF2F3">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何种奖励</w:t>
            </w:r>
          </w:p>
        </w:tc>
        <w:tc>
          <w:tcPr>
            <w:tcW w:w="1606" w:type="dxa"/>
            <w:gridSpan w:val="2"/>
            <w:tcBorders>
              <w:right w:val="double" w:color="auto" w:sz="4" w:space="0"/>
            </w:tcBorders>
            <w:noWrap w:val="0"/>
            <w:vAlign w:val="center"/>
          </w:tcPr>
          <w:p w14:paraId="259A1FAE">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主要用户</w:t>
            </w:r>
          </w:p>
          <w:p w14:paraId="1731AAA2">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r>
      <w:tr w14:paraId="510A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5CB102C">
            <w:pPr>
              <w:tabs>
                <w:tab w:val="left" w:pos="4320"/>
              </w:tabs>
              <w:rPr>
                <w:rFonts w:hint="eastAsia" w:ascii="仿宋" w:hAnsi="仿宋" w:eastAsia="仿宋" w:cs="仿宋"/>
                <w:color w:val="auto"/>
                <w:sz w:val="24"/>
                <w:highlight w:val="none"/>
              </w:rPr>
            </w:pPr>
          </w:p>
        </w:tc>
        <w:tc>
          <w:tcPr>
            <w:tcW w:w="1643" w:type="dxa"/>
            <w:gridSpan w:val="3"/>
            <w:noWrap w:val="0"/>
            <w:vAlign w:val="center"/>
          </w:tcPr>
          <w:p w14:paraId="038A3479">
            <w:pPr>
              <w:tabs>
                <w:tab w:val="left" w:pos="4320"/>
              </w:tabs>
              <w:rPr>
                <w:rFonts w:hint="eastAsia" w:ascii="仿宋" w:hAnsi="仿宋" w:eastAsia="仿宋" w:cs="仿宋"/>
                <w:color w:val="auto"/>
                <w:sz w:val="24"/>
                <w:highlight w:val="none"/>
              </w:rPr>
            </w:pPr>
          </w:p>
        </w:tc>
        <w:tc>
          <w:tcPr>
            <w:tcW w:w="1617" w:type="dxa"/>
            <w:gridSpan w:val="2"/>
            <w:noWrap w:val="0"/>
            <w:vAlign w:val="center"/>
          </w:tcPr>
          <w:p w14:paraId="7A4730BD">
            <w:pPr>
              <w:tabs>
                <w:tab w:val="left" w:pos="4320"/>
              </w:tabs>
              <w:rPr>
                <w:rFonts w:hint="eastAsia" w:ascii="仿宋" w:hAnsi="仿宋" w:eastAsia="仿宋" w:cs="仿宋"/>
                <w:color w:val="auto"/>
                <w:sz w:val="24"/>
                <w:highlight w:val="none"/>
              </w:rPr>
            </w:pPr>
          </w:p>
        </w:tc>
        <w:tc>
          <w:tcPr>
            <w:tcW w:w="946" w:type="dxa"/>
            <w:noWrap w:val="0"/>
            <w:vAlign w:val="center"/>
          </w:tcPr>
          <w:p w14:paraId="18D0DA15">
            <w:pPr>
              <w:tabs>
                <w:tab w:val="left" w:pos="4320"/>
              </w:tabs>
              <w:rPr>
                <w:rFonts w:hint="eastAsia" w:ascii="仿宋" w:hAnsi="仿宋" w:eastAsia="仿宋" w:cs="仿宋"/>
                <w:color w:val="auto"/>
                <w:sz w:val="24"/>
                <w:highlight w:val="none"/>
              </w:rPr>
            </w:pPr>
          </w:p>
        </w:tc>
        <w:tc>
          <w:tcPr>
            <w:tcW w:w="1263" w:type="dxa"/>
            <w:noWrap w:val="0"/>
            <w:vAlign w:val="center"/>
          </w:tcPr>
          <w:p w14:paraId="7937F6EB">
            <w:pPr>
              <w:tabs>
                <w:tab w:val="left" w:pos="4320"/>
              </w:tabs>
              <w:rPr>
                <w:rFonts w:hint="eastAsia" w:ascii="仿宋" w:hAnsi="仿宋" w:eastAsia="仿宋" w:cs="仿宋"/>
                <w:color w:val="auto"/>
                <w:sz w:val="24"/>
                <w:highlight w:val="none"/>
              </w:rPr>
            </w:pPr>
          </w:p>
        </w:tc>
        <w:tc>
          <w:tcPr>
            <w:tcW w:w="1273" w:type="dxa"/>
            <w:gridSpan w:val="2"/>
            <w:noWrap w:val="0"/>
            <w:vAlign w:val="center"/>
          </w:tcPr>
          <w:p w14:paraId="5996B6F8">
            <w:pPr>
              <w:tabs>
                <w:tab w:val="left" w:pos="4320"/>
              </w:tabs>
              <w:rPr>
                <w:rFonts w:hint="eastAsia" w:ascii="仿宋" w:hAnsi="仿宋" w:eastAsia="仿宋" w:cs="仿宋"/>
                <w:color w:val="auto"/>
                <w:sz w:val="24"/>
                <w:highlight w:val="none"/>
              </w:rPr>
            </w:pPr>
          </w:p>
        </w:tc>
        <w:tc>
          <w:tcPr>
            <w:tcW w:w="1606" w:type="dxa"/>
            <w:gridSpan w:val="2"/>
            <w:tcBorders>
              <w:right w:val="double" w:color="auto" w:sz="4" w:space="0"/>
            </w:tcBorders>
            <w:noWrap w:val="0"/>
            <w:vAlign w:val="center"/>
          </w:tcPr>
          <w:p w14:paraId="4AE6D54A">
            <w:pPr>
              <w:tabs>
                <w:tab w:val="left" w:pos="4320"/>
              </w:tabs>
              <w:rPr>
                <w:rFonts w:hint="eastAsia" w:ascii="仿宋" w:hAnsi="仿宋" w:eastAsia="仿宋" w:cs="仿宋"/>
                <w:color w:val="auto"/>
                <w:sz w:val="24"/>
                <w:highlight w:val="none"/>
              </w:rPr>
            </w:pPr>
          </w:p>
        </w:tc>
      </w:tr>
      <w:tr w14:paraId="0FA3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90DAD84">
            <w:pPr>
              <w:tabs>
                <w:tab w:val="left" w:pos="4320"/>
              </w:tabs>
              <w:rPr>
                <w:rFonts w:hint="eastAsia" w:ascii="仿宋" w:hAnsi="仿宋" w:eastAsia="仿宋" w:cs="仿宋"/>
                <w:color w:val="auto"/>
                <w:sz w:val="24"/>
                <w:highlight w:val="none"/>
              </w:rPr>
            </w:pPr>
          </w:p>
        </w:tc>
        <w:tc>
          <w:tcPr>
            <w:tcW w:w="1643" w:type="dxa"/>
            <w:gridSpan w:val="3"/>
            <w:noWrap w:val="0"/>
            <w:vAlign w:val="center"/>
          </w:tcPr>
          <w:p w14:paraId="4B9E1A72">
            <w:pPr>
              <w:tabs>
                <w:tab w:val="left" w:pos="4320"/>
              </w:tabs>
              <w:rPr>
                <w:rFonts w:hint="eastAsia" w:ascii="仿宋" w:hAnsi="仿宋" w:eastAsia="仿宋" w:cs="仿宋"/>
                <w:color w:val="auto"/>
                <w:sz w:val="24"/>
                <w:highlight w:val="none"/>
              </w:rPr>
            </w:pPr>
          </w:p>
        </w:tc>
        <w:tc>
          <w:tcPr>
            <w:tcW w:w="1617" w:type="dxa"/>
            <w:gridSpan w:val="2"/>
            <w:noWrap w:val="0"/>
            <w:vAlign w:val="center"/>
          </w:tcPr>
          <w:p w14:paraId="16C8293E">
            <w:pPr>
              <w:tabs>
                <w:tab w:val="left" w:pos="4320"/>
              </w:tabs>
              <w:rPr>
                <w:rFonts w:hint="eastAsia" w:ascii="仿宋" w:hAnsi="仿宋" w:eastAsia="仿宋" w:cs="仿宋"/>
                <w:color w:val="auto"/>
                <w:sz w:val="24"/>
                <w:highlight w:val="none"/>
              </w:rPr>
            </w:pPr>
          </w:p>
        </w:tc>
        <w:tc>
          <w:tcPr>
            <w:tcW w:w="946" w:type="dxa"/>
            <w:noWrap w:val="0"/>
            <w:vAlign w:val="center"/>
          </w:tcPr>
          <w:p w14:paraId="70B1ED79">
            <w:pPr>
              <w:tabs>
                <w:tab w:val="left" w:pos="4320"/>
              </w:tabs>
              <w:rPr>
                <w:rFonts w:hint="eastAsia" w:ascii="仿宋" w:hAnsi="仿宋" w:eastAsia="仿宋" w:cs="仿宋"/>
                <w:color w:val="auto"/>
                <w:sz w:val="24"/>
                <w:highlight w:val="none"/>
              </w:rPr>
            </w:pPr>
          </w:p>
        </w:tc>
        <w:tc>
          <w:tcPr>
            <w:tcW w:w="1263" w:type="dxa"/>
            <w:noWrap w:val="0"/>
            <w:vAlign w:val="center"/>
          </w:tcPr>
          <w:p w14:paraId="07804238">
            <w:pPr>
              <w:tabs>
                <w:tab w:val="left" w:pos="4320"/>
              </w:tabs>
              <w:rPr>
                <w:rFonts w:hint="eastAsia" w:ascii="仿宋" w:hAnsi="仿宋" w:eastAsia="仿宋" w:cs="仿宋"/>
                <w:color w:val="auto"/>
                <w:sz w:val="24"/>
                <w:highlight w:val="none"/>
              </w:rPr>
            </w:pPr>
          </w:p>
        </w:tc>
        <w:tc>
          <w:tcPr>
            <w:tcW w:w="1273" w:type="dxa"/>
            <w:gridSpan w:val="2"/>
            <w:noWrap w:val="0"/>
            <w:vAlign w:val="center"/>
          </w:tcPr>
          <w:p w14:paraId="48EFDA1C">
            <w:pPr>
              <w:tabs>
                <w:tab w:val="left" w:pos="4320"/>
              </w:tabs>
              <w:rPr>
                <w:rFonts w:hint="eastAsia" w:ascii="仿宋" w:hAnsi="仿宋" w:eastAsia="仿宋" w:cs="仿宋"/>
                <w:color w:val="auto"/>
                <w:sz w:val="24"/>
                <w:highlight w:val="none"/>
              </w:rPr>
            </w:pPr>
          </w:p>
        </w:tc>
        <w:tc>
          <w:tcPr>
            <w:tcW w:w="1606" w:type="dxa"/>
            <w:gridSpan w:val="2"/>
            <w:tcBorders>
              <w:right w:val="double" w:color="auto" w:sz="4" w:space="0"/>
            </w:tcBorders>
            <w:noWrap w:val="0"/>
            <w:vAlign w:val="center"/>
          </w:tcPr>
          <w:p w14:paraId="1277EA17">
            <w:pPr>
              <w:tabs>
                <w:tab w:val="left" w:pos="4320"/>
              </w:tabs>
              <w:rPr>
                <w:rFonts w:hint="eastAsia" w:ascii="仿宋" w:hAnsi="仿宋" w:eastAsia="仿宋" w:cs="仿宋"/>
                <w:color w:val="auto"/>
                <w:sz w:val="24"/>
                <w:highlight w:val="none"/>
              </w:rPr>
            </w:pPr>
          </w:p>
        </w:tc>
      </w:tr>
      <w:tr w14:paraId="6E4C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464E9B8B">
            <w:pPr>
              <w:tabs>
                <w:tab w:val="left" w:pos="4320"/>
              </w:tabs>
              <w:rPr>
                <w:rFonts w:hint="eastAsia" w:ascii="仿宋" w:hAnsi="仿宋" w:eastAsia="仿宋" w:cs="仿宋"/>
                <w:color w:val="auto"/>
                <w:sz w:val="24"/>
                <w:highlight w:val="none"/>
              </w:rPr>
            </w:pPr>
          </w:p>
        </w:tc>
        <w:tc>
          <w:tcPr>
            <w:tcW w:w="1643" w:type="dxa"/>
            <w:gridSpan w:val="3"/>
            <w:noWrap w:val="0"/>
            <w:vAlign w:val="center"/>
          </w:tcPr>
          <w:p w14:paraId="6D2AA8A3">
            <w:pPr>
              <w:tabs>
                <w:tab w:val="left" w:pos="4320"/>
              </w:tabs>
              <w:rPr>
                <w:rFonts w:hint="eastAsia" w:ascii="仿宋" w:hAnsi="仿宋" w:eastAsia="仿宋" w:cs="仿宋"/>
                <w:color w:val="auto"/>
                <w:sz w:val="24"/>
                <w:highlight w:val="none"/>
              </w:rPr>
            </w:pPr>
          </w:p>
        </w:tc>
        <w:tc>
          <w:tcPr>
            <w:tcW w:w="1617" w:type="dxa"/>
            <w:gridSpan w:val="2"/>
            <w:noWrap w:val="0"/>
            <w:vAlign w:val="center"/>
          </w:tcPr>
          <w:p w14:paraId="6F0DCDAA">
            <w:pPr>
              <w:tabs>
                <w:tab w:val="left" w:pos="4320"/>
              </w:tabs>
              <w:rPr>
                <w:rFonts w:hint="eastAsia" w:ascii="仿宋" w:hAnsi="仿宋" w:eastAsia="仿宋" w:cs="仿宋"/>
                <w:color w:val="auto"/>
                <w:sz w:val="24"/>
                <w:highlight w:val="none"/>
              </w:rPr>
            </w:pPr>
          </w:p>
        </w:tc>
        <w:tc>
          <w:tcPr>
            <w:tcW w:w="946" w:type="dxa"/>
            <w:noWrap w:val="0"/>
            <w:vAlign w:val="center"/>
          </w:tcPr>
          <w:p w14:paraId="5C141815">
            <w:pPr>
              <w:tabs>
                <w:tab w:val="left" w:pos="4320"/>
              </w:tabs>
              <w:rPr>
                <w:rFonts w:hint="eastAsia" w:ascii="仿宋" w:hAnsi="仿宋" w:eastAsia="仿宋" w:cs="仿宋"/>
                <w:color w:val="auto"/>
                <w:sz w:val="24"/>
                <w:highlight w:val="none"/>
              </w:rPr>
            </w:pPr>
          </w:p>
        </w:tc>
        <w:tc>
          <w:tcPr>
            <w:tcW w:w="1263" w:type="dxa"/>
            <w:noWrap w:val="0"/>
            <w:vAlign w:val="center"/>
          </w:tcPr>
          <w:p w14:paraId="674FCC87">
            <w:pPr>
              <w:tabs>
                <w:tab w:val="left" w:pos="4320"/>
              </w:tabs>
              <w:rPr>
                <w:rFonts w:hint="eastAsia" w:ascii="仿宋" w:hAnsi="仿宋" w:eastAsia="仿宋" w:cs="仿宋"/>
                <w:color w:val="auto"/>
                <w:sz w:val="24"/>
                <w:highlight w:val="none"/>
              </w:rPr>
            </w:pPr>
          </w:p>
        </w:tc>
        <w:tc>
          <w:tcPr>
            <w:tcW w:w="1273" w:type="dxa"/>
            <w:gridSpan w:val="2"/>
            <w:noWrap w:val="0"/>
            <w:vAlign w:val="center"/>
          </w:tcPr>
          <w:p w14:paraId="725C0FC6">
            <w:pPr>
              <w:tabs>
                <w:tab w:val="left" w:pos="4320"/>
              </w:tabs>
              <w:rPr>
                <w:rFonts w:hint="eastAsia" w:ascii="仿宋" w:hAnsi="仿宋" w:eastAsia="仿宋" w:cs="仿宋"/>
                <w:color w:val="auto"/>
                <w:sz w:val="24"/>
                <w:highlight w:val="none"/>
              </w:rPr>
            </w:pPr>
          </w:p>
        </w:tc>
        <w:tc>
          <w:tcPr>
            <w:tcW w:w="1606" w:type="dxa"/>
            <w:gridSpan w:val="2"/>
            <w:tcBorders>
              <w:right w:val="double" w:color="auto" w:sz="4" w:space="0"/>
            </w:tcBorders>
            <w:noWrap w:val="0"/>
            <w:vAlign w:val="center"/>
          </w:tcPr>
          <w:p w14:paraId="46CF9B34">
            <w:pPr>
              <w:tabs>
                <w:tab w:val="left" w:pos="4320"/>
              </w:tabs>
              <w:rPr>
                <w:rFonts w:hint="eastAsia" w:ascii="仿宋" w:hAnsi="仿宋" w:eastAsia="仿宋" w:cs="仿宋"/>
                <w:color w:val="auto"/>
                <w:sz w:val="24"/>
                <w:highlight w:val="none"/>
              </w:rPr>
            </w:pPr>
          </w:p>
        </w:tc>
      </w:tr>
      <w:tr w14:paraId="54AB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3A647B43">
            <w:pPr>
              <w:tabs>
                <w:tab w:val="left" w:pos="4320"/>
              </w:tabs>
              <w:rPr>
                <w:rFonts w:hint="eastAsia" w:ascii="仿宋" w:hAnsi="仿宋" w:eastAsia="仿宋" w:cs="仿宋"/>
                <w:color w:val="auto"/>
                <w:sz w:val="24"/>
                <w:highlight w:val="none"/>
              </w:rPr>
            </w:pPr>
          </w:p>
        </w:tc>
        <w:tc>
          <w:tcPr>
            <w:tcW w:w="1643" w:type="dxa"/>
            <w:gridSpan w:val="3"/>
            <w:noWrap w:val="0"/>
            <w:vAlign w:val="center"/>
          </w:tcPr>
          <w:p w14:paraId="37CE4946">
            <w:pPr>
              <w:tabs>
                <w:tab w:val="left" w:pos="4320"/>
              </w:tabs>
              <w:rPr>
                <w:rFonts w:hint="eastAsia" w:ascii="仿宋" w:hAnsi="仿宋" w:eastAsia="仿宋" w:cs="仿宋"/>
                <w:color w:val="auto"/>
                <w:sz w:val="24"/>
                <w:highlight w:val="none"/>
              </w:rPr>
            </w:pPr>
          </w:p>
        </w:tc>
        <w:tc>
          <w:tcPr>
            <w:tcW w:w="1617" w:type="dxa"/>
            <w:gridSpan w:val="2"/>
            <w:noWrap w:val="0"/>
            <w:vAlign w:val="center"/>
          </w:tcPr>
          <w:p w14:paraId="48852926">
            <w:pPr>
              <w:tabs>
                <w:tab w:val="left" w:pos="4320"/>
              </w:tabs>
              <w:rPr>
                <w:rFonts w:hint="eastAsia" w:ascii="仿宋" w:hAnsi="仿宋" w:eastAsia="仿宋" w:cs="仿宋"/>
                <w:color w:val="auto"/>
                <w:sz w:val="24"/>
                <w:highlight w:val="none"/>
              </w:rPr>
            </w:pPr>
          </w:p>
        </w:tc>
        <w:tc>
          <w:tcPr>
            <w:tcW w:w="946" w:type="dxa"/>
            <w:noWrap w:val="0"/>
            <w:vAlign w:val="center"/>
          </w:tcPr>
          <w:p w14:paraId="5FF34FFB">
            <w:pPr>
              <w:tabs>
                <w:tab w:val="left" w:pos="4320"/>
              </w:tabs>
              <w:rPr>
                <w:rFonts w:hint="eastAsia" w:ascii="仿宋" w:hAnsi="仿宋" w:eastAsia="仿宋" w:cs="仿宋"/>
                <w:color w:val="auto"/>
                <w:sz w:val="24"/>
                <w:highlight w:val="none"/>
              </w:rPr>
            </w:pPr>
          </w:p>
        </w:tc>
        <w:tc>
          <w:tcPr>
            <w:tcW w:w="1263" w:type="dxa"/>
            <w:noWrap w:val="0"/>
            <w:vAlign w:val="center"/>
          </w:tcPr>
          <w:p w14:paraId="09101807">
            <w:pPr>
              <w:tabs>
                <w:tab w:val="left" w:pos="4320"/>
              </w:tabs>
              <w:rPr>
                <w:rFonts w:hint="eastAsia" w:ascii="仿宋" w:hAnsi="仿宋" w:eastAsia="仿宋" w:cs="仿宋"/>
                <w:color w:val="auto"/>
                <w:sz w:val="24"/>
                <w:highlight w:val="none"/>
              </w:rPr>
            </w:pPr>
          </w:p>
        </w:tc>
        <w:tc>
          <w:tcPr>
            <w:tcW w:w="1273" w:type="dxa"/>
            <w:gridSpan w:val="2"/>
            <w:noWrap w:val="0"/>
            <w:vAlign w:val="center"/>
          </w:tcPr>
          <w:p w14:paraId="7D515524">
            <w:pPr>
              <w:tabs>
                <w:tab w:val="left" w:pos="4320"/>
              </w:tabs>
              <w:rPr>
                <w:rFonts w:hint="eastAsia" w:ascii="仿宋" w:hAnsi="仿宋" w:eastAsia="仿宋" w:cs="仿宋"/>
                <w:color w:val="auto"/>
                <w:sz w:val="24"/>
                <w:highlight w:val="none"/>
              </w:rPr>
            </w:pPr>
          </w:p>
        </w:tc>
        <w:tc>
          <w:tcPr>
            <w:tcW w:w="1606" w:type="dxa"/>
            <w:gridSpan w:val="2"/>
            <w:tcBorders>
              <w:right w:val="double" w:color="auto" w:sz="4" w:space="0"/>
            </w:tcBorders>
            <w:noWrap w:val="0"/>
            <w:vAlign w:val="center"/>
          </w:tcPr>
          <w:p w14:paraId="657214B2">
            <w:pPr>
              <w:tabs>
                <w:tab w:val="left" w:pos="4320"/>
              </w:tabs>
              <w:rPr>
                <w:rFonts w:hint="eastAsia" w:ascii="仿宋" w:hAnsi="仿宋" w:eastAsia="仿宋" w:cs="仿宋"/>
                <w:color w:val="auto"/>
                <w:sz w:val="24"/>
                <w:highlight w:val="none"/>
              </w:rPr>
            </w:pPr>
          </w:p>
        </w:tc>
      </w:tr>
      <w:tr w14:paraId="3AB0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5F1225B0">
            <w:pPr>
              <w:tabs>
                <w:tab w:val="left" w:pos="4320"/>
              </w:tabs>
              <w:rPr>
                <w:rFonts w:hint="eastAsia" w:ascii="仿宋" w:hAnsi="仿宋" w:eastAsia="仿宋" w:cs="仿宋"/>
                <w:color w:val="auto"/>
                <w:sz w:val="24"/>
                <w:highlight w:val="none"/>
              </w:rPr>
            </w:pPr>
            <w:r>
              <w:rPr>
                <w:rFonts w:hint="eastAsia" w:ascii="仿宋" w:hAnsi="仿宋" w:eastAsia="仿宋" w:cs="仿宋"/>
                <w:color w:val="auto"/>
                <w:sz w:val="24"/>
                <w:highlight w:val="none"/>
              </w:rPr>
              <w:t>其它</w:t>
            </w:r>
          </w:p>
        </w:tc>
        <w:tc>
          <w:tcPr>
            <w:tcW w:w="4206" w:type="dxa"/>
            <w:gridSpan w:val="6"/>
            <w:noWrap w:val="0"/>
            <w:vAlign w:val="center"/>
          </w:tcPr>
          <w:p w14:paraId="7D3544DB">
            <w:pPr>
              <w:tabs>
                <w:tab w:val="left" w:pos="4320"/>
              </w:tabs>
              <w:spacing w:before="60" w:after="60"/>
              <w:rPr>
                <w:rFonts w:hint="eastAsia" w:ascii="仿宋" w:hAnsi="仿宋" w:eastAsia="仿宋" w:cs="仿宋"/>
                <w:color w:val="auto"/>
                <w:sz w:val="24"/>
                <w:highlight w:val="none"/>
              </w:rPr>
            </w:pPr>
            <w:r>
              <w:rPr>
                <w:rFonts w:hint="eastAsia" w:ascii="仿宋" w:hAnsi="仿宋" w:eastAsia="仿宋" w:cs="仿宋"/>
                <w:color w:val="auto"/>
                <w:sz w:val="24"/>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noWrap w:val="0"/>
            <w:vAlign w:val="center"/>
          </w:tcPr>
          <w:p w14:paraId="75A7CFE9">
            <w:pPr>
              <w:tabs>
                <w:tab w:val="left" w:pos="4320"/>
              </w:tabs>
              <w:spacing w:before="60" w:after="60"/>
              <w:rPr>
                <w:rFonts w:hint="eastAsia" w:ascii="仿宋" w:hAnsi="仿宋" w:eastAsia="仿宋" w:cs="仿宋"/>
                <w:color w:val="auto"/>
                <w:sz w:val="24"/>
                <w:highlight w:val="none"/>
              </w:rPr>
            </w:pPr>
            <w:r>
              <w:rPr>
                <w:rFonts w:hint="eastAsia" w:ascii="仿宋" w:hAnsi="仿宋" w:eastAsia="仿宋" w:cs="仿宋"/>
                <w:color w:val="auto"/>
                <w:sz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2334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14:paraId="6CAE84C2">
            <w:pPr>
              <w:tabs>
                <w:tab w:val="left" w:pos="4320"/>
              </w:tabs>
              <w:rPr>
                <w:rFonts w:hint="eastAsia" w:ascii="仿宋" w:hAnsi="仿宋" w:eastAsia="仿宋" w:cs="仿宋"/>
                <w:color w:val="auto"/>
                <w:sz w:val="24"/>
                <w:highlight w:val="none"/>
              </w:rPr>
            </w:pPr>
          </w:p>
        </w:tc>
        <w:tc>
          <w:tcPr>
            <w:tcW w:w="4206" w:type="dxa"/>
            <w:gridSpan w:val="6"/>
            <w:tcBorders>
              <w:bottom w:val="double" w:color="auto" w:sz="4" w:space="0"/>
            </w:tcBorders>
            <w:noWrap w:val="0"/>
            <w:vAlign w:val="center"/>
          </w:tcPr>
          <w:p w14:paraId="6D4EEB0B">
            <w:pPr>
              <w:tabs>
                <w:tab w:val="left" w:pos="4320"/>
              </w:tabs>
              <w:rPr>
                <w:rFonts w:hint="eastAsia" w:ascii="仿宋" w:hAnsi="仿宋" w:eastAsia="仿宋" w:cs="仿宋"/>
                <w:color w:val="auto"/>
                <w:sz w:val="24"/>
                <w:highlight w:val="none"/>
              </w:rPr>
            </w:pPr>
          </w:p>
        </w:tc>
        <w:tc>
          <w:tcPr>
            <w:tcW w:w="4142" w:type="dxa"/>
            <w:gridSpan w:val="5"/>
            <w:tcBorders>
              <w:bottom w:val="double" w:color="auto" w:sz="4" w:space="0"/>
              <w:right w:val="double" w:color="auto" w:sz="4" w:space="0"/>
            </w:tcBorders>
            <w:noWrap w:val="0"/>
            <w:vAlign w:val="center"/>
          </w:tcPr>
          <w:p w14:paraId="6536CBBE">
            <w:pPr>
              <w:tabs>
                <w:tab w:val="left" w:pos="4320"/>
              </w:tabs>
              <w:rPr>
                <w:rFonts w:hint="eastAsia" w:ascii="仿宋" w:hAnsi="仿宋" w:eastAsia="仿宋" w:cs="仿宋"/>
                <w:color w:val="auto"/>
                <w:sz w:val="24"/>
                <w:highlight w:val="none"/>
              </w:rPr>
            </w:pPr>
          </w:p>
        </w:tc>
      </w:tr>
    </w:tbl>
    <w:p w14:paraId="52132F35">
      <w:pPr>
        <w:pStyle w:val="79"/>
        <w:snapToGrid w:val="0"/>
        <w:spacing w:line="300" w:lineRule="auto"/>
        <w:ind w:firstLine="0" w:firstLineChars="0"/>
        <w:contextualSpacing/>
        <w:jc w:val="center"/>
        <w:rPr>
          <w:rFonts w:hint="eastAsia" w:ascii="仿宋" w:hAnsi="仿宋" w:eastAsia="仿宋"/>
          <w:b/>
          <w:sz w:val="30"/>
          <w:szCs w:val="30"/>
          <w:highlight w:val="none"/>
        </w:rPr>
      </w:pPr>
    </w:p>
    <w:p w14:paraId="03EB26BD">
      <w:pPr>
        <w:pStyle w:val="79"/>
        <w:snapToGrid w:val="0"/>
        <w:spacing w:line="300" w:lineRule="auto"/>
        <w:ind w:firstLine="0" w:firstLineChars="0"/>
        <w:contextualSpacing/>
        <w:jc w:val="center"/>
        <w:rPr>
          <w:rFonts w:ascii="仿宋" w:hAnsi="仿宋" w:eastAsia="仿宋"/>
          <w:b/>
          <w:sz w:val="30"/>
          <w:szCs w:val="30"/>
          <w:highlight w:val="none"/>
        </w:rPr>
      </w:pPr>
      <w:r>
        <w:rPr>
          <w:rFonts w:hint="eastAsia" w:ascii="仿宋" w:hAnsi="仿宋" w:eastAsia="仿宋"/>
          <w:b/>
          <w:sz w:val="30"/>
          <w:szCs w:val="30"/>
          <w:highlight w:val="none"/>
          <w:lang w:val="en-US" w:eastAsia="zh-CN"/>
        </w:rPr>
        <w:t>2.</w:t>
      </w:r>
      <w:r>
        <w:rPr>
          <w:rFonts w:hint="eastAsia" w:ascii="仿宋" w:hAnsi="仿宋" w:eastAsia="仿宋"/>
          <w:b/>
          <w:sz w:val="30"/>
          <w:szCs w:val="30"/>
          <w:highlight w:val="none"/>
        </w:rPr>
        <w:t>技术</w:t>
      </w:r>
      <w:r>
        <w:rPr>
          <w:rFonts w:hint="eastAsia" w:ascii="仿宋" w:hAnsi="仿宋" w:eastAsia="仿宋"/>
          <w:b/>
          <w:sz w:val="30"/>
          <w:szCs w:val="30"/>
          <w:highlight w:val="none"/>
          <w:lang w:eastAsia="zh-CN"/>
        </w:rPr>
        <w:t>、</w:t>
      </w:r>
      <w:r>
        <w:rPr>
          <w:rFonts w:hint="eastAsia" w:ascii="仿宋" w:hAnsi="仿宋" w:eastAsia="仿宋"/>
          <w:b/>
          <w:sz w:val="30"/>
          <w:szCs w:val="30"/>
          <w:highlight w:val="none"/>
          <w:lang w:val="en-US" w:eastAsia="zh-CN"/>
        </w:rPr>
        <w:t>商务</w:t>
      </w:r>
      <w:r>
        <w:rPr>
          <w:rFonts w:hint="eastAsia" w:ascii="仿宋" w:hAnsi="仿宋" w:eastAsia="仿宋"/>
          <w:b/>
          <w:sz w:val="30"/>
          <w:szCs w:val="30"/>
          <w:highlight w:val="none"/>
        </w:rPr>
        <w:t>部分正负偏离表</w:t>
      </w:r>
    </w:p>
    <w:p w14:paraId="419BFA98">
      <w:pPr>
        <w:ind w:firstLine="560" w:firstLineChars="200"/>
        <w:jc w:val="center"/>
        <w:rPr>
          <w:rFonts w:ascii="仿宋" w:hAnsi="仿宋" w:eastAsia="仿宋"/>
          <w:sz w:val="28"/>
          <w:szCs w:val="28"/>
          <w:highlight w:val="none"/>
        </w:rPr>
      </w:pPr>
      <w:r>
        <w:rPr>
          <w:rFonts w:hint="eastAsia" w:ascii="仿宋" w:hAnsi="仿宋" w:eastAsia="仿宋"/>
          <w:sz w:val="28"/>
          <w:szCs w:val="28"/>
          <w:highlight w:val="none"/>
        </w:rPr>
        <w:t>（由响应人据实提交，表格不够自行添加）</w:t>
      </w:r>
    </w:p>
    <w:p w14:paraId="50B600B8">
      <w:pPr>
        <w:pStyle w:val="30"/>
        <w:tabs>
          <w:tab w:val="left" w:pos="5250"/>
        </w:tabs>
        <w:rPr>
          <w:rFonts w:ascii="仿宋" w:hAnsi="仿宋" w:eastAsia="仿宋"/>
          <w:sz w:val="24"/>
          <w:highlight w:val="none"/>
          <w:u w:val="single"/>
        </w:rPr>
      </w:pPr>
    </w:p>
    <w:tbl>
      <w:tblPr>
        <w:tblStyle w:val="10"/>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49"/>
        <w:gridCol w:w="1263"/>
        <w:gridCol w:w="2706"/>
        <w:gridCol w:w="2720"/>
        <w:gridCol w:w="1417"/>
      </w:tblGrid>
      <w:tr w14:paraId="570B30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649" w:type="dxa"/>
            <w:vAlign w:val="center"/>
          </w:tcPr>
          <w:p w14:paraId="7D571A01">
            <w:pPr>
              <w:spacing w:line="340" w:lineRule="exact"/>
              <w:jc w:val="center"/>
              <w:rPr>
                <w:rFonts w:ascii="仿宋" w:hAnsi="仿宋" w:eastAsia="仿宋"/>
                <w:sz w:val="24"/>
                <w:highlight w:val="none"/>
              </w:rPr>
            </w:pPr>
            <w:r>
              <w:rPr>
                <w:rFonts w:hint="eastAsia" w:ascii="仿宋" w:hAnsi="仿宋" w:eastAsia="仿宋"/>
                <w:sz w:val="24"/>
                <w:highlight w:val="none"/>
              </w:rPr>
              <w:t>序号</w:t>
            </w:r>
          </w:p>
        </w:tc>
        <w:tc>
          <w:tcPr>
            <w:tcW w:w="1263" w:type="dxa"/>
            <w:vAlign w:val="center"/>
          </w:tcPr>
          <w:p w14:paraId="1509F1B9">
            <w:pPr>
              <w:spacing w:line="340" w:lineRule="exact"/>
              <w:jc w:val="center"/>
              <w:rPr>
                <w:rFonts w:ascii="仿宋" w:hAnsi="仿宋" w:eastAsia="仿宋"/>
                <w:sz w:val="24"/>
                <w:highlight w:val="none"/>
              </w:rPr>
            </w:pPr>
            <w:r>
              <w:rPr>
                <w:rFonts w:hint="eastAsia" w:ascii="仿宋" w:hAnsi="仿宋" w:eastAsia="仿宋"/>
                <w:sz w:val="24"/>
                <w:highlight w:val="none"/>
              </w:rPr>
              <w:t>货物或服务名称</w:t>
            </w:r>
          </w:p>
        </w:tc>
        <w:tc>
          <w:tcPr>
            <w:tcW w:w="2706" w:type="dxa"/>
            <w:vAlign w:val="center"/>
          </w:tcPr>
          <w:p w14:paraId="5738BB80">
            <w:pPr>
              <w:spacing w:line="340" w:lineRule="exact"/>
              <w:jc w:val="center"/>
              <w:rPr>
                <w:rFonts w:ascii="仿宋" w:hAnsi="仿宋" w:eastAsia="仿宋"/>
                <w:sz w:val="24"/>
                <w:highlight w:val="none"/>
              </w:rPr>
            </w:pPr>
            <w:r>
              <w:rPr>
                <w:rFonts w:hint="eastAsia" w:ascii="仿宋" w:hAnsi="仿宋" w:eastAsia="仿宋"/>
                <w:sz w:val="24"/>
                <w:highlight w:val="none"/>
              </w:rPr>
              <w:t>磋商文件要求</w:t>
            </w:r>
          </w:p>
        </w:tc>
        <w:tc>
          <w:tcPr>
            <w:tcW w:w="2720" w:type="dxa"/>
            <w:vAlign w:val="center"/>
          </w:tcPr>
          <w:p w14:paraId="1C4D4CD0">
            <w:pPr>
              <w:spacing w:line="340" w:lineRule="exact"/>
              <w:jc w:val="center"/>
              <w:rPr>
                <w:rFonts w:ascii="仿宋" w:hAnsi="仿宋" w:eastAsia="仿宋"/>
                <w:sz w:val="24"/>
                <w:highlight w:val="none"/>
              </w:rPr>
            </w:pPr>
            <w:r>
              <w:rPr>
                <w:rFonts w:hint="eastAsia" w:ascii="仿宋" w:hAnsi="仿宋" w:eastAsia="仿宋"/>
                <w:sz w:val="24"/>
                <w:highlight w:val="none"/>
              </w:rPr>
              <w:t>响应文件响应情况</w:t>
            </w:r>
          </w:p>
        </w:tc>
        <w:tc>
          <w:tcPr>
            <w:tcW w:w="1417" w:type="dxa"/>
          </w:tcPr>
          <w:p w14:paraId="1A484F51">
            <w:pPr>
              <w:spacing w:line="340" w:lineRule="exact"/>
              <w:jc w:val="center"/>
              <w:rPr>
                <w:rFonts w:ascii="仿宋" w:hAnsi="仿宋" w:eastAsia="仿宋"/>
                <w:szCs w:val="21"/>
                <w:highlight w:val="none"/>
              </w:rPr>
            </w:pPr>
          </w:p>
          <w:p w14:paraId="6325A1B0">
            <w:pPr>
              <w:spacing w:line="340" w:lineRule="exact"/>
              <w:jc w:val="center"/>
              <w:rPr>
                <w:rFonts w:ascii="仿宋" w:hAnsi="仿宋" w:eastAsia="仿宋"/>
                <w:szCs w:val="21"/>
                <w:highlight w:val="none"/>
              </w:rPr>
            </w:pPr>
            <w:r>
              <w:rPr>
                <w:rFonts w:hint="eastAsia" w:ascii="仿宋" w:hAnsi="仿宋" w:eastAsia="仿宋"/>
                <w:szCs w:val="21"/>
                <w:highlight w:val="none"/>
              </w:rPr>
              <w:t>偏离说明</w:t>
            </w:r>
          </w:p>
        </w:tc>
      </w:tr>
      <w:tr w14:paraId="4E503A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649" w:type="dxa"/>
          </w:tcPr>
          <w:p w14:paraId="1239DC06">
            <w:pPr>
              <w:spacing w:line="340" w:lineRule="exact"/>
              <w:jc w:val="center"/>
              <w:rPr>
                <w:rFonts w:ascii="仿宋" w:hAnsi="仿宋" w:eastAsia="仿宋"/>
                <w:sz w:val="24"/>
                <w:highlight w:val="none"/>
              </w:rPr>
            </w:pPr>
            <w:r>
              <w:rPr>
                <w:rFonts w:hint="eastAsia" w:ascii="仿宋" w:hAnsi="仿宋" w:eastAsia="仿宋"/>
                <w:sz w:val="24"/>
                <w:highlight w:val="none"/>
              </w:rPr>
              <w:t>1</w:t>
            </w:r>
          </w:p>
        </w:tc>
        <w:tc>
          <w:tcPr>
            <w:tcW w:w="1263" w:type="dxa"/>
            <w:vAlign w:val="center"/>
          </w:tcPr>
          <w:p w14:paraId="1DA0EA89">
            <w:pPr>
              <w:spacing w:line="340" w:lineRule="exact"/>
              <w:rPr>
                <w:rFonts w:ascii="仿宋" w:hAnsi="仿宋" w:eastAsia="仿宋"/>
                <w:sz w:val="24"/>
                <w:highlight w:val="none"/>
              </w:rPr>
            </w:pPr>
          </w:p>
        </w:tc>
        <w:tc>
          <w:tcPr>
            <w:tcW w:w="2706" w:type="dxa"/>
            <w:vAlign w:val="center"/>
          </w:tcPr>
          <w:p w14:paraId="480666EA">
            <w:pPr>
              <w:spacing w:line="340" w:lineRule="exact"/>
              <w:jc w:val="center"/>
              <w:rPr>
                <w:rFonts w:ascii="仿宋" w:hAnsi="仿宋" w:eastAsia="仿宋"/>
                <w:szCs w:val="21"/>
                <w:highlight w:val="none"/>
              </w:rPr>
            </w:pPr>
          </w:p>
        </w:tc>
        <w:tc>
          <w:tcPr>
            <w:tcW w:w="2720" w:type="dxa"/>
            <w:vAlign w:val="center"/>
          </w:tcPr>
          <w:p w14:paraId="70D28BB0">
            <w:pPr>
              <w:spacing w:line="340" w:lineRule="exact"/>
              <w:rPr>
                <w:rFonts w:ascii="仿宋" w:hAnsi="仿宋" w:eastAsia="仿宋"/>
                <w:szCs w:val="21"/>
                <w:highlight w:val="none"/>
              </w:rPr>
            </w:pPr>
          </w:p>
        </w:tc>
        <w:tc>
          <w:tcPr>
            <w:tcW w:w="1417" w:type="dxa"/>
          </w:tcPr>
          <w:p w14:paraId="6235CB46">
            <w:pPr>
              <w:spacing w:line="340" w:lineRule="exact"/>
              <w:rPr>
                <w:rFonts w:ascii="仿宋" w:hAnsi="仿宋" w:eastAsia="仿宋"/>
                <w:szCs w:val="21"/>
                <w:highlight w:val="none"/>
              </w:rPr>
            </w:pPr>
          </w:p>
        </w:tc>
      </w:tr>
      <w:tr w14:paraId="0D38EC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649" w:type="dxa"/>
          </w:tcPr>
          <w:p w14:paraId="5802AEAB">
            <w:pPr>
              <w:spacing w:line="340" w:lineRule="exact"/>
              <w:jc w:val="center"/>
              <w:rPr>
                <w:rFonts w:ascii="仿宋" w:hAnsi="仿宋" w:eastAsia="仿宋"/>
                <w:sz w:val="24"/>
                <w:highlight w:val="none"/>
              </w:rPr>
            </w:pPr>
            <w:r>
              <w:rPr>
                <w:rFonts w:hint="eastAsia" w:ascii="仿宋" w:hAnsi="仿宋" w:eastAsia="仿宋"/>
                <w:sz w:val="24"/>
                <w:highlight w:val="none"/>
              </w:rPr>
              <w:t>2</w:t>
            </w:r>
          </w:p>
        </w:tc>
        <w:tc>
          <w:tcPr>
            <w:tcW w:w="1263" w:type="dxa"/>
            <w:vAlign w:val="center"/>
          </w:tcPr>
          <w:p w14:paraId="08468777">
            <w:pPr>
              <w:spacing w:line="340" w:lineRule="exact"/>
              <w:jc w:val="center"/>
              <w:rPr>
                <w:rFonts w:ascii="仿宋" w:hAnsi="仿宋" w:eastAsia="仿宋"/>
                <w:sz w:val="24"/>
                <w:highlight w:val="none"/>
              </w:rPr>
            </w:pPr>
          </w:p>
        </w:tc>
        <w:tc>
          <w:tcPr>
            <w:tcW w:w="2706" w:type="dxa"/>
            <w:vAlign w:val="center"/>
          </w:tcPr>
          <w:p w14:paraId="3F38A128">
            <w:pPr>
              <w:spacing w:line="340" w:lineRule="exact"/>
              <w:jc w:val="center"/>
              <w:rPr>
                <w:rFonts w:ascii="仿宋" w:hAnsi="仿宋" w:eastAsia="仿宋"/>
                <w:sz w:val="24"/>
                <w:highlight w:val="none"/>
              </w:rPr>
            </w:pPr>
          </w:p>
        </w:tc>
        <w:tc>
          <w:tcPr>
            <w:tcW w:w="2720" w:type="dxa"/>
            <w:vAlign w:val="center"/>
          </w:tcPr>
          <w:p w14:paraId="7C0B7E5B">
            <w:pPr>
              <w:spacing w:line="340" w:lineRule="exact"/>
              <w:rPr>
                <w:rFonts w:ascii="仿宋" w:hAnsi="仿宋" w:eastAsia="仿宋"/>
                <w:szCs w:val="21"/>
                <w:highlight w:val="none"/>
              </w:rPr>
            </w:pPr>
          </w:p>
        </w:tc>
        <w:tc>
          <w:tcPr>
            <w:tcW w:w="1417" w:type="dxa"/>
          </w:tcPr>
          <w:p w14:paraId="7F68113A">
            <w:pPr>
              <w:spacing w:line="340" w:lineRule="exact"/>
              <w:rPr>
                <w:rFonts w:ascii="仿宋" w:hAnsi="仿宋" w:eastAsia="仿宋"/>
                <w:szCs w:val="21"/>
                <w:highlight w:val="none"/>
              </w:rPr>
            </w:pPr>
          </w:p>
        </w:tc>
      </w:tr>
      <w:tr w14:paraId="0C7822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49" w:type="dxa"/>
          </w:tcPr>
          <w:p w14:paraId="23FAAB63">
            <w:pPr>
              <w:spacing w:line="340" w:lineRule="exact"/>
              <w:jc w:val="center"/>
              <w:rPr>
                <w:rFonts w:ascii="仿宋" w:hAnsi="仿宋" w:eastAsia="仿宋"/>
                <w:sz w:val="24"/>
                <w:highlight w:val="none"/>
              </w:rPr>
            </w:pPr>
            <w:r>
              <w:rPr>
                <w:rFonts w:hint="eastAsia" w:ascii="仿宋" w:hAnsi="仿宋" w:eastAsia="仿宋"/>
                <w:sz w:val="24"/>
                <w:highlight w:val="none"/>
              </w:rPr>
              <w:t>3</w:t>
            </w:r>
          </w:p>
        </w:tc>
        <w:tc>
          <w:tcPr>
            <w:tcW w:w="1263" w:type="dxa"/>
            <w:vAlign w:val="center"/>
          </w:tcPr>
          <w:p w14:paraId="7865C554">
            <w:pPr>
              <w:spacing w:line="340" w:lineRule="exact"/>
              <w:rPr>
                <w:rFonts w:ascii="仿宋" w:hAnsi="仿宋" w:eastAsia="仿宋"/>
                <w:sz w:val="24"/>
                <w:highlight w:val="none"/>
              </w:rPr>
            </w:pPr>
          </w:p>
        </w:tc>
        <w:tc>
          <w:tcPr>
            <w:tcW w:w="2706" w:type="dxa"/>
            <w:vAlign w:val="center"/>
          </w:tcPr>
          <w:p w14:paraId="54AD0109">
            <w:pPr>
              <w:spacing w:line="340" w:lineRule="exact"/>
              <w:ind w:firstLine="420" w:firstLineChars="200"/>
              <w:rPr>
                <w:rFonts w:ascii="仿宋" w:hAnsi="仿宋" w:eastAsia="仿宋"/>
                <w:szCs w:val="21"/>
                <w:highlight w:val="none"/>
              </w:rPr>
            </w:pPr>
          </w:p>
        </w:tc>
        <w:tc>
          <w:tcPr>
            <w:tcW w:w="2720" w:type="dxa"/>
            <w:vAlign w:val="center"/>
          </w:tcPr>
          <w:p w14:paraId="17F83D0E">
            <w:pPr>
              <w:spacing w:line="340" w:lineRule="exact"/>
              <w:rPr>
                <w:rFonts w:ascii="仿宋" w:hAnsi="仿宋" w:eastAsia="仿宋"/>
                <w:szCs w:val="21"/>
                <w:highlight w:val="none"/>
              </w:rPr>
            </w:pPr>
          </w:p>
        </w:tc>
        <w:tc>
          <w:tcPr>
            <w:tcW w:w="1417" w:type="dxa"/>
          </w:tcPr>
          <w:p w14:paraId="7065E23A">
            <w:pPr>
              <w:spacing w:line="340" w:lineRule="exact"/>
              <w:rPr>
                <w:rFonts w:ascii="仿宋" w:hAnsi="仿宋" w:eastAsia="仿宋"/>
                <w:szCs w:val="21"/>
                <w:highlight w:val="none"/>
              </w:rPr>
            </w:pPr>
          </w:p>
        </w:tc>
      </w:tr>
      <w:tr w14:paraId="0DE583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4" w:hRule="atLeast"/>
        </w:trPr>
        <w:tc>
          <w:tcPr>
            <w:tcW w:w="649" w:type="dxa"/>
          </w:tcPr>
          <w:p w14:paraId="320E93EF">
            <w:pPr>
              <w:spacing w:line="340" w:lineRule="exact"/>
              <w:jc w:val="center"/>
              <w:rPr>
                <w:rFonts w:ascii="仿宋" w:hAnsi="仿宋" w:eastAsia="仿宋"/>
                <w:sz w:val="24"/>
                <w:highlight w:val="none"/>
              </w:rPr>
            </w:pPr>
          </w:p>
        </w:tc>
        <w:tc>
          <w:tcPr>
            <w:tcW w:w="1263" w:type="dxa"/>
            <w:vAlign w:val="center"/>
          </w:tcPr>
          <w:p w14:paraId="744E287A">
            <w:pPr>
              <w:spacing w:line="340" w:lineRule="exact"/>
              <w:jc w:val="center"/>
              <w:rPr>
                <w:rFonts w:ascii="仿宋" w:hAnsi="仿宋" w:eastAsia="仿宋"/>
                <w:sz w:val="24"/>
                <w:highlight w:val="none"/>
              </w:rPr>
            </w:pPr>
          </w:p>
        </w:tc>
        <w:tc>
          <w:tcPr>
            <w:tcW w:w="2706" w:type="dxa"/>
            <w:vAlign w:val="center"/>
          </w:tcPr>
          <w:p w14:paraId="6EADBB69">
            <w:pPr>
              <w:spacing w:line="340" w:lineRule="exact"/>
              <w:rPr>
                <w:rFonts w:ascii="仿宋" w:hAnsi="仿宋" w:eastAsia="仿宋"/>
                <w:sz w:val="24"/>
                <w:highlight w:val="none"/>
              </w:rPr>
            </w:pPr>
          </w:p>
        </w:tc>
        <w:tc>
          <w:tcPr>
            <w:tcW w:w="2720" w:type="dxa"/>
            <w:vAlign w:val="center"/>
          </w:tcPr>
          <w:p w14:paraId="0850FC99">
            <w:pPr>
              <w:spacing w:line="340" w:lineRule="exact"/>
              <w:rPr>
                <w:rFonts w:ascii="仿宋" w:hAnsi="仿宋" w:eastAsia="仿宋"/>
                <w:szCs w:val="21"/>
                <w:highlight w:val="none"/>
              </w:rPr>
            </w:pPr>
          </w:p>
        </w:tc>
        <w:tc>
          <w:tcPr>
            <w:tcW w:w="1417" w:type="dxa"/>
          </w:tcPr>
          <w:p w14:paraId="447B2D01">
            <w:pPr>
              <w:spacing w:line="340" w:lineRule="exact"/>
              <w:rPr>
                <w:rFonts w:ascii="仿宋" w:hAnsi="仿宋" w:eastAsia="仿宋"/>
                <w:szCs w:val="21"/>
                <w:highlight w:val="none"/>
              </w:rPr>
            </w:pPr>
          </w:p>
        </w:tc>
      </w:tr>
    </w:tbl>
    <w:p w14:paraId="7A1A5B02">
      <w:pPr>
        <w:spacing w:line="260" w:lineRule="exact"/>
        <w:rPr>
          <w:rFonts w:ascii="仿宋" w:hAnsi="仿宋" w:eastAsia="仿宋"/>
          <w:sz w:val="24"/>
          <w:highlight w:val="none"/>
          <w:u w:val="single"/>
        </w:rPr>
      </w:pPr>
    </w:p>
    <w:p w14:paraId="4B4B9C42">
      <w:pPr>
        <w:pStyle w:val="37"/>
        <w:rPr>
          <w:rFonts w:ascii="仿宋" w:hAnsi="仿宋" w:eastAsia="仿宋"/>
          <w:b/>
          <w:sz w:val="24"/>
          <w:szCs w:val="24"/>
          <w:highlight w:val="none"/>
        </w:rPr>
      </w:pPr>
      <w:r>
        <w:rPr>
          <w:rFonts w:ascii="仿宋" w:hAnsi="仿宋" w:eastAsia="仿宋"/>
          <w:b/>
          <w:sz w:val="24"/>
          <w:szCs w:val="24"/>
          <w:highlight w:val="none"/>
        </w:rPr>
        <w:t>注：</w:t>
      </w:r>
    </w:p>
    <w:p w14:paraId="5B4ED9D4">
      <w:pPr>
        <w:pStyle w:val="30"/>
        <w:tabs>
          <w:tab w:val="left" w:pos="5250"/>
        </w:tabs>
        <w:ind w:firstLine="560" w:firstLineChars="200"/>
        <w:rPr>
          <w:rFonts w:ascii="仿宋" w:hAnsi="仿宋" w:eastAsia="仿宋"/>
          <w:szCs w:val="28"/>
          <w:highlight w:val="none"/>
          <w:lang w:bidi="ar"/>
        </w:rPr>
      </w:pPr>
      <w:r>
        <w:rPr>
          <w:rFonts w:hint="eastAsia" w:ascii="仿宋" w:hAnsi="仿宋" w:eastAsia="仿宋"/>
          <w:szCs w:val="28"/>
          <w:highlight w:val="none"/>
          <w:lang w:bidi="ar"/>
        </w:rPr>
        <w:t>1.供应商提交的响应文件中与招标文件第三部分“项目需求”中的商务</w:t>
      </w:r>
      <w:r>
        <w:rPr>
          <w:rFonts w:hint="eastAsia" w:ascii="仿宋" w:hAnsi="仿宋" w:eastAsia="仿宋"/>
          <w:szCs w:val="28"/>
          <w:highlight w:val="none"/>
          <w:lang w:eastAsia="zh-CN" w:bidi="ar"/>
        </w:rPr>
        <w:t>、</w:t>
      </w:r>
      <w:r>
        <w:rPr>
          <w:rFonts w:hint="eastAsia" w:ascii="仿宋" w:hAnsi="仿宋" w:eastAsia="仿宋"/>
          <w:szCs w:val="28"/>
          <w:highlight w:val="none"/>
          <w:lang w:val="en-US" w:eastAsia="zh-CN" w:bidi="ar"/>
        </w:rPr>
        <w:t>技术</w:t>
      </w:r>
      <w:r>
        <w:rPr>
          <w:rFonts w:hint="eastAsia" w:ascii="仿宋" w:hAnsi="仿宋" w:eastAsia="仿宋"/>
          <w:szCs w:val="28"/>
          <w:highlight w:val="none"/>
          <w:lang w:bidi="ar"/>
        </w:rPr>
        <w:t>部分的要求，应逐条填列在偏离表中。</w:t>
      </w:r>
    </w:p>
    <w:p w14:paraId="6A245847">
      <w:pPr>
        <w:pStyle w:val="30"/>
        <w:tabs>
          <w:tab w:val="left" w:pos="5250"/>
        </w:tabs>
        <w:ind w:firstLine="560" w:firstLineChars="200"/>
        <w:rPr>
          <w:rFonts w:ascii="仿宋" w:hAnsi="仿宋" w:eastAsia="仿宋"/>
          <w:szCs w:val="28"/>
          <w:highlight w:val="none"/>
          <w:lang w:bidi="ar"/>
        </w:rPr>
      </w:pPr>
      <w:r>
        <w:rPr>
          <w:rFonts w:hint="eastAsia" w:ascii="仿宋" w:hAnsi="仿宋" w:eastAsia="仿宋"/>
          <w:szCs w:val="28"/>
          <w:highlight w:val="none"/>
          <w:lang w:bidi="ar"/>
        </w:rPr>
        <w:t>2.“偏离说明”一栏选择“正偏离”、“负偏离”、“无偏离”进行填写。正偏离、负偏离、无偏离的确认，由评标小组认定。</w:t>
      </w:r>
    </w:p>
    <w:p w14:paraId="23238DB5">
      <w:pPr>
        <w:pStyle w:val="30"/>
        <w:tabs>
          <w:tab w:val="left" w:pos="5250"/>
        </w:tabs>
        <w:ind w:firstLine="560" w:firstLineChars="200"/>
        <w:rPr>
          <w:rFonts w:ascii="仿宋" w:hAnsi="仿宋" w:eastAsia="仿宋"/>
          <w:szCs w:val="28"/>
          <w:highlight w:val="none"/>
          <w:lang w:bidi="ar"/>
        </w:rPr>
      </w:pPr>
      <w:r>
        <w:rPr>
          <w:rFonts w:hint="eastAsia" w:ascii="仿宋" w:hAnsi="仿宋" w:eastAsia="仿宋"/>
          <w:szCs w:val="28"/>
          <w:highlight w:val="none"/>
          <w:lang w:bidi="ar"/>
        </w:rPr>
        <w:t>3.供应商若提供其他增值服务，可以在表中自行据实填写。</w:t>
      </w:r>
    </w:p>
    <w:p w14:paraId="7E1BF56A">
      <w:pPr>
        <w:snapToGrid w:val="0"/>
        <w:spacing w:line="360" w:lineRule="auto"/>
        <w:ind w:firstLine="560" w:firstLineChars="200"/>
        <w:jc w:val="right"/>
        <w:rPr>
          <w:rFonts w:ascii="仿宋" w:hAnsi="仿宋" w:eastAsia="仿宋"/>
          <w:sz w:val="28"/>
          <w:szCs w:val="28"/>
          <w:highlight w:val="none"/>
          <w:lang w:bidi="ar"/>
        </w:rPr>
      </w:pPr>
    </w:p>
    <w:p w14:paraId="521D085E">
      <w:pPr>
        <w:snapToGrid w:val="0"/>
        <w:spacing w:line="360" w:lineRule="auto"/>
        <w:ind w:firstLine="560" w:firstLineChars="200"/>
        <w:jc w:val="right"/>
        <w:rPr>
          <w:rFonts w:ascii="仿宋" w:hAnsi="仿宋" w:eastAsia="仿宋"/>
          <w:sz w:val="28"/>
          <w:szCs w:val="28"/>
          <w:highlight w:val="none"/>
          <w:lang w:bidi="ar"/>
        </w:rPr>
      </w:pPr>
    </w:p>
    <w:p w14:paraId="49C2C196">
      <w:pPr>
        <w:snapToGrid w:val="0"/>
        <w:spacing w:line="360" w:lineRule="auto"/>
        <w:ind w:firstLine="560" w:firstLineChars="200"/>
        <w:jc w:val="right"/>
        <w:rPr>
          <w:rFonts w:ascii="仿宋" w:hAnsi="仿宋" w:eastAsia="仿宋"/>
          <w:sz w:val="28"/>
          <w:szCs w:val="28"/>
          <w:highlight w:val="none"/>
          <w:lang w:bidi="ar"/>
        </w:rPr>
      </w:pPr>
    </w:p>
    <w:p w14:paraId="65690903">
      <w:pPr>
        <w:snapToGrid w:val="0"/>
        <w:spacing w:line="360" w:lineRule="auto"/>
        <w:ind w:firstLine="560" w:firstLineChars="200"/>
        <w:jc w:val="right"/>
        <w:rPr>
          <w:rFonts w:ascii="仿宋" w:hAnsi="仿宋" w:eastAsia="仿宋"/>
          <w:sz w:val="28"/>
          <w:szCs w:val="28"/>
          <w:highlight w:val="none"/>
          <w:lang w:bidi="ar"/>
        </w:rPr>
      </w:pPr>
    </w:p>
    <w:p w14:paraId="1D818928">
      <w:pPr>
        <w:snapToGrid w:val="0"/>
        <w:spacing w:line="360" w:lineRule="auto"/>
        <w:ind w:firstLine="560" w:firstLineChars="200"/>
        <w:jc w:val="right"/>
        <w:rPr>
          <w:rFonts w:ascii="仿宋" w:hAnsi="仿宋" w:eastAsia="仿宋"/>
          <w:sz w:val="28"/>
          <w:szCs w:val="28"/>
          <w:highlight w:val="none"/>
          <w:lang w:bidi="ar"/>
        </w:rPr>
      </w:pPr>
      <w:r>
        <w:rPr>
          <w:rFonts w:hint="eastAsia" w:ascii="仿宋" w:hAnsi="仿宋" w:eastAsia="仿宋"/>
          <w:sz w:val="28"/>
          <w:szCs w:val="28"/>
          <w:highlight w:val="none"/>
          <w:lang w:bidi="ar"/>
        </w:rPr>
        <w:t>供应商名称（盖章）：</w:t>
      </w:r>
    </w:p>
    <w:p w14:paraId="40CDBC8F">
      <w:pPr>
        <w:snapToGrid w:val="0"/>
        <w:spacing w:line="360" w:lineRule="auto"/>
        <w:ind w:firstLine="560" w:firstLineChars="200"/>
        <w:jc w:val="right"/>
        <w:rPr>
          <w:rFonts w:ascii="仿宋" w:hAnsi="仿宋" w:eastAsia="仿宋"/>
          <w:sz w:val="28"/>
          <w:szCs w:val="28"/>
          <w:highlight w:val="none"/>
          <w:lang w:bidi="ar"/>
        </w:rPr>
      </w:pPr>
      <w:r>
        <w:rPr>
          <w:rFonts w:hint="eastAsia" w:ascii="仿宋" w:hAnsi="仿宋" w:eastAsia="仿宋"/>
          <w:sz w:val="28"/>
          <w:szCs w:val="28"/>
          <w:highlight w:val="none"/>
          <w:lang w:bidi="ar"/>
        </w:rPr>
        <w:t>法定代表人或授权委托人（签字或盖章）：</w:t>
      </w:r>
    </w:p>
    <w:p w14:paraId="593D803F">
      <w:pPr>
        <w:pStyle w:val="79"/>
        <w:widowControl/>
        <w:snapToGrid w:val="0"/>
        <w:spacing w:line="300" w:lineRule="auto"/>
        <w:ind w:firstLine="0" w:firstLineChars="0"/>
        <w:jc w:val="right"/>
        <w:rPr>
          <w:rFonts w:ascii="仿宋" w:hAnsi="仿宋" w:eastAsia="仿宋"/>
          <w:highlight w:val="none"/>
          <w:lang w:bidi="ar"/>
        </w:rPr>
      </w:pPr>
      <w:r>
        <w:rPr>
          <w:rFonts w:ascii="仿宋" w:hAnsi="仿宋" w:eastAsia="仿宋"/>
          <w:highlight w:val="none"/>
          <w:lang w:bidi="ar"/>
        </w:rPr>
        <w:t>日期：</w:t>
      </w:r>
    </w:p>
    <w:p w14:paraId="6F4E23EA">
      <w:pPr>
        <w:widowControl/>
        <w:spacing w:before="100" w:beforeAutospacing="1" w:after="100" w:afterAutospacing="1" w:line="360" w:lineRule="auto"/>
        <w:jc w:val="center"/>
        <w:rPr>
          <w:rFonts w:ascii="仿宋" w:hAnsi="仿宋" w:eastAsia="仿宋"/>
          <w:b/>
          <w:bCs/>
          <w:kern w:val="0"/>
          <w:sz w:val="32"/>
          <w:szCs w:val="32"/>
          <w:highlight w:val="none"/>
        </w:rPr>
      </w:pPr>
    </w:p>
    <w:p w14:paraId="3759BD50">
      <w:pPr>
        <w:widowControl/>
        <w:spacing w:before="100" w:beforeAutospacing="1" w:after="100" w:afterAutospacing="1" w:line="360" w:lineRule="auto"/>
        <w:rPr>
          <w:rFonts w:ascii="仿宋" w:hAnsi="仿宋" w:eastAsia="仿宋"/>
          <w:kern w:val="0"/>
          <w:sz w:val="32"/>
          <w:szCs w:val="32"/>
          <w:highlight w:val="none"/>
        </w:rPr>
      </w:pPr>
    </w:p>
    <w:p w14:paraId="6C664B98">
      <w:pPr>
        <w:widowControl/>
        <w:spacing w:before="100" w:beforeAutospacing="1" w:after="100" w:afterAutospacing="1" w:line="360" w:lineRule="auto"/>
        <w:jc w:val="left"/>
        <w:rPr>
          <w:rFonts w:ascii="仿宋" w:hAnsi="仿宋" w:eastAsia="仿宋"/>
          <w:kern w:val="0"/>
          <w:sz w:val="32"/>
          <w:szCs w:val="32"/>
          <w:highlight w:val="none"/>
        </w:rPr>
      </w:pPr>
    </w:p>
    <w:p w14:paraId="0D02B0EA">
      <w:pPr>
        <w:widowControl/>
        <w:spacing w:before="100" w:beforeAutospacing="1" w:after="100" w:afterAutospacing="1" w:line="360" w:lineRule="auto"/>
        <w:jc w:val="left"/>
        <w:rPr>
          <w:rFonts w:hint="eastAsia" w:ascii="仿宋" w:hAnsi="仿宋" w:eastAsia="仿宋"/>
          <w:b/>
          <w:bCs/>
          <w:kern w:val="0"/>
          <w:sz w:val="32"/>
          <w:szCs w:val="32"/>
          <w:highlight w:val="none"/>
        </w:rPr>
      </w:pPr>
      <w:r>
        <w:rPr>
          <w:rFonts w:hint="eastAsia" w:ascii="仿宋" w:hAnsi="仿宋" w:eastAsia="仿宋"/>
          <w:b/>
          <w:bCs/>
          <w:kern w:val="0"/>
          <w:sz w:val="32"/>
          <w:szCs w:val="32"/>
          <w:highlight w:val="none"/>
        </w:rPr>
        <w:t>价格响应文件</w:t>
      </w:r>
    </w:p>
    <w:p w14:paraId="5F03C949">
      <w:pPr>
        <w:widowControl/>
        <w:spacing w:before="100" w:beforeAutospacing="1" w:after="100" w:afterAutospacing="1" w:line="360" w:lineRule="auto"/>
        <w:jc w:val="center"/>
        <w:rPr>
          <w:rFonts w:hint="default" w:ascii="仿宋" w:hAnsi="仿宋" w:eastAsia="仿宋"/>
          <w:b/>
          <w:bCs/>
          <w:kern w:val="0"/>
          <w:sz w:val="32"/>
          <w:szCs w:val="32"/>
          <w:highlight w:val="none"/>
          <w:lang w:val="en-US" w:eastAsia="zh-CN"/>
        </w:rPr>
      </w:pPr>
      <w:r>
        <w:rPr>
          <w:rFonts w:hint="eastAsia" w:ascii="仿宋" w:hAnsi="仿宋" w:eastAsia="仿宋"/>
          <w:b/>
          <w:bCs/>
          <w:kern w:val="0"/>
          <w:sz w:val="32"/>
          <w:szCs w:val="32"/>
          <w:highlight w:val="none"/>
          <w:lang w:val="en-US" w:eastAsia="zh-CN"/>
        </w:rPr>
        <w:t>1.</w:t>
      </w:r>
      <w:r>
        <w:rPr>
          <w:rFonts w:hint="eastAsia" w:ascii="仿宋" w:hAnsi="仿宋" w:eastAsia="仿宋"/>
          <w:b/>
          <w:bCs/>
          <w:kern w:val="0"/>
          <w:sz w:val="32"/>
          <w:szCs w:val="32"/>
          <w:highlight w:val="none"/>
        </w:rPr>
        <w:t>报价总表</w:t>
      </w:r>
      <w:r>
        <w:rPr>
          <w:rFonts w:hint="eastAsia" w:ascii="仿宋" w:hAnsi="仿宋" w:eastAsia="仿宋"/>
          <w:b/>
          <w:bCs/>
          <w:kern w:val="0"/>
          <w:sz w:val="32"/>
          <w:szCs w:val="32"/>
          <w:highlight w:val="none"/>
          <w:lang w:val="en-US" w:eastAsia="zh-CN"/>
        </w:rPr>
        <w:t>(一次）</w:t>
      </w:r>
    </w:p>
    <w:p w14:paraId="1CE1923E">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供应商全称（加盖公章）：</w:t>
      </w:r>
    </w:p>
    <w:p w14:paraId="3F4119FA">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项目名称：</w:t>
      </w:r>
    </w:p>
    <w:p w14:paraId="3969DFDD">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项目编号：</w:t>
      </w:r>
    </w:p>
    <w:p w14:paraId="04A2F414">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分包号：</w:t>
      </w:r>
    </w:p>
    <w:tbl>
      <w:tblPr>
        <w:tblStyle w:val="10"/>
        <w:tblW w:w="4999"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38"/>
        <w:gridCol w:w="4483"/>
      </w:tblGrid>
      <w:tr w14:paraId="4A726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9" w:type="dxa"/>
          </w:tcPr>
          <w:p w14:paraId="4D9102EC">
            <w:pPr>
              <w:spacing w:line="360" w:lineRule="auto"/>
              <w:jc w:val="center"/>
              <w:rPr>
                <w:rFonts w:ascii="仿宋" w:hAnsi="仿宋" w:eastAsia="仿宋"/>
                <w:kern w:val="0"/>
                <w:sz w:val="28"/>
                <w:szCs w:val="28"/>
                <w:highlight w:val="none"/>
              </w:rPr>
            </w:pPr>
            <w:r>
              <w:rPr>
                <w:rFonts w:hint="eastAsia" w:ascii="仿宋" w:hAnsi="仿宋" w:eastAsia="仿宋"/>
                <w:kern w:val="0"/>
                <w:sz w:val="28"/>
                <w:szCs w:val="28"/>
                <w:highlight w:val="none"/>
              </w:rPr>
              <w:t>磋商货物、服务名称</w:t>
            </w:r>
          </w:p>
        </w:tc>
        <w:tc>
          <w:tcPr>
            <w:tcW w:w="2630" w:type="dxa"/>
          </w:tcPr>
          <w:p w14:paraId="4353ACBB">
            <w:pPr>
              <w:spacing w:line="360" w:lineRule="auto"/>
              <w:jc w:val="center"/>
              <w:rPr>
                <w:rFonts w:ascii="仿宋" w:hAnsi="仿宋" w:eastAsia="仿宋"/>
                <w:kern w:val="0"/>
                <w:sz w:val="28"/>
                <w:szCs w:val="28"/>
                <w:highlight w:val="none"/>
              </w:rPr>
            </w:pPr>
            <w:r>
              <w:rPr>
                <w:rFonts w:hint="eastAsia" w:ascii="仿宋" w:hAnsi="仿宋" w:eastAsia="仿宋"/>
                <w:kern w:val="0"/>
                <w:sz w:val="28"/>
                <w:szCs w:val="28"/>
                <w:highlight w:val="none"/>
              </w:rPr>
              <w:t>磋商总报价</w:t>
            </w:r>
          </w:p>
        </w:tc>
      </w:tr>
      <w:tr w14:paraId="12BD1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2369" w:type="dxa"/>
          </w:tcPr>
          <w:p w14:paraId="6B31EABB">
            <w:pPr>
              <w:spacing w:line="360" w:lineRule="auto"/>
              <w:jc w:val="left"/>
              <w:rPr>
                <w:rFonts w:hint="eastAsia" w:ascii="仿宋" w:hAnsi="仿宋" w:eastAsia="仿宋"/>
                <w:kern w:val="0"/>
                <w:sz w:val="28"/>
                <w:szCs w:val="28"/>
                <w:highlight w:val="none"/>
                <w:lang w:eastAsia="zh-CN"/>
              </w:rPr>
            </w:pPr>
            <w:r>
              <w:rPr>
                <w:rFonts w:hint="eastAsia" w:ascii="仿宋" w:hAnsi="仿宋" w:eastAsia="仿宋"/>
                <w:kern w:val="0"/>
                <w:sz w:val="28"/>
                <w:szCs w:val="28"/>
                <w:highlight w:val="none"/>
                <w:lang w:eastAsia="zh-CN"/>
              </w:rPr>
              <w:t>江苏省南通卫生高等职业技术学校新生军训服采购项目</w:t>
            </w:r>
          </w:p>
        </w:tc>
        <w:tc>
          <w:tcPr>
            <w:tcW w:w="2630" w:type="dxa"/>
          </w:tcPr>
          <w:p w14:paraId="33D8A572">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大写：</w:t>
            </w:r>
          </w:p>
          <w:p w14:paraId="076F142B">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小写：        元（人民币）</w:t>
            </w:r>
          </w:p>
        </w:tc>
      </w:tr>
    </w:tbl>
    <w:p w14:paraId="0A8254CF">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日期：</w:t>
      </w:r>
    </w:p>
    <w:p w14:paraId="48E13A38">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填写说明：</w:t>
      </w:r>
    </w:p>
    <w:p w14:paraId="7950D524">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1、报价总表必须加盖供应商公章（复印件无效）。</w:t>
      </w:r>
    </w:p>
    <w:p w14:paraId="522F8CD5">
      <w:pPr>
        <w:widowControl/>
        <w:spacing w:before="100" w:beforeAutospacing="1" w:after="100" w:afterAutospacing="1" w:line="360" w:lineRule="auto"/>
        <w:jc w:val="center"/>
        <w:rPr>
          <w:rFonts w:hint="default" w:ascii="仿宋" w:hAnsi="仿宋" w:eastAsia="仿宋"/>
          <w:b/>
          <w:bCs/>
          <w:kern w:val="0"/>
          <w:sz w:val="32"/>
          <w:szCs w:val="32"/>
          <w:highlight w:val="none"/>
          <w:lang w:val="en-US" w:eastAsia="zh-CN"/>
        </w:rPr>
      </w:pPr>
      <w:r>
        <w:rPr>
          <w:rFonts w:hint="eastAsia" w:ascii="仿宋" w:hAnsi="仿宋" w:eastAsia="仿宋"/>
          <w:b/>
          <w:bCs/>
          <w:kern w:val="0"/>
          <w:sz w:val="32"/>
          <w:szCs w:val="32"/>
          <w:highlight w:val="none"/>
        </w:rPr>
        <w:t>报价总表</w:t>
      </w:r>
      <w:r>
        <w:rPr>
          <w:rFonts w:hint="eastAsia" w:ascii="仿宋" w:hAnsi="仿宋" w:eastAsia="仿宋"/>
          <w:b/>
          <w:bCs/>
          <w:kern w:val="0"/>
          <w:sz w:val="32"/>
          <w:szCs w:val="32"/>
          <w:highlight w:val="none"/>
          <w:lang w:val="en-US" w:eastAsia="zh-CN"/>
        </w:rPr>
        <w:t>(二次，需现场填写）</w:t>
      </w:r>
    </w:p>
    <w:p w14:paraId="5C185E88">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供应商全称（加盖公章）：</w:t>
      </w:r>
    </w:p>
    <w:p w14:paraId="5B5E0517">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项目名称：</w:t>
      </w:r>
    </w:p>
    <w:p w14:paraId="0D8196FA">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项目编号：</w:t>
      </w:r>
    </w:p>
    <w:p w14:paraId="47D62CD9">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分包号：</w:t>
      </w:r>
    </w:p>
    <w:tbl>
      <w:tblPr>
        <w:tblStyle w:val="10"/>
        <w:tblW w:w="4999"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38"/>
        <w:gridCol w:w="4483"/>
      </w:tblGrid>
      <w:tr w14:paraId="18A69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9" w:type="dxa"/>
          </w:tcPr>
          <w:p w14:paraId="20E880ED">
            <w:pPr>
              <w:spacing w:line="360" w:lineRule="auto"/>
              <w:jc w:val="center"/>
              <w:rPr>
                <w:rFonts w:ascii="仿宋" w:hAnsi="仿宋" w:eastAsia="仿宋"/>
                <w:kern w:val="0"/>
                <w:sz w:val="28"/>
                <w:szCs w:val="28"/>
                <w:highlight w:val="none"/>
              </w:rPr>
            </w:pPr>
            <w:r>
              <w:rPr>
                <w:rFonts w:hint="eastAsia" w:ascii="仿宋" w:hAnsi="仿宋" w:eastAsia="仿宋"/>
                <w:kern w:val="0"/>
                <w:sz w:val="28"/>
                <w:szCs w:val="28"/>
                <w:highlight w:val="none"/>
              </w:rPr>
              <w:t>磋商货物、服务名称</w:t>
            </w:r>
          </w:p>
        </w:tc>
        <w:tc>
          <w:tcPr>
            <w:tcW w:w="2630" w:type="dxa"/>
          </w:tcPr>
          <w:p w14:paraId="5FE90850">
            <w:pPr>
              <w:spacing w:line="360" w:lineRule="auto"/>
              <w:jc w:val="center"/>
              <w:rPr>
                <w:rFonts w:ascii="仿宋" w:hAnsi="仿宋" w:eastAsia="仿宋"/>
                <w:kern w:val="0"/>
                <w:sz w:val="28"/>
                <w:szCs w:val="28"/>
                <w:highlight w:val="none"/>
              </w:rPr>
            </w:pPr>
            <w:r>
              <w:rPr>
                <w:rFonts w:hint="eastAsia" w:ascii="仿宋" w:hAnsi="仿宋" w:eastAsia="仿宋"/>
                <w:kern w:val="0"/>
                <w:sz w:val="28"/>
                <w:szCs w:val="28"/>
                <w:highlight w:val="none"/>
              </w:rPr>
              <w:t>磋商总报价</w:t>
            </w:r>
          </w:p>
        </w:tc>
      </w:tr>
      <w:tr w14:paraId="7D769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2369" w:type="dxa"/>
          </w:tcPr>
          <w:p w14:paraId="16BE4D9B">
            <w:pPr>
              <w:spacing w:line="360" w:lineRule="auto"/>
              <w:jc w:val="left"/>
              <w:rPr>
                <w:rFonts w:hint="eastAsia" w:ascii="仿宋" w:hAnsi="仿宋" w:eastAsia="仿宋"/>
                <w:kern w:val="0"/>
                <w:sz w:val="28"/>
                <w:szCs w:val="28"/>
                <w:highlight w:val="none"/>
                <w:lang w:eastAsia="zh-CN"/>
              </w:rPr>
            </w:pPr>
            <w:r>
              <w:rPr>
                <w:rFonts w:hint="eastAsia" w:ascii="仿宋" w:hAnsi="仿宋" w:eastAsia="仿宋"/>
                <w:kern w:val="0"/>
                <w:sz w:val="28"/>
                <w:szCs w:val="28"/>
                <w:highlight w:val="none"/>
                <w:lang w:eastAsia="zh-CN"/>
              </w:rPr>
              <w:t>江苏省南通卫生高等职业技术学校新生军训服采购项目</w:t>
            </w:r>
          </w:p>
        </w:tc>
        <w:tc>
          <w:tcPr>
            <w:tcW w:w="2630" w:type="dxa"/>
          </w:tcPr>
          <w:p w14:paraId="6EE29E36">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大写：</w:t>
            </w:r>
          </w:p>
          <w:p w14:paraId="3C211D7F">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小写：        元（人民币）</w:t>
            </w:r>
          </w:p>
        </w:tc>
      </w:tr>
    </w:tbl>
    <w:p w14:paraId="59FC5A16">
      <w:pPr>
        <w:spacing w:line="360" w:lineRule="auto"/>
        <w:rPr>
          <w:rFonts w:hint="eastAsia" w:ascii="仿宋" w:hAnsi="仿宋" w:eastAsia="仿宋"/>
          <w:kern w:val="0"/>
          <w:sz w:val="28"/>
          <w:szCs w:val="28"/>
          <w:highlight w:val="none"/>
        </w:rPr>
      </w:pPr>
    </w:p>
    <w:p w14:paraId="4DCA49DD">
      <w:pPr>
        <w:snapToGrid w:val="0"/>
        <w:spacing w:line="360" w:lineRule="auto"/>
        <w:ind w:firstLine="540" w:firstLineChars="192"/>
        <w:contextualSpacing/>
        <w:rPr>
          <w:rFonts w:ascii="仿宋" w:hAnsi="仿宋" w:eastAsia="仿宋"/>
          <w:b/>
          <w:kern w:val="0"/>
          <w:sz w:val="28"/>
          <w:szCs w:val="28"/>
          <w:highlight w:val="none"/>
        </w:rPr>
      </w:pPr>
    </w:p>
    <w:p w14:paraId="0F4FF6E3">
      <w:pPr>
        <w:snapToGrid w:val="0"/>
        <w:spacing w:line="360" w:lineRule="auto"/>
        <w:ind w:firstLine="540" w:firstLineChars="192"/>
        <w:contextualSpacing/>
        <w:rPr>
          <w:rFonts w:ascii="仿宋" w:hAnsi="仿宋" w:eastAsia="仿宋"/>
          <w:b/>
          <w:kern w:val="0"/>
          <w:sz w:val="28"/>
          <w:szCs w:val="28"/>
          <w:highlight w:val="none"/>
        </w:rPr>
      </w:pPr>
    </w:p>
    <w:p w14:paraId="34320E33">
      <w:pPr>
        <w:snapToGrid w:val="0"/>
        <w:spacing w:line="360" w:lineRule="auto"/>
        <w:jc w:val="center"/>
        <w:rPr>
          <w:rFonts w:hint="default" w:ascii="仿宋" w:hAnsi="仿宋" w:eastAsia="仿宋" w:cs="Times New Roman"/>
          <w:b/>
          <w:kern w:val="2"/>
          <w:sz w:val="32"/>
          <w:szCs w:val="32"/>
          <w:highlight w:val="none"/>
          <w:lang w:val="en-US" w:eastAsia="zh-CN" w:bidi="ar"/>
        </w:rPr>
      </w:pPr>
      <w:r>
        <w:rPr>
          <w:rFonts w:hint="eastAsia" w:ascii="仿宋" w:hAnsi="仿宋" w:eastAsia="仿宋" w:cs="Times New Roman"/>
          <w:b/>
          <w:kern w:val="2"/>
          <w:sz w:val="32"/>
          <w:szCs w:val="32"/>
          <w:highlight w:val="none"/>
          <w:lang w:val="en-US" w:eastAsia="zh-CN" w:bidi="ar"/>
        </w:rPr>
        <w:t>2.分项报价表（一次）</w:t>
      </w:r>
    </w:p>
    <w:tbl>
      <w:tblPr>
        <w:tblStyle w:val="10"/>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3"/>
        <w:gridCol w:w="3745"/>
        <w:gridCol w:w="965"/>
        <w:gridCol w:w="1188"/>
        <w:gridCol w:w="1188"/>
      </w:tblGrid>
      <w:tr w14:paraId="3341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jc w:val="center"/>
        </w:trPr>
        <w:tc>
          <w:tcPr>
            <w:tcW w:w="2233" w:type="dxa"/>
            <w:noWrap/>
            <w:tcMar>
              <w:left w:w="105" w:type="dxa"/>
              <w:right w:w="105" w:type="dxa"/>
            </w:tcMar>
            <w:vAlign w:val="center"/>
          </w:tcPr>
          <w:p w14:paraId="0C1FADC7">
            <w:pPr>
              <w:pStyle w:val="119"/>
              <w:jc w:val="center"/>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每人每套含</w:t>
            </w:r>
          </w:p>
        </w:tc>
        <w:tc>
          <w:tcPr>
            <w:tcW w:w="3745" w:type="dxa"/>
            <w:noWrap/>
            <w:tcMar>
              <w:left w:w="105" w:type="dxa"/>
              <w:right w:w="105" w:type="dxa"/>
            </w:tcMar>
            <w:vAlign w:val="center"/>
          </w:tcPr>
          <w:p w14:paraId="3F6CE3C5">
            <w:pPr>
              <w:pStyle w:val="119"/>
              <w:jc w:val="center"/>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规格和材质</w:t>
            </w:r>
          </w:p>
        </w:tc>
        <w:tc>
          <w:tcPr>
            <w:tcW w:w="965" w:type="dxa"/>
            <w:noWrap w:val="0"/>
            <w:tcMar>
              <w:left w:w="105" w:type="dxa"/>
              <w:right w:w="105" w:type="dxa"/>
            </w:tcMar>
            <w:vAlign w:val="center"/>
          </w:tcPr>
          <w:p w14:paraId="25C6CE56">
            <w:pPr>
              <w:pStyle w:val="119"/>
              <w:jc w:val="center"/>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人数（约）</w:t>
            </w:r>
          </w:p>
        </w:tc>
        <w:tc>
          <w:tcPr>
            <w:tcW w:w="1188" w:type="dxa"/>
            <w:noWrap w:val="0"/>
            <w:tcMar>
              <w:left w:w="105" w:type="dxa"/>
              <w:right w:w="105" w:type="dxa"/>
            </w:tcMar>
            <w:vAlign w:val="center"/>
          </w:tcPr>
          <w:p w14:paraId="67F7461B">
            <w:pPr>
              <w:pStyle w:val="119"/>
              <w:rPr>
                <w:rFonts w:hint="default"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en-US" w:eastAsia="zh-CN"/>
              </w:rPr>
              <w:t>采购限价（元/人/套）</w:t>
            </w:r>
          </w:p>
        </w:tc>
        <w:tc>
          <w:tcPr>
            <w:tcW w:w="1188" w:type="dxa"/>
            <w:noWrap w:val="0"/>
            <w:tcMar>
              <w:left w:w="105" w:type="dxa"/>
              <w:right w:w="105" w:type="dxa"/>
            </w:tcMar>
            <w:vAlign w:val="center"/>
          </w:tcPr>
          <w:p w14:paraId="1084EE0C">
            <w:pPr>
              <w:pStyle w:val="119"/>
              <w:rPr>
                <w:rFonts w:hint="default"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en-US" w:eastAsia="zh-CN"/>
              </w:rPr>
              <w:t>投标单价（元/人/套）</w:t>
            </w:r>
          </w:p>
        </w:tc>
      </w:tr>
      <w:tr w14:paraId="2491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2233" w:type="dxa"/>
            <w:noWrap w:val="0"/>
            <w:tcMar>
              <w:left w:w="105" w:type="dxa"/>
              <w:right w:w="105" w:type="dxa"/>
            </w:tcMar>
            <w:vAlign w:val="center"/>
          </w:tcPr>
          <w:p w14:paraId="3C1DCAE5">
            <w:pPr>
              <w:pStyle w:val="11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短袖迷彩T恤2件</w:t>
            </w:r>
          </w:p>
        </w:tc>
        <w:tc>
          <w:tcPr>
            <w:tcW w:w="3745" w:type="dxa"/>
            <w:noWrap w:val="0"/>
            <w:tcMar>
              <w:left w:w="105" w:type="dxa"/>
              <w:right w:w="105" w:type="dxa"/>
            </w:tcMar>
            <w:vAlign w:val="center"/>
          </w:tcPr>
          <w:p w14:paraId="22343925">
            <w:pPr>
              <w:pStyle w:val="11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lang w:val="en-US" w:eastAsia="zh-CN"/>
              </w:rPr>
              <w:t>海洋</w:t>
            </w:r>
            <w:r>
              <w:rPr>
                <w:rFonts w:hint="eastAsia" w:ascii="仿宋" w:hAnsi="仿宋" w:eastAsia="仿宋" w:cs="仿宋"/>
                <w:b w:val="0"/>
                <w:sz w:val="24"/>
                <w:szCs w:val="24"/>
                <w:highlight w:val="none"/>
              </w:rPr>
              <w:t>数码</w:t>
            </w:r>
            <w:r>
              <w:rPr>
                <w:rFonts w:hint="eastAsia" w:ascii="仿宋" w:hAnsi="仿宋" w:eastAsia="仿宋" w:cs="仿宋"/>
                <w:b w:val="0"/>
                <w:sz w:val="24"/>
                <w:szCs w:val="24"/>
                <w:highlight w:val="none"/>
                <w:lang w:val="en-US" w:eastAsia="zh-CN"/>
              </w:rPr>
              <w:t>迷彩</w:t>
            </w:r>
            <w:r>
              <w:rPr>
                <w:rFonts w:hint="eastAsia" w:ascii="仿宋" w:hAnsi="仿宋" w:eastAsia="仿宋" w:cs="仿宋"/>
                <w:b w:val="0"/>
                <w:sz w:val="24"/>
                <w:szCs w:val="24"/>
                <w:highlight w:val="none"/>
              </w:rPr>
              <w:t>丝光棉</w:t>
            </w:r>
          </w:p>
        </w:tc>
        <w:tc>
          <w:tcPr>
            <w:tcW w:w="965" w:type="dxa"/>
            <w:noWrap w:val="0"/>
            <w:tcMar>
              <w:left w:w="105" w:type="dxa"/>
              <w:right w:w="105" w:type="dxa"/>
            </w:tcMar>
            <w:vAlign w:val="center"/>
          </w:tcPr>
          <w:p w14:paraId="7A3AAA63">
            <w:pPr>
              <w:pStyle w:val="119"/>
              <w:jc w:val="center"/>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rPr>
              <w:t>12</w:t>
            </w:r>
            <w:r>
              <w:rPr>
                <w:rFonts w:hint="eastAsia" w:ascii="仿宋" w:hAnsi="仿宋" w:eastAsia="仿宋" w:cs="仿宋"/>
                <w:b w:val="0"/>
                <w:sz w:val="24"/>
                <w:szCs w:val="24"/>
                <w:highlight w:val="none"/>
                <w:lang w:val="en-US" w:eastAsia="zh-CN"/>
              </w:rPr>
              <w:t>00</w:t>
            </w:r>
          </w:p>
        </w:tc>
        <w:tc>
          <w:tcPr>
            <w:tcW w:w="1188" w:type="dxa"/>
            <w:vMerge w:val="restart"/>
            <w:noWrap w:val="0"/>
            <w:tcMar>
              <w:left w:w="105" w:type="dxa"/>
              <w:right w:w="105" w:type="dxa"/>
            </w:tcMar>
            <w:vAlign w:val="center"/>
          </w:tcPr>
          <w:p w14:paraId="4BD669DC">
            <w:pPr>
              <w:pStyle w:val="119"/>
              <w:jc w:val="center"/>
              <w:rPr>
                <w:rFonts w:hint="default"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en-US" w:eastAsia="zh-CN"/>
              </w:rPr>
              <w:t>103</w:t>
            </w:r>
          </w:p>
        </w:tc>
        <w:tc>
          <w:tcPr>
            <w:tcW w:w="1188" w:type="dxa"/>
            <w:vMerge w:val="restart"/>
            <w:noWrap w:val="0"/>
            <w:tcMar>
              <w:left w:w="105" w:type="dxa"/>
              <w:right w:w="105" w:type="dxa"/>
            </w:tcMar>
            <w:vAlign w:val="center"/>
          </w:tcPr>
          <w:p w14:paraId="12A93E6A">
            <w:pPr>
              <w:pStyle w:val="119"/>
              <w:rPr>
                <w:rFonts w:hint="eastAsia" w:ascii="仿宋" w:hAnsi="仿宋" w:eastAsia="仿宋" w:cs="仿宋"/>
                <w:b w:val="0"/>
                <w:sz w:val="24"/>
                <w:szCs w:val="24"/>
                <w:highlight w:val="none"/>
              </w:rPr>
            </w:pPr>
          </w:p>
        </w:tc>
      </w:tr>
      <w:tr w14:paraId="209E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2233" w:type="dxa"/>
            <w:noWrap w:val="0"/>
            <w:tcMar>
              <w:left w:w="105" w:type="dxa"/>
              <w:right w:w="105" w:type="dxa"/>
            </w:tcMar>
            <w:vAlign w:val="center"/>
          </w:tcPr>
          <w:p w14:paraId="150E07CF">
            <w:pPr>
              <w:pStyle w:val="119"/>
              <w:ind w:firstLine="470" w:firstLineChars="196"/>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迷彩裤</w:t>
            </w:r>
            <w:r>
              <w:rPr>
                <w:rFonts w:hint="eastAsia" w:ascii="仿宋" w:hAnsi="仿宋" w:eastAsia="仿宋" w:cs="仿宋"/>
                <w:b w:val="0"/>
                <w:sz w:val="24"/>
                <w:szCs w:val="24"/>
                <w:highlight w:val="none"/>
                <w:lang w:val="en-US" w:eastAsia="zh-CN"/>
              </w:rPr>
              <w:t>2</w:t>
            </w:r>
            <w:r>
              <w:rPr>
                <w:rFonts w:hint="eastAsia" w:ascii="仿宋" w:hAnsi="仿宋" w:eastAsia="仿宋" w:cs="仿宋"/>
                <w:b w:val="0"/>
                <w:sz w:val="24"/>
                <w:szCs w:val="24"/>
                <w:highlight w:val="none"/>
              </w:rPr>
              <w:t>件</w:t>
            </w:r>
          </w:p>
        </w:tc>
        <w:tc>
          <w:tcPr>
            <w:tcW w:w="3745" w:type="dxa"/>
            <w:noWrap w:val="0"/>
            <w:tcMar>
              <w:left w:w="105" w:type="dxa"/>
              <w:right w:w="105" w:type="dxa"/>
            </w:tcMar>
            <w:vAlign w:val="center"/>
          </w:tcPr>
          <w:p w14:paraId="182A9AC2">
            <w:pPr>
              <w:pStyle w:val="11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lang w:val="en-US" w:eastAsia="zh-CN"/>
              </w:rPr>
              <w:t>海洋</w:t>
            </w:r>
            <w:r>
              <w:rPr>
                <w:rFonts w:hint="eastAsia" w:ascii="仿宋" w:hAnsi="仿宋" w:eastAsia="仿宋" w:cs="仿宋"/>
                <w:b w:val="0"/>
                <w:sz w:val="24"/>
                <w:szCs w:val="24"/>
                <w:highlight w:val="none"/>
              </w:rPr>
              <w:t>数码</w:t>
            </w:r>
            <w:r>
              <w:rPr>
                <w:rFonts w:hint="eastAsia" w:ascii="仿宋" w:hAnsi="仿宋" w:eastAsia="仿宋" w:cs="仿宋"/>
                <w:b w:val="0"/>
                <w:sz w:val="24"/>
                <w:szCs w:val="24"/>
                <w:highlight w:val="none"/>
                <w:lang w:val="en-US" w:eastAsia="zh-CN"/>
              </w:rPr>
              <w:t>迷彩</w:t>
            </w:r>
            <w:r>
              <w:rPr>
                <w:rFonts w:hint="eastAsia" w:ascii="仿宋" w:hAnsi="仿宋" w:eastAsia="仿宋" w:cs="仿宋"/>
                <w:b w:val="0"/>
                <w:sz w:val="24"/>
                <w:szCs w:val="24"/>
                <w:highlight w:val="none"/>
              </w:rPr>
              <w:t>T/C棉20%，涤80%</w:t>
            </w:r>
          </w:p>
        </w:tc>
        <w:tc>
          <w:tcPr>
            <w:tcW w:w="965" w:type="dxa"/>
            <w:noWrap w:val="0"/>
            <w:tcMar>
              <w:left w:w="105" w:type="dxa"/>
              <w:right w:w="105" w:type="dxa"/>
            </w:tcMar>
            <w:vAlign w:val="top"/>
          </w:tcPr>
          <w:p w14:paraId="2FC4EB86">
            <w:pPr>
              <w:pStyle w:val="119"/>
              <w:jc w:val="center"/>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rPr>
              <w:t>12</w:t>
            </w:r>
            <w:r>
              <w:rPr>
                <w:rFonts w:hint="eastAsia" w:ascii="仿宋" w:hAnsi="仿宋" w:eastAsia="仿宋" w:cs="仿宋"/>
                <w:b w:val="0"/>
                <w:sz w:val="24"/>
                <w:szCs w:val="24"/>
                <w:highlight w:val="none"/>
                <w:lang w:val="en-US" w:eastAsia="zh-CN"/>
              </w:rPr>
              <w:t>00</w:t>
            </w:r>
          </w:p>
        </w:tc>
        <w:tc>
          <w:tcPr>
            <w:tcW w:w="1188" w:type="dxa"/>
            <w:vMerge w:val="continue"/>
            <w:noWrap w:val="0"/>
            <w:tcMar>
              <w:left w:w="105" w:type="dxa"/>
              <w:right w:w="105" w:type="dxa"/>
            </w:tcMar>
            <w:vAlign w:val="center"/>
          </w:tcPr>
          <w:p w14:paraId="33B9DC2C">
            <w:pPr>
              <w:pStyle w:val="119"/>
              <w:rPr>
                <w:rFonts w:hint="eastAsia" w:ascii="仿宋" w:hAnsi="仿宋" w:eastAsia="仿宋" w:cs="仿宋"/>
                <w:b w:val="0"/>
                <w:sz w:val="24"/>
                <w:szCs w:val="24"/>
                <w:highlight w:val="none"/>
              </w:rPr>
            </w:pPr>
          </w:p>
        </w:tc>
        <w:tc>
          <w:tcPr>
            <w:tcW w:w="1188" w:type="dxa"/>
            <w:vMerge w:val="continue"/>
            <w:noWrap w:val="0"/>
            <w:tcMar>
              <w:left w:w="105" w:type="dxa"/>
              <w:right w:w="105" w:type="dxa"/>
            </w:tcMar>
            <w:vAlign w:val="center"/>
          </w:tcPr>
          <w:p w14:paraId="72950A9D">
            <w:pPr>
              <w:pStyle w:val="119"/>
              <w:rPr>
                <w:rFonts w:hint="eastAsia" w:ascii="仿宋" w:hAnsi="仿宋" w:eastAsia="仿宋" w:cs="仿宋"/>
                <w:b w:val="0"/>
                <w:sz w:val="24"/>
                <w:szCs w:val="24"/>
                <w:highlight w:val="none"/>
              </w:rPr>
            </w:pPr>
          </w:p>
        </w:tc>
      </w:tr>
      <w:tr w14:paraId="54D7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2233" w:type="dxa"/>
            <w:noWrap w:val="0"/>
            <w:tcMar>
              <w:left w:w="105" w:type="dxa"/>
              <w:right w:w="105" w:type="dxa"/>
            </w:tcMar>
            <w:vAlign w:val="center"/>
          </w:tcPr>
          <w:p w14:paraId="029B64C0">
            <w:pPr>
              <w:pStyle w:val="119"/>
              <w:ind w:firstLine="470" w:firstLineChars="196"/>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腰带</w:t>
            </w:r>
            <w:r>
              <w:rPr>
                <w:rFonts w:hint="eastAsia" w:ascii="仿宋" w:hAnsi="仿宋" w:eastAsia="仿宋" w:cs="仿宋"/>
                <w:b w:val="0"/>
                <w:sz w:val="24"/>
                <w:szCs w:val="24"/>
                <w:highlight w:val="none"/>
                <w:lang w:val="en-US" w:eastAsia="zh-CN"/>
              </w:rPr>
              <w:t>1</w:t>
            </w:r>
            <w:r>
              <w:rPr>
                <w:rFonts w:hint="eastAsia" w:ascii="仿宋" w:hAnsi="仿宋" w:eastAsia="仿宋" w:cs="仿宋"/>
                <w:b w:val="0"/>
                <w:sz w:val="24"/>
                <w:szCs w:val="24"/>
                <w:highlight w:val="none"/>
              </w:rPr>
              <w:t>条</w:t>
            </w:r>
          </w:p>
        </w:tc>
        <w:tc>
          <w:tcPr>
            <w:tcW w:w="3745" w:type="dxa"/>
            <w:noWrap w:val="0"/>
            <w:tcMar>
              <w:left w:w="105" w:type="dxa"/>
              <w:right w:w="105" w:type="dxa"/>
            </w:tcMar>
            <w:vAlign w:val="center"/>
          </w:tcPr>
          <w:p w14:paraId="58F3AE80">
            <w:pPr>
              <w:pStyle w:val="11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编制腰带</w:t>
            </w:r>
          </w:p>
        </w:tc>
        <w:tc>
          <w:tcPr>
            <w:tcW w:w="965" w:type="dxa"/>
            <w:noWrap w:val="0"/>
            <w:tcMar>
              <w:left w:w="105" w:type="dxa"/>
              <w:right w:w="105" w:type="dxa"/>
            </w:tcMar>
            <w:vAlign w:val="top"/>
          </w:tcPr>
          <w:p w14:paraId="1A930F0A">
            <w:pPr>
              <w:pStyle w:val="119"/>
              <w:jc w:val="center"/>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rPr>
              <w:t>12</w:t>
            </w:r>
            <w:r>
              <w:rPr>
                <w:rFonts w:hint="eastAsia" w:ascii="仿宋" w:hAnsi="仿宋" w:eastAsia="仿宋" w:cs="仿宋"/>
                <w:b w:val="0"/>
                <w:sz w:val="24"/>
                <w:szCs w:val="24"/>
                <w:highlight w:val="none"/>
                <w:lang w:val="en-US" w:eastAsia="zh-CN"/>
              </w:rPr>
              <w:t>00</w:t>
            </w:r>
          </w:p>
        </w:tc>
        <w:tc>
          <w:tcPr>
            <w:tcW w:w="1188" w:type="dxa"/>
            <w:vMerge w:val="continue"/>
            <w:noWrap w:val="0"/>
            <w:tcMar>
              <w:left w:w="105" w:type="dxa"/>
              <w:right w:w="105" w:type="dxa"/>
            </w:tcMar>
            <w:vAlign w:val="center"/>
          </w:tcPr>
          <w:p w14:paraId="18486F54">
            <w:pPr>
              <w:pStyle w:val="119"/>
              <w:rPr>
                <w:rFonts w:hint="eastAsia" w:ascii="仿宋" w:hAnsi="仿宋" w:eastAsia="仿宋" w:cs="仿宋"/>
                <w:b w:val="0"/>
                <w:sz w:val="24"/>
                <w:szCs w:val="24"/>
                <w:highlight w:val="none"/>
              </w:rPr>
            </w:pPr>
          </w:p>
        </w:tc>
        <w:tc>
          <w:tcPr>
            <w:tcW w:w="1188" w:type="dxa"/>
            <w:vMerge w:val="continue"/>
            <w:noWrap w:val="0"/>
            <w:tcMar>
              <w:left w:w="105" w:type="dxa"/>
              <w:right w:w="105" w:type="dxa"/>
            </w:tcMar>
            <w:vAlign w:val="center"/>
          </w:tcPr>
          <w:p w14:paraId="5A74FD0A">
            <w:pPr>
              <w:pStyle w:val="119"/>
              <w:rPr>
                <w:rFonts w:hint="eastAsia" w:ascii="仿宋" w:hAnsi="仿宋" w:eastAsia="仿宋" w:cs="仿宋"/>
                <w:b w:val="0"/>
                <w:sz w:val="24"/>
                <w:szCs w:val="24"/>
                <w:highlight w:val="none"/>
              </w:rPr>
            </w:pPr>
          </w:p>
        </w:tc>
      </w:tr>
      <w:tr w14:paraId="583F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2233" w:type="dxa"/>
            <w:noWrap w:val="0"/>
            <w:tcMar>
              <w:left w:w="105" w:type="dxa"/>
              <w:right w:w="105" w:type="dxa"/>
            </w:tcMar>
            <w:vAlign w:val="center"/>
          </w:tcPr>
          <w:p w14:paraId="0C371584">
            <w:pPr>
              <w:pStyle w:val="119"/>
              <w:ind w:firstLine="470" w:firstLineChars="196"/>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迷彩帽</w:t>
            </w:r>
            <w:r>
              <w:rPr>
                <w:rFonts w:hint="eastAsia" w:ascii="仿宋" w:hAnsi="仿宋" w:eastAsia="仿宋" w:cs="仿宋"/>
                <w:b w:val="0"/>
                <w:sz w:val="24"/>
                <w:szCs w:val="24"/>
                <w:highlight w:val="none"/>
                <w:lang w:val="en-US" w:eastAsia="zh-CN"/>
              </w:rPr>
              <w:t>1</w:t>
            </w:r>
            <w:r>
              <w:rPr>
                <w:rFonts w:hint="eastAsia" w:ascii="仿宋" w:hAnsi="仿宋" w:eastAsia="仿宋" w:cs="仿宋"/>
                <w:b w:val="0"/>
                <w:sz w:val="24"/>
                <w:szCs w:val="24"/>
                <w:highlight w:val="none"/>
              </w:rPr>
              <w:t>顶</w:t>
            </w:r>
          </w:p>
        </w:tc>
        <w:tc>
          <w:tcPr>
            <w:tcW w:w="3745" w:type="dxa"/>
            <w:noWrap w:val="0"/>
            <w:tcMar>
              <w:left w:w="105" w:type="dxa"/>
              <w:right w:w="105" w:type="dxa"/>
            </w:tcMar>
            <w:vAlign w:val="center"/>
          </w:tcPr>
          <w:p w14:paraId="0CADA212">
            <w:pPr>
              <w:pStyle w:val="11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lang w:val="en-US" w:eastAsia="zh-CN"/>
              </w:rPr>
              <w:t>海洋</w:t>
            </w:r>
            <w:r>
              <w:rPr>
                <w:rFonts w:hint="eastAsia" w:ascii="仿宋" w:hAnsi="仿宋" w:eastAsia="仿宋" w:cs="仿宋"/>
                <w:b w:val="0"/>
                <w:sz w:val="24"/>
                <w:szCs w:val="24"/>
                <w:highlight w:val="none"/>
              </w:rPr>
              <w:t>数码</w:t>
            </w:r>
            <w:r>
              <w:rPr>
                <w:rFonts w:hint="eastAsia" w:ascii="仿宋" w:hAnsi="仿宋" w:eastAsia="仿宋" w:cs="仿宋"/>
                <w:b w:val="0"/>
                <w:sz w:val="24"/>
                <w:szCs w:val="24"/>
                <w:highlight w:val="none"/>
                <w:lang w:val="en-US" w:eastAsia="zh-CN"/>
              </w:rPr>
              <w:t>迷彩</w:t>
            </w:r>
            <w:r>
              <w:rPr>
                <w:rFonts w:hint="eastAsia" w:ascii="仿宋" w:hAnsi="仿宋" w:eastAsia="仿宋" w:cs="仿宋"/>
                <w:b w:val="0"/>
                <w:sz w:val="24"/>
                <w:szCs w:val="24"/>
                <w:highlight w:val="none"/>
              </w:rPr>
              <w:t>带帽徽</w:t>
            </w:r>
          </w:p>
        </w:tc>
        <w:tc>
          <w:tcPr>
            <w:tcW w:w="965" w:type="dxa"/>
            <w:noWrap w:val="0"/>
            <w:tcMar>
              <w:left w:w="105" w:type="dxa"/>
              <w:right w:w="105" w:type="dxa"/>
            </w:tcMar>
            <w:vAlign w:val="top"/>
          </w:tcPr>
          <w:p w14:paraId="300AA328">
            <w:pPr>
              <w:pStyle w:val="119"/>
              <w:jc w:val="center"/>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rPr>
              <w:t>12</w:t>
            </w:r>
            <w:r>
              <w:rPr>
                <w:rFonts w:hint="eastAsia" w:ascii="仿宋" w:hAnsi="仿宋" w:eastAsia="仿宋" w:cs="仿宋"/>
                <w:b w:val="0"/>
                <w:sz w:val="24"/>
                <w:szCs w:val="24"/>
                <w:highlight w:val="none"/>
                <w:lang w:val="en-US" w:eastAsia="zh-CN"/>
              </w:rPr>
              <w:t>00</w:t>
            </w:r>
          </w:p>
        </w:tc>
        <w:tc>
          <w:tcPr>
            <w:tcW w:w="1188" w:type="dxa"/>
            <w:vMerge w:val="continue"/>
            <w:noWrap w:val="0"/>
            <w:tcMar>
              <w:left w:w="105" w:type="dxa"/>
              <w:right w:w="105" w:type="dxa"/>
            </w:tcMar>
            <w:vAlign w:val="center"/>
          </w:tcPr>
          <w:p w14:paraId="4F4B7592">
            <w:pPr>
              <w:pStyle w:val="119"/>
              <w:rPr>
                <w:rFonts w:hint="eastAsia" w:ascii="仿宋" w:hAnsi="仿宋" w:eastAsia="仿宋" w:cs="仿宋"/>
                <w:b w:val="0"/>
                <w:sz w:val="24"/>
                <w:szCs w:val="24"/>
                <w:highlight w:val="none"/>
              </w:rPr>
            </w:pPr>
          </w:p>
        </w:tc>
        <w:tc>
          <w:tcPr>
            <w:tcW w:w="1188" w:type="dxa"/>
            <w:vMerge w:val="continue"/>
            <w:noWrap w:val="0"/>
            <w:tcMar>
              <w:left w:w="105" w:type="dxa"/>
              <w:right w:w="105" w:type="dxa"/>
            </w:tcMar>
            <w:vAlign w:val="center"/>
          </w:tcPr>
          <w:p w14:paraId="150B3221">
            <w:pPr>
              <w:pStyle w:val="119"/>
              <w:rPr>
                <w:rFonts w:hint="eastAsia" w:ascii="仿宋" w:hAnsi="仿宋" w:eastAsia="仿宋" w:cs="仿宋"/>
                <w:b w:val="0"/>
                <w:sz w:val="24"/>
                <w:szCs w:val="24"/>
                <w:highlight w:val="none"/>
              </w:rPr>
            </w:pPr>
          </w:p>
        </w:tc>
      </w:tr>
    </w:tbl>
    <w:p w14:paraId="2CC690BB">
      <w:pPr>
        <w:pStyle w:val="71"/>
        <w:rPr>
          <w:rFonts w:ascii="仿宋" w:hAnsi="仿宋" w:eastAsia="仿宋"/>
          <w:b/>
          <w:sz w:val="32"/>
          <w:szCs w:val="32"/>
          <w:highlight w:val="none"/>
          <w:lang w:bidi="ar"/>
        </w:rPr>
      </w:pPr>
    </w:p>
    <w:p w14:paraId="069E1969">
      <w:pPr>
        <w:pStyle w:val="119"/>
        <w:keepNext w:val="0"/>
        <w:keepLines w:val="0"/>
        <w:pageBreakBefore w:val="0"/>
        <w:widowControl w:val="0"/>
        <w:kinsoku/>
        <w:wordWrap/>
        <w:overflowPunct/>
        <w:topLinePunct w:val="0"/>
        <w:autoSpaceDE/>
        <w:autoSpaceDN/>
        <w:bidi w:val="0"/>
        <w:adjustRightInd/>
        <w:snapToGrid/>
        <w:ind w:firstLine="551" w:firstLineChars="196"/>
        <w:textAlignment w:val="auto"/>
        <w:rPr>
          <w:rFonts w:hint="eastAsia" w:ascii="仿宋" w:hAnsi="仿宋" w:eastAsia="仿宋" w:cs="仿宋"/>
          <w:sz w:val="28"/>
          <w:szCs w:val="28"/>
          <w:highlight w:val="none"/>
        </w:rPr>
      </w:pPr>
    </w:p>
    <w:p w14:paraId="5AF40577">
      <w:pPr>
        <w:pStyle w:val="2"/>
        <w:rPr>
          <w:rFonts w:hint="default" w:ascii="仿宋" w:hAnsi="仿宋" w:eastAsia="仿宋" w:cs="Times New Roman"/>
          <w:b/>
          <w:kern w:val="2"/>
          <w:sz w:val="32"/>
          <w:szCs w:val="32"/>
          <w:highlight w:val="none"/>
          <w:lang w:val="en-US" w:eastAsia="zh-CN" w:bidi="ar"/>
        </w:rPr>
      </w:pPr>
      <w:r>
        <w:rPr>
          <w:rFonts w:hint="eastAsia" w:ascii="仿宋" w:hAnsi="仿宋" w:eastAsia="仿宋" w:cs="Times New Roman"/>
          <w:b/>
          <w:kern w:val="2"/>
          <w:sz w:val="32"/>
          <w:szCs w:val="32"/>
          <w:highlight w:val="none"/>
          <w:lang w:val="en-US" w:eastAsia="zh-CN" w:bidi="ar"/>
        </w:rPr>
        <w:t>分项报价表（二次，需现场填写）</w:t>
      </w:r>
    </w:p>
    <w:tbl>
      <w:tblPr>
        <w:tblStyle w:val="10"/>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42"/>
        <w:gridCol w:w="4266"/>
        <w:gridCol w:w="1098"/>
        <w:gridCol w:w="1352"/>
      </w:tblGrid>
      <w:tr w14:paraId="21DF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4" w:hRule="atLeast"/>
          <w:jc w:val="center"/>
        </w:trPr>
        <w:tc>
          <w:tcPr>
            <w:tcW w:w="2542" w:type="dxa"/>
            <w:noWrap/>
            <w:tcMar>
              <w:left w:w="105" w:type="dxa"/>
              <w:right w:w="105" w:type="dxa"/>
            </w:tcMar>
            <w:vAlign w:val="center"/>
          </w:tcPr>
          <w:p w14:paraId="16D588C4">
            <w:pPr>
              <w:pStyle w:val="119"/>
              <w:jc w:val="center"/>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每人每套含</w:t>
            </w:r>
          </w:p>
        </w:tc>
        <w:tc>
          <w:tcPr>
            <w:tcW w:w="4266" w:type="dxa"/>
            <w:noWrap/>
            <w:tcMar>
              <w:left w:w="105" w:type="dxa"/>
              <w:right w:w="105" w:type="dxa"/>
            </w:tcMar>
            <w:vAlign w:val="center"/>
          </w:tcPr>
          <w:p w14:paraId="79456BF0">
            <w:pPr>
              <w:pStyle w:val="119"/>
              <w:jc w:val="center"/>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规格和材质</w:t>
            </w:r>
          </w:p>
        </w:tc>
        <w:tc>
          <w:tcPr>
            <w:tcW w:w="1098" w:type="dxa"/>
            <w:noWrap w:val="0"/>
            <w:tcMar>
              <w:left w:w="105" w:type="dxa"/>
              <w:right w:w="105" w:type="dxa"/>
            </w:tcMar>
            <w:vAlign w:val="center"/>
          </w:tcPr>
          <w:p w14:paraId="0406DF25">
            <w:pPr>
              <w:pStyle w:val="119"/>
              <w:jc w:val="center"/>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人数（约）</w:t>
            </w:r>
          </w:p>
        </w:tc>
        <w:tc>
          <w:tcPr>
            <w:tcW w:w="1352" w:type="dxa"/>
            <w:noWrap w:val="0"/>
            <w:tcMar>
              <w:left w:w="105" w:type="dxa"/>
              <w:right w:w="105" w:type="dxa"/>
            </w:tcMar>
            <w:vAlign w:val="center"/>
          </w:tcPr>
          <w:p w14:paraId="65058F87">
            <w:pPr>
              <w:pStyle w:val="119"/>
              <w:rPr>
                <w:rFonts w:hint="default"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en-US" w:eastAsia="zh-CN"/>
              </w:rPr>
              <w:t>投标单价（元/人/套）</w:t>
            </w:r>
          </w:p>
        </w:tc>
      </w:tr>
      <w:tr w14:paraId="460F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2542" w:type="dxa"/>
            <w:noWrap w:val="0"/>
            <w:tcMar>
              <w:left w:w="105" w:type="dxa"/>
              <w:right w:w="105" w:type="dxa"/>
            </w:tcMar>
            <w:vAlign w:val="center"/>
          </w:tcPr>
          <w:p w14:paraId="7478EC3A">
            <w:pPr>
              <w:pStyle w:val="11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短袖迷彩T恤2件</w:t>
            </w:r>
          </w:p>
        </w:tc>
        <w:tc>
          <w:tcPr>
            <w:tcW w:w="4266" w:type="dxa"/>
            <w:noWrap w:val="0"/>
            <w:tcMar>
              <w:left w:w="105" w:type="dxa"/>
              <w:right w:w="105" w:type="dxa"/>
            </w:tcMar>
            <w:vAlign w:val="center"/>
          </w:tcPr>
          <w:p w14:paraId="77EE83C1">
            <w:pPr>
              <w:pStyle w:val="11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lang w:val="en-US" w:eastAsia="zh-CN"/>
              </w:rPr>
              <w:t>海洋</w:t>
            </w:r>
            <w:r>
              <w:rPr>
                <w:rFonts w:hint="eastAsia" w:ascii="仿宋" w:hAnsi="仿宋" w:eastAsia="仿宋" w:cs="仿宋"/>
                <w:b w:val="0"/>
                <w:sz w:val="24"/>
                <w:szCs w:val="24"/>
                <w:highlight w:val="none"/>
              </w:rPr>
              <w:t>数码</w:t>
            </w:r>
            <w:r>
              <w:rPr>
                <w:rFonts w:hint="eastAsia" w:ascii="仿宋" w:hAnsi="仿宋" w:eastAsia="仿宋" w:cs="仿宋"/>
                <w:b w:val="0"/>
                <w:sz w:val="24"/>
                <w:szCs w:val="24"/>
                <w:highlight w:val="none"/>
                <w:lang w:val="en-US" w:eastAsia="zh-CN"/>
              </w:rPr>
              <w:t>迷彩</w:t>
            </w:r>
            <w:r>
              <w:rPr>
                <w:rFonts w:hint="eastAsia" w:ascii="仿宋" w:hAnsi="仿宋" w:eastAsia="仿宋" w:cs="仿宋"/>
                <w:b w:val="0"/>
                <w:sz w:val="24"/>
                <w:szCs w:val="24"/>
                <w:highlight w:val="none"/>
              </w:rPr>
              <w:t>丝光棉</w:t>
            </w:r>
          </w:p>
        </w:tc>
        <w:tc>
          <w:tcPr>
            <w:tcW w:w="1098" w:type="dxa"/>
            <w:noWrap w:val="0"/>
            <w:tcMar>
              <w:left w:w="105" w:type="dxa"/>
              <w:right w:w="105" w:type="dxa"/>
            </w:tcMar>
            <w:vAlign w:val="center"/>
          </w:tcPr>
          <w:p w14:paraId="0CB6DAB2">
            <w:pPr>
              <w:pStyle w:val="119"/>
              <w:jc w:val="center"/>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rPr>
              <w:t>12</w:t>
            </w:r>
            <w:r>
              <w:rPr>
                <w:rFonts w:hint="eastAsia" w:ascii="仿宋" w:hAnsi="仿宋" w:eastAsia="仿宋" w:cs="仿宋"/>
                <w:b w:val="0"/>
                <w:sz w:val="24"/>
                <w:szCs w:val="24"/>
                <w:highlight w:val="none"/>
                <w:lang w:val="en-US" w:eastAsia="zh-CN"/>
              </w:rPr>
              <w:t>00</w:t>
            </w:r>
          </w:p>
        </w:tc>
        <w:tc>
          <w:tcPr>
            <w:tcW w:w="1352" w:type="dxa"/>
            <w:vMerge w:val="restart"/>
            <w:noWrap w:val="0"/>
            <w:tcMar>
              <w:left w:w="105" w:type="dxa"/>
              <w:right w:w="105" w:type="dxa"/>
            </w:tcMar>
            <w:vAlign w:val="center"/>
          </w:tcPr>
          <w:p w14:paraId="433A5D77">
            <w:pPr>
              <w:pStyle w:val="119"/>
              <w:rPr>
                <w:rFonts w:hint="eastAsia" w:ascii="仿宋" w:hAnsi="仿宋" w:eastAsia="仿宋" w:cs="仿宋"/>
                <w:b w:val="0"/>
                <w:sz w:val="24"/>
                <w:szCs w:val="24"/>
                <w:highlight w:val="none"/>
              </w:rPr>
            </w:pPr>
          </w:p>
        </w:tc>
      </w:tr>
      <w:tr w14:paraId="6DB0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2542" w:type="dxa"/>
            <w:noWrap w:val="0"/>
            <w:tcMar>
              <w:left w:w="105" w:type="dxa"/>
              <w:right w:w="105" w:type="dxa"/>
            </w:tcMar>
            <w:vAlign w:val="center"/>
          </w:tcPr>
          <w:p w14:paraId="713B920D">
            <w:pPr>
              <w:pStyle w:val="119"/>
              <w:ind w:firstLine="470" w:firstLineChars="196"/>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迷彩裤</w:t>
            </w:r>
            <w:r>
              <w:rPr>
                <w:rFonts w:hint="eastAsia" w:ascii="仿宋" w:hAnsi="仿宋" w:eastAsia="仿宋" w:cs="仿宋"/>
                <w:b w:val="0"/>
                <w:sz w:val="24"/>
                <w:szCs w:val="24"/>
                <w:highlight w:val="none"/>
                <w:lang w:val="en-US" w:eastAsia="zh-CN"/>
              </w:rPr>
              <w:t>2</w:t>
            </w:r>
            <w:r>
              <w:rPr>
                <w:rFonts w:hint="eastAsia" w:ascii="仿宋" w:hAnsi="仿宋" w:eastAsia="仿宋" w:cs="仿宋"/>
                <w:b w:val="0"/>
                <w:sz w:val="24"/>
                <w:szCs w:val="24"/>
                <w:highlight w:val="none"/>
              </w:rPr>
              <w:t>件</w:t>
            </w:r>
          </w:p>
        </w:tc>
        <w:tc>
          <w:tcPr>
            <w:tcW w:w="4266" w:type="dxa"/>
            <w:noWrap w:val="0"/>
            <w:tcMar>
              <w:left w:w="105" w:type="dxa"/>
              <w:right w:w="105" w:type="dxa"/>
            </w:tcMar>
            <w:vAlign w:val="center"/>
          </w:tcPr>
          <w:p w14:paraId="1AD1E9AA">
            <w:pPr>
              <w:pStyle w:val="11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lang w:val="en-US" w:eastAsia="zh-CN"/>
              </w:rPr>
              <w:t>海洋</w:t>
            </w:r>
            <w:r>
              <w:rPr>
                <w:rFonts w:hint="eastAsia" w:ascii="仿宋" w:hAnsi="仿宋" w:eastAsia="仿宋" w:cs="仿宋"/>
                <w:b w:val="0"/>
                <w:sz w:val="24"/>
                <w:szCs w:val="24"/>
                <w:highlight w:val="none"/>
              </w:rPr>
              <w:t>数码</w:t>
            </w:r>
            <w:r>
              <w:rPr>
                <w:rFonts w:hint="eastAsia" w:ascii="仿宋" w:hAnsi="仿宋" w:eastAsia="仿宋" w:cs="仿宋"/>
                <w:b w:val="0"/>
                <w:sz w:val="24"/>
                <w:szCs w:val="24"/>
                <w:highlight w:val="none"/>
                <w:lang w:val="en-US" w:eastAsia="zh-CN"/>
              </w:rPr>
              <w:t>迷彩</w:t>
            </w:r>
            <w:r>
              <w:rPr>
                <w:rFonts w:hint="eastAsia" w:ascii="仿宋" w:hAnsi="仿宋" w:eastAsia="仿宋" w:cs="仿宋"/>
                <w:b w:val="0"/>
                <w:sz w:val="24"/>
                <w:szCs w:val="24"/>
                <w:highlight w:val="none"/>
              </w:rPr>
              <w:t>T/C棉20%，涤80%</w:t>
            </w:r>
          </w:p>
        </w:tc>
        <w:tc>
          <w:tcPr>
            <w:tcW w:w="1098" w:type="dxa"/>
            <w:noWrap w:val="0"/>
            <w:tcMar>
              <w:left w:w="105" w:type="dxa"/>
              <w:right w:w="105" w:type="dxa"/>
            </w:tcMar>
            <w:vAlign w:val="top"/>
          </w:tcPr>
          <w:p w14:paraId="4B797FEA">
            <w:pPr>
              <w:pStyle w:val="119"/>
              <w:jc w:val="center"/>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rPr>
              <w:t>12</w:t>
            </w:r>
            <w:r>
              <w:rPr>
                <w:rFonts w:hint="eastAsia" w:ascii="仿宋" w:hAnsi="仿宋" w:eastAsia="仿宋" w:cs="仿宋"/>
                <w:b w:val="0"/>
                <w:sz w:val="24"/>
                <w:szCs w:val="24"/>
                <w:highlight w:val="none"/>
                <w:lang w:val="en-US" w:eastAsia="zh-CN"/>
              </w:rPr>
              <w:t>00</w:t>
            </w:r>
          </w:p>
        </w:tc>
        <w:tc>
          <w:tcPr>
            <w:tcW w:w="1352" w:type="dxa"/>
            <w:vMerge w:val="continue"/>
            <w:noWrap w:val="0"/>
            <w:tcMar>
              <w:left w:w="105" w:type="dxa"/>
              <w:right w:w="105" w:type="dxa"/>
            </w:tcMar>
            <w:vAlign w:val="center"/>
          </w:tcPr>
          <w:p w14:paraId="61F8EAE9">
            <w:pPr>
              <w:pStyle w:val="119"/>
              <w:rPr>
                <w:rFonts w:hint="eastAsia" w:ascii="仿宋" w:hAnsi="仿宋" w:eastAsia="仿宋" w:cs="仿宋"/>
                <w:b w:val="0"/>
                <w:sz w:val="24"/>
                <w:szCs w:val="24"/>
                <w:highlight w:val="none"/>
              </w:rPr>
            </w:pPr>
          </w:p>
        </w:tc>
      </w:tr>
      <w:tr w14:paraId="21FD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2542" w:type="dxa"/>
            <w:noWrap w:val="0"/>
            <w:tcMar>
              <w:left w:w="105" w:type="dxa"/>
              <w:right w:w="105" w:type="dxa"/>
            </w:tcMar>
            <w:vAlign w:val="center"/>
          </w:tcPr>
          <w:p w14:paraId="47FFBC67">
            <w:pPr>
              <w:pStyle w:val="119"/>
              <w:ind w:firstLine="470" w:firstLineChars="196"/>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腰带</w:t>
            </w:r>
            <w:r>
              <w:rPr>
                <w:rFonts w:hint="eastAsia" w:ascii="仿宋" w:hAnsi="仿宋" w:eastAsia="仿宋" w:cs="仿宋"/>
                <w:b w:val="0"/>
                <w:sz w:val="24"/>
                <w:szCs w:val="24"/>
                <w:highlight w:val="none"/>
                <w:lang w:val="en-US" w:eastAsia="zh-CN"/>
              </w:rPr>
              <w:t>1</w:t>
            </w:r>
            <w:r>
              <w:rPr>
                <w:rFonts w:hint="eastAsia" w:ascii="仿宋" w:hAnsi="仿宋" w:eastAsia="仿宋" w:cs="仿宋"/>
                <w:b w:val="0"/>
                <w:sz w:val="24"/>
                <w:szCs w:val="24"/>
                <w:highlight w:val="none"/>
              </w:rPr>
              <w:t>条</w:t>
            </w:r>
          </w:p>
        </w:tc>
        <w:tc>
          <w:tcPr>
            <w:tcW w:w="4266" w:type="dxa"/>
            <w:noWrap w:val="0"/>
            <w:tcMar>
              <w:left w:w="105" w:type="dxa"/>
              <w:right w:w="105" w:type="dxa"/>
            </w:tcMar>
            <w:vAlign w:val="center"/>
          </w:tcPr>
          <w:p w14:paraId="3660557E">
            <w:pPr>
              <w:pStyle w:val="11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编制腰带</w:t>
            </w:r>
          </w:p>
        </w:tc>
        <w:tc>
          <w:tcPr>
            <w:tcW w:w="1098" w:type="dxa"/>
            <w:noWrap w:val="0"/>
            <w:tcMar>
              <w:left w:w="105" w:type="dxa"/>
              <w:right w:w="105" w:type="dxa"/>
            </w:tcMar>
            <w:vAlign w:val="top"/>
          </w:tcPr>
          <w:p w14:paraId="4452235E">
            <w:pPr>
              <w:pStyle w:val="119"/>
              <w:jc w:val="center"/>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rPr>
              <w:t>12</w:t>
            </w:r>
            <w:r>
              <w:rPr>
                <w:rFonts w:hint="eastAsia" w:ascii="仿宋" w:hAnsi="仿宋" w:eastAsia="仿宋" w:cs="仿宋"/>
                <w:b w:val="0"/>
                <w:sz w:val="24"/>
                <w:szCs w:val="24"/>
                <w:highlight w:val="none"/>
                <w:lang w:val="en-US" w:eastAsia="zh-CN"/>
              </w:rPr>
              <w:t>00</w:t>
            </w:r>
          </w:p>
        </w:tc>
        <w:tc>
          <w:tcPr>
            <w:tcW w:w="1352" w:type="dxa"/>
            <w:vMerge w:val="continue"/>
            <w:noWrap w:val="0"/>
            <w:tcMar>
              <w:left w:w="105" w:type="dxa"/>
              <w:right w:w="105" w:type="dxa"/>
            </w:tcMar>
            <w:vAlign w:val="center"/>
          </w:tcPr>
          <w:p w14:paraId="7FD51F27">
            <w:pPr>
              <w:pStyle w:val="119"/>
              <w:rPr>
                <w:rFonts w:hint="eastAsia" w:ascii="仿宋" w:hAnsi="仿宋" w:eastAsia="仿宋" w:cs="仿宋"/>
                <w:b w:val="0"/>
                <w:sz w:val="24"/>
                <w:szCs w:val="24"/>
                <w:highlight w:val="none"/>
              </w:rPr>
            </w:pPr>
          </w:p>
        </w:tc>
      </w:tr>
      <w:tr w14:paraId="637F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2542" w:type="dxa"/>
            <w:noWrap w:val="0"/>
            <w:tcMar>
              <w:left w:w="105" w:type="dxa"/>
              <w:right w:w="105" w:type="dxa"/>
            </w:tcMar>
            <w:vAlign w:val="center"/>
          </w:tcPr>
          <w:p w14:paraId="2E0D9164">
            <w:pPr>
              <w:pStyle w:val="119"/>
              <w:ind w:firstLine="470" w:firstLineChars="196"/>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迷彩帽</w:t>
            </w:r>
            <w:r>
              <w:rPr>
                <w:rFonts w:hint="eastAsia" w:ascii="仿宋" w:hAnsi="仿宋" w:eastAsia="仿宋" w:cs="仿宋"/>
                <w:b w:val="0"/>
                <w:sz w:val="24"/>
                <w:szCs w:val="24"/>
                <w:highlight w:val="none"/>
                <w:lang w:val="en-US" w:eastAsia="zh-CN"/>
              </w:rPr>
              <w:t>1</w:t>
            </w:r>
            <w:r>
              <w:rPr>
                <w:rFonts w:hint="eastAsia" w:ascii="仿宋" w:hAnsi="仿宋" w:eastAsia="仿宋" w:cs="仿宋"/>
                <w:b w:val="0"/>
                <w:sz w:val="24"/>
                <w:szCs w:val="24"/>
                <w:highlight w:val="none"/>
              </w:rPr>
              <w:t>顶</w:t>
            </w:r>
          </w:p>
        </w:tc>
        <w:tc>
          <w:tcPr>
            <w:tcW w:w="4266" w:type="dxa"/>
            <w:noWrap w:val="0"/>
            <w:tcMar>
              <w:left w:w="105" w:type="dxa"/>
              <w:right w:w="105" w:type="dxa"/>
            </w:tcMar>
            <w:vAlign w:val="center"/>
          </w:tcPr>
          <w:p w14:paraId="347DA495">
            <w:pPr>
              <w:pStyle w:val="11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lang w:val="en-US" w:eastAsia="zh-CN"/>
              </w:rPr>
              <w:t>海洋</w:t>
            </w:r>
            <w:r>
              <w:rPr>
                <w:rFonts w:hint="eastAsia" w:ascii="仿宋" w:hAnsi="仿宋" w:eastAsia="仿宋" w:cs="仿宋"/>
                <w:b w:val="0"/>
                <w:sz w:val="24"/>
                <w:szCs w:val="24"/>
                <w:highlight w:val="none"/>
              </w:rPr>
              <w:t>数码</w:t>
            </w:r>
            <w:r>
              <w:rPr>
                <w:rFonts w:hint="eastAsia" w:ascii="仿宋" w:hAnsi="仿宋" w:eastAsia="仿宋" w:cs="仿宋"/>
                <w:b w:val="0"/>
                <w:sz w:val="24"/>
                <w:szCs w:val="24"/>
                <w:highlight w:val="none"/>
                <w:lang w:val="en-US" w:eastAsia="zh-CN"/>
              </w:rPr>
              <w:t>迷彩</w:t>
            </w:r>
            <w:r>
              <w:rPr>
                <w:rFonts w:hint="eastAsia" w:ascii="仿宋" w:hAnsi="仿宋" w:eastAsia="仿宋" w:cs="仿宋"/>
                <w:b w:val="0"/>
                <w:sz w:val="24"/>
                <w:szCs w:val="24"/>
                <w:highlight w:val="none"/>
              </w:rPr>
              <w:t>带帽徽</w:t>
            </w:r>
          </w:p>
        </w:tc>
        <w:tc>
          <w:tcPr>
            <w:tcW w:w="1098" w:type="dxa"/>
            <w:noWrap w:val="0"/>
            <w:tcMar>
              <w:left w:w="105" w:type="dxa"/>
              <w:right w:w="105" w:type="dxa"/>
            </w:tcMar>
            <w:vAlign w:val="top"/>
          </w:tcPr>
          <w:p w14:paraId="0BB957AC">
            <w:pPr>
              <w:pStyle w:val="119"/>
              <w:jc w:val="center"/>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rPr>
              <w:t>12</w:t>
            </w:r>
            <w:r>
              <w:rPr>
                <w:rFonts w:hint="eastAsia" w:ascii="仿宋" w:hAnsi="仿宋" w:eastAsia="仿宋" w:cs="仿宋"/>
                <w:b w:val="0"/>
                <w:sz w:val="24"/>
                <w:szCs w:val="24"/>
                <w:highlight w:val="none"/>
                <w:lang w:val="en-US" w:eastAsia="zh-CN"/>
              </w:rPr>
              <w:t>00</w:t>
            </w:r>
          </w:p>
        </w:tc>
        <w:tc>
          <w:tcPr>
            <w:tcW w:w="1352" w:type="dxa"/>
            <w:vMerge w:val="continue"/>
            <w:noWrap w:val="0"/>
            <w:tcMar>
              <w:left w:w="105" w:type="dxa"/>
              <w:right w:w="105" w:type="dxa"/>
            </w:tcMar>
            <w:vAlign w:val="center"/>
          </w:tcPr>
          <w:p w14:paraId="349953D7">
            <w:pPr>
              <w:pStyle w:val="119"/>
              <w:rPr>
                <w:rFonts w:hint="eastAsia" w:ascii="仿宋" w:hAnsi="仿宋" w:eastAsia="仿宋" w:cs="仿宋"/>
                <w:b w:val="0"/>
                <w:sz w:val="24"/>
                <w:szCs w:val="24"/>
                <w:highlight w:val="none"/>
              </w:rPr>
            </w:pPr>
          </w:p>
        </w:tc>
      </w:tr>
    </w:tbl>
    <w:p w14:paraId="6A879E83">
      <w:pPr>
        <w:pStyle w:val="11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w:t>
      </w:r>
    </w:p>
    <w:p w14:paraId="5B0F5852">
      <w:pPr>
        <w:pStyle w:val="119"/>
        <w:keepNext w:val="0"/>
        <w:keepLines w:val="0"/>
        <w:pageBreakBefore w:val="0"/>
        <w:widowControl w:val="0"/>
        <w:kinsoku/>
        <w:wordWrap/>
        <w:overflowPunct/>
        <w:topLinePunct w:val="0"/>
        <w:autoSpaceDE/>
        <w:autoSpaceDN/>
        <w:bidi w:val="0"/>
        <w:adjustRightInd/>
        <w:snapToGrid/>
        <w:ind w:firstLine="551" w:firstLineChars="196"/>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1.人数以</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人提供实际学生数为准；</w:t>
      </w:r>
    </w:p>
    <w:p w14:paraId="436BC41E">
      <w:pPr>
        <w:pStyle w:val="119"/>
        <w:keepNext w:val="0"/>
        <w:keepLines w:val="0"/>
        <w:pageBreakBefore w:val="0"/>
        <w:widowControl w:val="0"/>
        <w:kinsoku/>
        <w:wordWrap/>
        <w:overflowPunct/>
        <w:topLinePunct w:val="0"/>
        <w:autoSpaceDE/>
        <w:autoSpaceDN/>
        <w:bidi w:val="0"/>
        <w:adjustRightInd/>
        <w:snapToGrid/>
        <w:ind w:firstLine="551" w:firstLineChars="196"/>
        <w:textAlignment w:val="auto"/>
        <w:rPr>
          <w:highlight w:val="none"/>
        </w:rPr>
      </w:pPr>
      <w:r>
        <w:rPr>
          <w:rFonts w:hint="eastAsia" w:ascii="仿宋" w:hAnsi="仿宋" w:eastAsia="仿宋" w:cs="仿宋"/>
          <w:sz w:val="28"/>
          <w:szCs w:val="28"/>
          <w:highlight w:val="none"/>
        </w:rPr>
        <w:t>2.本次报价分首次报价和最终报价，每次报价都应报报价总表和投标响应报价明细表，付款时按实际供货数量结算，单价按最终填报的投标响应报价明细表所报单价结算。</w:t>
      </w:r>
    </w:p>
    <w:p w14:paraId="35EDDE5E">
      <w:pPr>
        <w:snapToGrid w:val="0"/>
        <w:spacing w:line="360" w:lineRule="auto"/>
        <w:ind w:firstLine="560" w:firstLineChars="200"/>
        <w:jc w:val="right"/>
        <w:rPr>
          <w:rFonts w:ascii="仿宋" w:hAnsi="仿宋" w:eastAsia="仿宋"/>
          <w:sz w:val="28"/>
          <w:szCs w:val="28"/>
          <w:highlight w:val="none"/>
          <w:lang w:bidi="ar"/>
        </w:rPr>
      </w:pPr>
      <w:r>
        <w:rPr>
          <w:rFonts w:hint="eastAsia" w:ascii="仿宋" w:hAnsi="仿宋" w:eastAsia="仿宋"/>
          <w:sz w:val="28"/>
          <w:szCs w:val="28"/>
          <w:highlight w:val="none"/>
          <w:lang w:bidi="ar"/>
        </w:rPr>
        <w:t>供应商名称（盖章）：</w:t>
      </w:r>
    </w:p>
    <w:p w14:paraId="37B759F9">
      <w:pPr>
        <w:snapToGrid w:val="0"/>
        <w:spacing w:line="360" w:lineRule="auto"/>
        <w:ind w:firstLine="560" w:firstLineChars="200"/>
        <w:jc w:val="right"/>
        <w:rPr>
          <w:rFonts w:ascii="仿宋" w:hAnsi="仿宋" w:eastAsia="仿宋"/>
          <w:sz w:val="28"/>
          <w:szCs w:val="28"/>
          <w:highlight w:val="none"/>
          <w:lang w:bidi="ar"/>
        </w:rPr>
      </w:pPr>
      <w:r>
        <w:rPr>
          <w:rFonts w:hint="eastAsia" w:ascii="仿宋" w:hAnsi="仿宋" w:eastAsia="仿宋"/>
          <w:sz w:val="28"/>
          <w:szCs w:val="28"/>
          <w:highlight w:val="none"/>
          <w:lang w:bidi="ar"/>
        </w:rPr>
        <w:t>法定代表人或授权委托人（签字或盖章）：</w:t>
      </w:r>
    </w:p>
    <w:p w14:paraId="6F86A2AF">
      <w:pPr>
        <w:snapToGrid w:val="0"/>
        <w:spacing w:line="360" w:lineRule="auto"/>
        <w:ind w:firstLine="560" w:firstLineChars="200"/>
        <w:jc w:val="right"/>
        <w:rPr>
          <w:rFonts w:ascii="仿宋" w:hAnsi="仿宋" w:eastAsia="仿宋"/>
          <w:sz w:val="32"/>
          <w:szCs w:val="32"/>
          <w:highlight w:val="none"/>
        </w:rPr>
      </w:pPr>
      <w:r>
        <w:rPr>
          <w:rFonts w:hint="eastAsia" w:ascii="仿宋" w:hAnsi="仿宋" w:eastAsia="仿宋"/>
          <w:sz w:val="28"/>
          <w:szCs w:val="28"/>
          <w:highlight w:val="none"/>
          <w:lang w:bidi="ar"/>
        </w:rPr>
        <w:t>日期：</w:t>
      </w:r>
    </w:p>
    <w:p w14:paraId="0F9B0FD2">
      <w:pPr>
        <w:spacing w:before="240" w:line="360" w:lineRule="auto"/>
        <w:jc w:val="center"/>
        <w:rPr>
          <w:rFonts w:hint="eastAsia" w:ascii="仿宋" w:hAnsi="仿宋" w:eastAsia="仿宋"/>
          <w:b/>
          <w:sz w:val="32"/>
          <w:szCs w:val="32"/>
          <w:highlight w:val="none"/>
          <w:lang w:bidi="ar"/>
        </w:rPr>
      </w:pPr>
    </w:p>
    <w:p w14:paraId="44425FAB">
      <w:pPr>
        <w:spacing w:before="240" w:line="360" w:lineRule="auto"/>
        <w:jc w:val="center"/>
        <w:rPr>
          <w:rFonts w:hint="eastAsia" w:ascii="仿宋" w:hAnsi="仿宋" w:eastAsia="仿宋"/>
          <w:b/>
          <w:sz w:val="32"/>
          <w:szCs w:val="32"/>
          <w:highlight w:val="none"/>
          <w:lang w:bidi="ar"/>
        </w:rPr>
      </w:pPr>
    </w:p>
    <w:p w14:paraId="1827136D">
      <w:pPr>
        <w:spacing w:before="240" w:line="360" w:lineRule="auto"/>
        <w:jc w:val="center"/>
        <w:rPr>
          <w:rFonts w:ascii="仿宋" w:hAnsi="仿宋" w:eastAsia="仿宋"/>
          <w:b/>
          <w:sz w:val="32"/>
          <w:szCs w:val="32"/>
          <w:highlight w:val="none"/>
          <w:lang w:bidi="ar"/>
        </w:rPr>
      </w:pPr>
      <w:r>
        <w:rPr>
          <w:rFonts w:hint="eastAsia" w:ascii="仿宋" w:hAnsi="仿宋" w:eastAsia="仿宋"/>
          <w:b/>
          <w:sz w:val="32"/>
          <w:szCs w:val="32"/>
          <w:highlight w:val="none"/>
          <w:lang w:bidi="ar"/>
        </w:rPr>
        <w:t>供应商信用承诺书</w:t>
      </w:r>
    </w:p>
    <w:p w14:paraId="048FBECB">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为营造公开、公平、公正的公共资源交易环境，树立诚信守法的投标人形象，本人代表本单位作出以下承诺：</w:t>
      </w:r>
    </w:p>
    <w:p w14:paraId="46DF3F65">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2FCD564C">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二、严格依照国家和省、市、县关于政府采购等方面的法律、法规、规章、规范性文件，参加公共资源交易招标投标活动；积极履行社会责任，促进廉政建设；</w:t>
      </w:r>
    </w:p>
    <w:p w14:paraId="56C174D6">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三、严格遵守即时信息公示规定，及时更新公共资源交易中心主体信息库中信息；</w:t>
      </w:r>
    </w:p>
    <w:p w14:paraId="34614B38">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四、自我约束、自我管理，守合同、重信用，不参与围标串标、弄虚作假、骗取中标、干扰评标、违约毁约、恶意投诉等行为，主动维护公共资源交易招标投标的良好秩序；</w:t>
      </w:r>
    </w:p>
    <w:p w14:paraId="1E5C6E7B">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16A4469C">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六、自觉接受政府部门、行业组织、社会公众、新闻舆论等监督；</w:t>
      </w:r>
    </w:p>
    <w:p w14:paraId="7788A07D">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七、上述承诺已向本单位员工作了宣传教育；</w:t>
      </w:r>
    </w:p>
    <w:p w14:paraId="4D8A9B4D">
      <w:pPr>
        <w:tabs>
          <w:tab w:val="left" w:pos="4860"/>
        </w:tabs>
        <w:spacing w:line="360" w:lineRule="auto"/>
        <w:ind w:right="1560"/>
        <w:jc w:val="left"/>
        <w:rPr>
          <w:rFonts w:ascii="仿宋" w:hAnsi="仿宋" w:eastAsia="仿宋"/>
          <w:b/>
          <w:kern w:val="0"/>
          <w:sz w:val="24"/>
          <w:highlight w:val="none"/>
          <w:lang w:val="zh-CN" w:bidi="ar"/>
        </w:rPr>
      </w:pPr>
      <w:r>
        <w:rPr>
          <w:rFonts w:hint="eastAsia" w:ascii="仿宋" w:hAnsi="仿宋" w:eastAsia="仿宋"/>
          <w:b/>
          <w:kern w:val="0"/>
          <w:sz w:val="24"/>
          <w:highlight w:val="none"/>
          <w:lang w:val="zh-CN" w:bidi="ar"/>
        </w:rPr>
        <w:t>如有违反上述承诺的不良行为，本单位同意将其予以上网公示。</w:t>
      </w:r>
    </w:p>
    <w:p w14:paraId="460C4D54">
      <w:pPr>
        <w:spacing w:line="360" w:lineRule="auto"/>
        <w:ind w:firstLine="3080" w:firstLineChars="1100"/>
        <w:rPr>
          <w:rFonts w:ascii="仿宋" w:hAnsi="仿宋" w:eastAsia="仿宋"/>
          <w:sz w:val="28"/>
          <w:szCs w:val="28"/>
          <w:highlight w:val="none"/>
        </w:rPr>
      </w:pPr>
      <w:r>
        <w:rPr>
          <w:rFonts w:hint="eastAsia" w:ascii="仿宋" w:hAnsi="仿宋" w:eastAsia="仿宋"/>
          <w:sz w:val="28"/>
          <w:szCs w:val="28"/>
          <w:highlight w:val="none"/>
        </w:rPr>
        <w:t xml:space="preserve">  </w:t>
      </w:r>
    </w:p>
    <w:p w14:paraId="23E80A90">
      <w:pPr>
        <w:spacing w:line="360" w:lineRule="auto"/>
        <w:ind w:firstLine="3080" w:firstLineChars="1100"/>
        <w:rPr>
          <w:rFonts w:ascii="仿宋" w:hAnsi="仿宋" w:eastAsia="仿宋"/>
          <w:kern w:val="0"/>
          <w:sz w:val="28"/>
          <w:szCs w:val="28"/>
          <w:highlight w:val="none"/>
          <w:lang w:val="zh-CN" w:bidi="ar"/>
        </w:rPr>
      </w:pPr>
      <w:r>
        <w:rPr>
          <w:rFonts w:hint="eastAsia" w:ascii="仿宋" w:hAnsi="仿宋" w:eastAsia="仿宋"/>
          <w:kern w:val="0"/>
          <w:sz w:val="28"/>
          <w:szCs w:val="28"/>
          <w:highlight w:val="none"/>
          <w:lang w:val="zh-CN" w:bidi="ar"/>
        </w:rPr>
        <w:t>投标供应商全称(盖公章)：</w:t>
      </w:r>
    </w:p>
    <w:p w14:paraId="3A079503">
      <w:pPr>
        <w:spacing w:line="360" w:lineRule="auto"/>
        <w:ind w:firstLine="3080" w:firstLineChars="1100"/>
        <w:rPr>
          <w:rFonts w:ascii="仿宋" w:hAnsi="仿宋" w:eastAsia="仿宋"/>
          <w:kern w:val="0"/>
          <w:sz w:val="28"/>
          <w:szCs w:val="28"/>
          <w:highlight w:val="none"/>
          <w:lang w:val="zh-CN" w:bidi="ar"/>
        </w:rPr>
      </w:pPr>
      <w:r>
        <w:rPr>
          <w:rFonts w:hint="eastAsia" w:ascii="仿宋" w:hAnsi="仿宋" w:eastAsia="仿宋"/>
          <w:kern w:val="0"/>
          <w:sz w:val="28"/>
          <w:szCs w:val="28"/>
          <w:highlight w:val="none"/>
          <w:lang w:val="zh-CN" w:bidi="ar"/>
        </w:rPr>
        <w:t>法定代表人（签字或盖章）：</w:t>
      </w:r>
    </w:p>
    <w:p w14:paraId="435DF04D">
      <w:pPr>
        <w:spacing w:line="360" w:lineRule="auto"/>
        <w:ind w:firstLine="3080" w:firstLineChars="1100"/>
        <w:rPr>
          <w:rFonts w:ascii="仿宋" w:hAnsi="仿宋" w:eastAsia="仿宋"/>
          <w:kern w:val="0"/>
          <w:sz w:val="28"/>
          <w:szCs w:val="28"/>
          <w:highlight w:val="none"/>
          <w:lang w:val="zh-CN" w:bidi="ar"/>
        </w:rPr>
      </w:pPr>
      <w:r>
        <w:rPr>
          <w:rFonts w:hint="eastAsia" w:ascii="仿宋" w:hAnsi="仿宋" w:eastAsia="仿宋"/>
          <w:kern w:val="0"/>
          <w:sz w:val="28"/>
          <w:szCs w:val="28"/>
          <w:highlight w:val="none"/>
          <w:lang w:val="zh-CN" w:bidi="ar"/>
        </w:rPr>
        <w:t>时间：  年  月   日</w:t>
      </w:r>
    </w:p>
    <w:p w14:paraId="0DB8A6A2">
      <w:pPr>
        <w:spacing w:line="360" w:lineRule="auto"/>
        <w:rPr>
          <w:rFonts w:ascii="仿宋" w:hAnsi="仿宋" w:eastAsia="仿宋"/>
          <w:highlight w:val="none"/>
        </w:rPr>
      </w:pPr>
    </w:p>
    <w:p w14:paraId="30440EF7">
      <w:pPr>
        <w:spacing w:line="360" w:lineRule="auto"/>
        <w:rPr>
          <w:rFonts w:ascii="仿宋" w:hAnsi="仿宋" w:eastAsia="仿宋"/>
          <w:highlight w:val="none"/>
        </w:rPr>
      </w:pPr>
    </w:p>
    <w:p w14:paraId="21568399">
      <w:pPr>
        <w:spacing w:line="360" w:lineRule="auto"/>
        <w:jc w:val="center"/>
        <w:rPr>
          <w:rFonts w:hint="eastAsia" w:ascii="仿宋" w:hAnsi="仿宋" w:eastAsia="仿宋"/>
          <w:bCs/>
          <w:sz w:val="40"/>
          <w:szCs w:val="40"/>
          <w:highlight w:val="none"/>
        </w:rPr>
      </w:pPr>
    </w:p>
    <w:p w14:paraId="0F136EC3">
      <w:pPr>
        <w:spacing w:line="360" w:lineRule="auto"/>
        <w:jc w:val="center"/>
        <w:rPr>
          <w:rFonts w:ascii="仿宋" w:hAnsi="仿宋" w:eastAsia="仿宋"/>
          <w:bCs/>
          <w:sz w:val="40"/>
          <w:szCs w:val="40"/>
          <w:highlight w:val="none"/>
        </w:rPr>
      </w:pPr>
      <w:r>
        <w:rPr>
          <w:rFonts w:hint="eastAsia" w:ascii="仿宋" w:hAnsi="仿宋" w:eastAsia="仿宋"/>
          <w:bCs/>
          <w:sz w:val="40"/>
          <w:szCs w:val="40"/>
          <w:highlight w:val="none"/>
        </w:rPr>
        <w:t>质疑函范本</w:t>
      </w:r>
    </w:p>
    <w:p w14:paraId="2A4BCF85">
      <w:pPr>
        <w:snapToGrid w:val="0"/>
        <w:spacing w:before="240" w:line="360" w:lineRule="auto"/>
        <w:rPr>
          <w:rFonts w:ascii="仿宋" w:hAnsi="仿宋" w:eastAsia="仿宋"/>
          <w:bCs/>
          <w:sz w:val="28"/>
          <w:szCs w:val="28"/>
          <w:highlight w:val="none"/>
        </w:rPr>
      </w:pPr>
      <w:r>
        <w:rPr>
          <w:rFonts w:hint="eastAsia" w:ascii="仿宋" w:hAnsi="仿宋" w:eastAsia="仿宋"/>
          <w:bCs/>
          <w:sz w:val="28"/>
          <w:szCs w:val="28"/>
          <w:highlight w:val="none"/>
        </w:rPr>
        <w:t>一、质疑供应商基本信息</w:t>
      </w:r>
    </w:p>
    <w:p w14:paraId="2B00B204">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质疑供应商：</w:t>
      </w:r>
    </w:p>
    <w:p w14:paraId="7F1A9147">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地址：邮编：</w:t>
      </w:r>
    </w:p>
    <w:p w14:paraId="775AC3A9">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联系人：联系电话：</w:t>
      </w:r>
    </w:p>
    <w:p w14:paraId="27B4D2B6">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授权代表：</w:t>
      </w:r>
    </w:p>
    <w:p w14:paraId="1E0B9076">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联系电话：</w:t>
      </w:r>
    </w:p>
    <w:p w14:paraId="3808AF40">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地址：邮编：</w:t>
      </w:r>
    </w:p>
    <w:p w14:paraId="176F1DAF">
      <w:pPr>
        <w:snapToGrid w:val="0"/>
        <w:spacing w:line="360" w:lineRule="auto"/>
        <w:rPr>
          <w:rFonts w:ascii="仿宋" w:hAnsi="仿宋" w:eastAsia="仿宋"/>
          <w:bCs/>
          <w:sz w:val="28"/>
          <w:szCs w:val="28"/>
          <w:highlight w:val="none"/>
        </w:rPr>
      </w:pPr>
      <w:r>
        <w:rPr>
          <w:rFonts w:hint="eastAsia" w:ascii="仿宋" w:hAnsi="仿宋" w:eastAsia="仿宋"/>
          <w:bCs/>
          <w:sz w:val="28"/>
          <w:szCs w:val="28"/>
          <w:highlight w:val="none"/>
        </w:rPr>
        <w:t>二、质疑项目基本情况</w:t>
      </w:r>
    </w:p>
    <w:p w14:paraId="613B9AAD">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质疑项目的名称：</w:t>
      </w:r>
    </w:p>
    <w:p w14:paraId="2FE01ED7">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质疑项目的编号：包号：</w:t>
      </w:r>
    </w:p>
    <w:p w14:paraId="27A9E6AC">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采购人名称：</w:t>
      </w:r>
    </w:p>
    <w:p w14:paraId="645C4CDC">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采购文件获取日期：</w:t>
      </w:r>
    </w:p>
    <w:p w14:paraId="54EFEA8C">
      <w:pPr>
        <w:snapToGrid w:val="0"/>
        <w:spacing w:line="360" w:lineRule="auto"/>
        <w:rPr>
          <w:rFonts w:ascii="仿宋" w:hAnsi="仿宋" w:eastAsia="仿宋"/>
          <w:bCs/>
          <w:sz w:val="28"/>
          <w:szCs w:val="28"/>
          <w:highlight w:val="none"/>
        </w:rPr>
      </w:pPr>
      <w:r>
        <w:rPr>
          <w:rFonts w:hint="eastAsia" w:ascii="仿宋" w:hAnsi="仿宋" w:eastAsia="仿宋"/>
          <w:bCs/>
          <w:sz w:val="28"/>
          <w:szCs w:val="28"/>
          <w:highlight w:val="none"/>
        </w:rPr>
        <w:t>三、质疑事项具体内容</w:t>
      </w:r>
    </w:p>
    <w:p w14:paraId="23387D8D">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质疑事项1：</w:t>
      </w:r>
    </w:p>
    <w:p w14:paraId="7B35CDB8">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事实依据：</w:t>
      </w:r>
    </w:p>
    <w:p w14:paraId="01B61FEA">
      <w:pPr>
        <w:snapToGrid w:val="0"/>
        <w:spacing w:line="360" w:lineRule="auto"/>
        <w:rPr>
          <w:rFonts w:ascii="仿宋" w:hAnsi="仿宋" w:eastAsia="仿宋"/>
          <w:sz w:val="28"/>
          <w:szCs w:val="28"/>
          <w:highlight w:val="none"/>
        </w:rPr>
      </w:pPr>
    </w:p>
    <w:p w14:paraId="68CD424E">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法律依据：</w:t>
      </w:r>
    </w:p>
    <w:p w14:paraId="623E89BF">
      <w:pPr>
        <w:snapToGrid w:val="0"/>
        <w:spacing w:line="360" w:lineRule="auto"/>
        <w:rPr>
          <w:rFonts w:ascii="仿宋" w:hAnsi="仿宋" w:eastAsia="仿宋"/>
          <w:sz w:val="28"/>
          <w:szCs w:val="28"/>
          <w:highlight w:val="none"/>
          <w:u w:val="dotted"/>
        </w:rPr>
      </w:pPr>
    </w:p>
    <w:p w14:paraId="3F16E98E">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质疑事项2</w:t>
      </w:r>
    </w:p>
    <w:p w14:paraId="088FA61C">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w:t>
      </w:r>
    </w:p>
    <w:p w14:paraId="4A248C48">
      <w:pPr>
        <w:snapToGrid w:val="0"/>
        <w:spacing w:line="360" w:lineRule="auto"/>
        <w:rPr>
          <w:rFonts w:ascii="仿宋" w:hAnsi="仿宋" w:eastAsia="仿宋"/>
          <w:bCs/>
          <w:sz w:val="28"/>
          <w:szCs w:val="28"/>
          <w:highlight w:val="none"/>
        </w:rPr>
      </w:pPr>
      <w:r>
        <w:rPr>
          <w:rFonts w:hint="eastAsia" w:ascii="仿宋" w:hAnsi="仿宋" w:eastAsia="仿宋"/>
          <w:bCs/>
          <w:sz w:val="28"/>
          <w:szCs w:val="28"/>
          <w:highlight w:val="none"/>
        </w:rPr>
        <w:t>四、与质疑事项相关的质疑请求</w:t>
      </w:r>
    </w:p>
    <w:p w14:paraId="664663B0">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请求：</w:t>
      </w:r>
    </w:p>
    <w:p w14:paraId="634959B4">
      <w:pPr>
        <w:spacing w:line="360" w:lineRule="auto"/>
        <w:rPr>
          <w:rFonts w:ascii="仿宋" w:hAnsi="仿宋" w:eastAsia="仿宋"/>
          <w:sz w:val="28"/>
          <w:szCs w:val="28"/>
          <w:highlight w:val="none"/>
        </w:rPr>
      </w:pPr>
      <w:r>
        <w:rPr>
          <w:rFonts w:hint="eastAsia" w:ascii="仿宋" w:hAnsi="仿宋" w:eastAsia="仿宋"/>
          <w:sz w:val="28"/>
          <w:szCs w:val="28"/>
          <w:highlight w:val="none"/>
        </w:rPr>
        <w:t xml:space="preserve">签字(签章)：                   公章：                      </w:t>
      </w:r>
    </w:p>
    <w:p w14:paraId="711848FB">
      <w:pPr>
        <w:spacing w:line="360" w:lineRule="auto"/>
        <w:rPr>
          <w:rFonts w:ascii="仿宋" w:hAnsi="仿宋" w:eastAsia="仿宋"/>
          <w:sz w:val="28"/>
          <w:szCs w:val="28"/>
          <w:highlight w:val="none"/>
        </w:rPr>
      </w:pPr>
      <w:r>
        <w:rPr>
          <w:rFonts w:hint="eastAsia" w:ascii="仿宋" w:hAnsi="仿宋" w:eastAsia="仿宋"/>
          <w:sz w:val="28"/>
          <w:szCs w:val="28"/>
          <w:highlight w:val="none"/>
        </w:rPr>
        <w:t xml:space="preserve">日期：    </w:t>
      </w:r>
    </w:p>
    <w:p w14:paraId="624D56C7">
      <w:pPr>
        <w:spacing w:line="360" w:lineRule="auto"/>
        <w:rPr>
          <w:rFonts w:ascii="仿宋" w:hAnsi="仿宋" w:eastAsia="仿宋"/>
          <w:b/>
          <w:sz w:val="28"/>
          <w:szCs w:val="28"/>
          <w:highlight w:val="none"/>
        </w:rPr>
      </w:pPr>
      <w:r>
        <w:rPr>
          <w:rFonts w:hint="eastAsia" w:ascii="仿宋" w:hAnsi="仿宋" w:eastAsia="仿宋"/>
          <w:b/>
          <w:sz w:val="28"/>
          <w:szCs w:val="28"/>
          <w:highlight w:val="none"/>
        </w:rPr>
        <w:t>质疑函制作说明：</w:t>
      </w:r>
    </w:p>
    <w:p w14:paraId="2C9C1CA2">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1.供应商提出质疑时，应提交质疑函和必要的证明材料。</w:t>
      </w:r>
    </w:p>
    <w:p w14:paraId="6D551DCE">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2.质疑供应商若委托代理人进行质疑的，质疑函应按要求列明“授权代表”的有关内容，并在附件中提交由质疑</w:t>
      </w:r>
      <w:r>
        <w:rPr>
          <w:rFonts w:hint="eastAsia" w:ascii="仿宋" w:hAnsi="仿宋" w:eastAsia="仿宋"/>
          <w:kern w:val="0"/>
          <w:sz w:val="28"/>
          <w:szCs w:val="28"/>
          <w:highlight w:val="none"/>
        </w:rPr>
        <w:t>供应商签署的授权委托书。授权委托书应载明代理人的姓名或者名称、代理事项、具体权限、期限和相关事项。</w:t>
      </w:r>
    </w:p>
    <w:p w14:paraId="49825A51">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3.质疑供应商若对项目的某一分包进行质疑，质疑函中应列明具体分包号。</w:t>
      </w:r>
    </w:p>
    <w:p w14:paraId="1F2CB3BC">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4.质疑函的质疑事项应具体、明确，并有必要的事实依据和法律依据。</w:t>
      </w:r>
    </w:p>
    <w:p w14:paraId="28FDEDE6">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5.质疑函的质疑请求应与质疑事项相关。</w:t>
      </w:r>
    </w:p>
    <w:p w14:paraId="649EC625">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6.质疑供应商为自然人的，质疑函应由本人签字；质疑供应商为法人或者其他组织的，质疑函应由法定代表人、主要负责人，或者其授权代表签字或者盖章，并加盖公章。</w:t>
      </w:r>
    </w:p>
    <w:bookmarkEnd w:id="93"/>
    <w:sectPr>
      <w:headerReference r:id="rId5" w:type="default"/>
      <w:footerReference r:id="rId6" w:type="default"/>
      <w:pgSz w:w="11907" w:h="16839"/>
      <w:pgMar w:top="1440" w:right="1800" w:bottom="1440" w:left="1800"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EU-F1">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DC53">
    <w:pPr>
      <w:spacing w:line="116" w:lineRule="exact"/>
      <w:ind w:firstLine="4183"/>
      <w:rPr>
        <w:rFonts w:ascii="Calibri" w:hAnsi="Calibri" w:eastAsia="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2127F">
    <w:pPr>
      <w:pStyle w:val="43"/>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102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2A3B586">
                          <w:pPr>
                            <w:pStyle w:val="43"/>
                            <w:tabs>
                              <w:tab w:val="clear" w:pos="4153"/>
                              <w:tab w:val="clear" w:pos="8306"/>
                            </w:tabs>
                          </w:pPr>
                          <w:r>
                            <w:fldChar w:fldCharType="begin"/>
                          </w:r>
                          <w:r>
                            <w:instrText xml:space="preserve"> PAGE  \* MERGEFORMAT </w:instrText>
                          </w:r>
                          <w:r>
                            <w:fldChar w:fldCharType="separate"/>
                          </w:r>
                          <w:r>
                            <w:t>31</w:t>
                          </w:r>
                          <w:r>
                            <w:fldChar w:fldCharType="end"/>
                          </w:r>
                        </w:p>
                        <w:p w14:paraId="77D9FEF5"/>
                      </w:txbxContent>
                    </wps:txbx>
                    <wps:bodyPr rot="0" vert="horz" wrap="square" lIns="91440" tIns="45720" rIns="91440" bIns="45720" anchor="t" anchorCtr="0"/>
                  </wps:wsp>
                </a:graphicData>
              </a:graphic>
            </wp:anchor>
          </w:drawing>
        </mc:Choice>
        <mc:Fallback>
          <w:pict>
            <v:rect id="_x0000_s1028"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s21HoroBAACGAwAADgAAAAAAAAABACAAAAAiAQAAZHJzL2Uyb0RvYy54bWxQSwUGAAAA&#10;AAYABgBZAQAATgUAAAAA&#10;">
              <v:fill on="f" focussize="0,0"/>
              <v:stroke on="f"/>
              <v:imagedata o:title=""/>
              <o:lock v:ext="edit" aspectratio="f"/>
              <v:textbox>
                <w:txbxContent>
                  <w:p w14:paraId="32A3B586">
                    <w:pPr>
                      <w:pStyle w:val="43"/>
                      <w:tabs>
                        <w:tab w:val="clear" w:pos="4153"/>
                        <w:tab w:val="clear" w:pos="8306"/>
                      </w:tabs>
                    </w:pPr>
                    <w:r>
                      <w:fldChar w:fldCharType="begin"/>
                    </w:r>
                    <w:r>
                      <w:instrText xml:space="preserve"> PAGE  \* MERGEFORMAT </w:instrText>
                    </w:r>
                    <w:r>
                      <w:fldChar w:fldCharType="separate"/>
                    </w:r>
                    <w:r>
                      <w:t>31</w:t>
                    </w:r>
                    <w:r>
                      <w:fldChar w:fldCharType="end"/>
                    </w:r>
                  </w:p>
                  <w:p w14:paraId="77D9FEF5"/>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B681">
    <w:pPr>
      <w:pStyle w:val="45"/>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C488A">
    <w:pPr>
      <w:pStyle w:val="45"/>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004901C8"/>
    <w:rsid w:val="0032534C"/>
    <w:rsid w:val="004901C8"/>
    <w:rsid w:val="0072440B"/>
    <w:rsid w:val="00C50342"/>
    <w:rsid w:val="06BC7956"/>
    <w:rsid w:val="0D8B6B27"/>
    <w:rsid w:val="0E7E40C2"/>
    <w:rsid w:val="136415FC"/>
    <w:rsid w:val="1BF574DA"/>
    <w:rsid w:val="22464852"/>
    <w:rsid w:val="259F15FA"/>
    <w:rsid w:val="27A00FCD"/>
    <w:rsid w:val="2EBC17CB"/>
    <w:rsid w:val="2F8719CD"/>
    <w:rsid w:val="2FFC44A6"/>
    <w:rsid w:val="31D96219"/>
    <w:rsid w:val="38C173B3"/>
    <w:rsid w:val="47A71278"/>
    <w:rsid w:val="64B23BC5"/>
    <w:rsid w:val="6FE2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jc w:val="center"/>
      <w:outlineLvl w:val="3"/>
    </w:pPr>
    <w:rPr>
      <w:rFonts w:ascii="Times New Roman" w:hAnsi="Times New Roman" w:eastAsia="新宋体" w:cs="Times New Roman"/>
      <w:kern w:val="0"/>
      <w:sz w:val="30"/>
      <w:szCs w:val="21"/>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5"/>
    <w:qFormat/>
    <w:uiPriority w:val="99"/>
    <w:pPr>
      <w:spacing w:after="120"/>
    </w:pPr>
    <w:rPr>
      <w:kern w:val="0"/>
      <w:sz w:val="20"/>
      <w:szCs w:val="20"/>
    </w:r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footer"/>
    <w:basedOn w:val="1"/>
    <w:link w:val="118"/>
    <w:qFormat/>
    <w:uiPriority w:val="0"/>
    <w:pPr>
      <w:tabs>
        <w:tab w:val="center" w:pos="4153"/>
        <w:tab w:val="right" w:pos="8306"/>
      </w:tabs>
      <w:snapToGrid w:val="0"/>
      <w:jc w:val="left"/>
    </w:pPr>
    <w:rPr>
      <w:sz w:val="18"/>
      <w:szCs w:val="18"/>
    </w:rPr>
  </w:style>
  <w:style w:type="paragraph" w:styleId="8">
    <w:name w:val="header"/>
    <w:basedOn w:val="1"/>
    <w:link w:val="117"/>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link w:val="122"/>
    <w:autoRedefine/>
    <w:qFormat/>
    <w:uiPriority w:val="10"/>
    <w:pPr>
      <w:spacing w:before="240" w:after="60"/>
      <w:jc w:val="center"/>
      <w:outlineLvl w:val="0"/>
    </w:pPr>
    <w:rPr>
      <w:rFonts w:ascii="Cambria" w:hAnsi="Cambria"/>
      <w:b/>
      <w:bCs/>
      <w:kern w:val="0"/>
      <w:sz w:val="32"/>
      <w:szCs w:val="32"/>
    </w:rPr>
  </w:style>
  <w:style w:type="character" w:styleId="12">
    <w:name w:val="annotation reference"/>
    <w:basedOn w:val="11"/>
    <w:autoRedefine/>
    <w:qFormat/>
    <w:uiPriority w:val="0"/>
    <w:rPr>
      <w:sz w:val="21"/>
      <w:szCs w:val="21"/>
    </w:rPr>
  </w:style>
  <w:style w:type="paragraph" w:customStyle="1" w:styleId="13">
    <w:name w:val="标题 11"/>
    <w:basedOn w:val="1"/>
    <w:link w:val="19"/>
    <w:autoRedefine/>
    <w:qFormat/>
    <w:uiPriority w:val="0"/>
    <w:pPr>
      <w:keepNext/>
      <w:keepLines/>
      <w:spacing w:before="340" w:after="330" w:line="578" w:lineRule="auto"/>
      <w:outlineLvl w:val="0"/>
    </w:pPr>
    <w:rPr>
      <w:b/>
      <w:bCs/>
      <w:kern w:val="44"/>
      <w:sz w:val="44"/>
      <w:szCs w:val="44"/>
    </w:rPr>
  </w:style>
  <w:style w:type="paragraph" w:customStyle="1" w:styleId="14">
    <w:name w:val="标题 21"/>
    <w:basedOn w:val="1"/>
    <w:link w:val="20"/>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15">
    <w:name w:val="标题 31"/>
    <w:basedOn w:val="1"/>
    <w:link w:val="21"/>
    <w:autoRedefine/>
    <w:qFormat/>
    <w:uiPriority w:val="0"/>
    <w:pPr>
      <w:keepNext/>
      <w:keepLines/>
      <w:spacing w:before="260" w:after="260" w:line="416" w:lineRule="auto"/>
      <w:outlineLvl w:val="2"/>
    </w:pPr>
    <w:rPr>
      <w:b/>
      <w:bCs/>
      <w:sz w:val="32"/>
      <w:szCs w:val="32"/>
    </w:rPr>
  </w:style>
  <w:style w:type="paragraph" w:customStyle="1" w:styleId="16">
    <w:name w:val="标题 41"/>
    <w:basedOn w:val="1"/>
    <w:link w:val="22"/>
    <w:autoRedefine/>
    <w:qFormat/>
    <w:uiPriority w:val="0"/>
    <w:pPr>
      <w:keepNext/>
      <w:jc w:val="center"/>
      <w:outlineLvl w:val="3"/>
    </w:pPr>
    <w:rPr>
      <w:rFonts w:eastAsia="新宋体"/>
      <w:sz w:val="30"/>
      <w:szCs w:val="21"/>
    </w:rPr>
  </w:style>
  <w:style w:type="character" w:customStyle="1" w:styleId="17">
    <w:name w:val="默认段落字体1"/>
    <w:autoRedefine/>
    <w:qFormat/>
    <w:uiPriority w:val="0"/>
  </w:style>
  <w:style w:type="table" w:customStyle="1" w:styleId="18">
    <w:name w:val="普通表格1"/>
    <w:autoRedefine/>
    <w:qFormat/>
    <w:uiPriority w:val="0"/>
    <w:tblPr>
      <w:tblCellMar>
        <w:top w:w="0" w:type="dxa"/>
        <w:left w:w="0" w:type="dxa"/>
        <w:bottom w:w="0" w:type="dxa"/>
        <w:right w:w="0" w:type="dxa"/>
      </w:tblCellMar>
    </w:tblPr>
  </w:style>
  <w:style w:type="character" w:customStyle="1" w:styleId="19">
    <w:name w:val="标题 1 字符"/>
    <w:link w:val="13"/>
    <w:autoRedefine/>
    <w:qFormat/>
    <w:uiPriority w:val="0"/>
    <w:rPr>
      <w:b/>
      <w:bCs/>
      <w:kern w:val="44"/>
      <w:sz w:val="44"/>
      <w:szCs w:val="44"/>
    </w:rPr>
  </w:style>
  <w:style w:type="character" w:customStyle="1" w:styleId="20">
    <w:name w:val="标题 2 字符"/>
    <w:link w:val="14"/>
    <w:autoRedefine/>
    <w:qFormat/>
    <w:uiPriority w:val="0"/>
    <w:rPr>
      <w:rFonts w:ascii="Arial" w:hAnsi="Arial" w:eastAsia="黑体"/>
      <w:b/>
      <w:bCs/>
      <w:kern w:val="2"/>
      <w:sz w:val="32"/>
      <w:szCs w:val="32"/>
    </w:rPr>
  </w:style>
  <w:style w:type="character" w:customStyle="1" w:styleId="21">
    <w:name w:val="标题 3 字符"/>
    <w:link w:val="15"/>
    <w:autoRedefine/>
    <w:qFormat/>
    <w:uiPriority w:val="0"/>
    <w:rPr>
      <w:b/>
      <w:bCs/>
      <w:kern w:val="2"/>
      <w:sz w:val="32"/>
      <w:szCs w:val="32"/>
    </w:rPr>
  </w:style>
  <w:style w:type="character" w:customStyle="1" w:styleId="22">
    <w:name w:val="标题 4 字符"/>
    <w:link w:val="16"/>
    <w:autoRedefine/>
    <w:qFormat/>
    <w:uiPriority w:val="0"/>
    <w:rPr>
      <w:rFonts w:eastAsia="新宋体"/>
      <w:kern w:val="2"/>
      <w:sz w:val="30"/>
      <w:szCs w:val="21"/>
    </w:rPr>
  </w:style>
  <w:style w:type="paragraph" w:customStyle="1" w:styleId="23">
    <w:name w:val="正文缩进1"/>
    <w:basedOn w:val="1"/>
    <w:link w:val="24"/>
    <w:autoRedefine/>
    <w:qFormat/>
    <w:uiPriority w:val="0"/>
    <w:pPr>
      <w:ind w:firstLine="420"/>
    </w:pPr>
    <w:rPr>
      <w:szCs w:val="20"/>
    </w:rPr>
  </w:style>
  <w:style w:type="character" w:customStyle="1" w:styleId="24">
    <w:name w:val="正文缩进 字符"/>
    <w:link w:val="23"/>
    <w:autoRedefine/>
    <w:qFormat/>
    <w:uiPriority w:val="0"/>
    <w:rPr>
      <w:kern w:val="2"/>
      <w:sz w:val="21"/>
    </w:rPr>
  </w:style>
  <w:style w:type="paragraph" w:customStyle="1" w:styleId="25">
    <w:name w:val="文档结构图1"/>
    <w:basedOn w:val="1"/>
    <w:link w:val="26"/>
    <w:autoRedefine/>
    <w:semiHidden/>
    <w:qFormat/>
    <w:uiPriority w:val="0"/>
    <w:pPr>
      <w:shd w:val="clear" w:color="auto" w:fill="000080"/>
    </w:pPr>
  </w:style>
  <w:style w:type="character" w:customStyle="1" w:styleId="26">
    <w:name w:val="文档结构图 字符"/>
    <w:link w:val="25"/>
    <w:autoRedefine/>
    <w:semiHidden/>
    <w:qFormat/>
    <w:uiPriority w:val="0"/>
    <w:rPr>
      <w:kern w:val="2"/>
      <w:sz w:val="21"/>
      <w:szCs w:val="24"/>
      <w:shd w:val="clear" w:color="auto" w:fill="000080"/>
    </w:rPr>
  </w:style>
  <w:style w:type="paragraph" w:customStyle="1" w:styleId="27">
    <w:name w:val="引文目录标题1"/>
    <w:basedOn w:val="1"/>
    <w:autoRedefine/>
    <w:qFormat/>
    <w:uiPriority w:val="0"/>
    <w:pPr>
      <w:spacing w:line="360" w:lineRule="atLeast"/>
      <w:jc w:val="center"/>
    </w:pPr>
    <w:rPr>
      <w:rFonts w:ascii="Arial" w:hAnsi="Arial" w:eastAsia="黑体"/>
      <w:kern w:val="0"/>
      <w:sz w:val="36"/>
      <w:szCs w:val="20"/>
    </w:rPr>
  </w:style>
  <w:style w:type="paragraph" w:customStyle="1" w:styleId="28">
    <w:name w:val="批注文字1"/>
    <w:basedOn w:val="1"/>
    <w:link w:val="29"/>
    <w:autoRedefine/>
    <w:qFormat/>
    <w:uiPriority w:val="0"/>
    <w:pPr>
      <w:jc w:val="left"/>
    </w:pPr>
  </w:style>
  <w:style w:type="character" w:customStyle="1" w:styleId="29">
    <w:name w:val="批注文字 字符"/>
    <w:link w:val="28"/>
    <w:qFormat/>
    <w:uiPriority w:val="0"/>
    <w:rPr>
      <w:kern w:val="2"/>
      <w:sz w:val="21"/>
      <w:szCs w:val="24"/>
    </w:rPr>
  </w:style>
  <w:style w:type="paragraph" w:customStyle="1" w:styleId="30">
    <w:name w:val="正文文本11"/>
    <w:basedOn w:val="1"/>
    <w:qFormat/>
    <w:uiPriority w:val="0"/>
    <w:pPr>
      <w:spacing w:line="400" w:lineRule="exact"/>
    </w:pPr>
    <w:rPr>
      <w:rFonts w:ascii="楷体_GB2312"/>
      <w:sz w:val="28"/>
    </w:rPr>
  </w:style>
  <w:style w:type="paragraph" w:customStyle="1" w:styleId="31">
    <w:name w:val="目录 21"/>
    <w:basedOn w:val="1"/>
    <w:autoRedefine/>
    <w:qFormat/>
    <w:uiPriority w:val="0"/>
    <w:pPr>
      <w:spacing w:line="360" w:lineRule="exact"/>
      <w:ind w:left="420" w:leftChars="200"/>
    </w:pPr>
    <w:rPr>
      <w:rFonts w:ascii="Calibri" w:hAnsi="Calibri"/>
    </w:rPr>
  </w:style>
  <w:style w:type="paragraph" w:customStyle="1" w:styleId="32">
    <w:name w:val="正文文本缩进1"/>
    <w:basedOn w:val="1"/>
    <w:link w:val="33"/>
    <w:autoRedefine/>
    <w:qFormat/>
    <w:uiPriority w:val="0"/>
    <w:pPr>
      <w:spacing w:after="120"/>
      <w:ind w:left="420" w:leftChars="200"/>
    </w:pPr>
  </w:style>
  <w:style w:type="character" w:customStyle="1" w:styleId="33">
    <w:name w:val="正文文本缩进 字符"/>
    <w:link w:val="32"/>
    <w:autoRedefine/>
    <w:qFormat/>
    <w:uiPriority w:val="0"/>
    <w:rPr>
      <w:kern w:val="2"/>
      <w:sz w:val="21"/>
      <w:szCs w:val="24"/>
    </w:rPr>
  </w:style>
  <w:style w:type="paragraph" w:customStyle="1" w:styleId="34">
    <w:name w:val="寄信人地址1"/>
    <w:basedOn w:val="1"/>
    <w:autoRedefine/>
    <w:qFormat/>
    <w:uiPriority w:val="0"/>
    <w:pPr>
      <w:snapToGrid w:val="0"/>
    </w:pPr>
    <w:rPr>
      <w:rFonts w:ascii="Arial" w:hAnsi="Arial"/>
    </w:rPr>
  </w:style>
  <w:style w:type="paragraph" w:customStyle="1" w:styleId="35">
    <w:name w:val="文本块1"/>
    <w:basedOn w:val="1"/>
    <w:autoRedefine/>
    <w:qFormat/>
    <w:uiPriority w:val="0"/>
    <w:pPr>
      <w:ind w:left="1440" w:leftChars="700" w:right="700" w:rightChars="700"/>
    </w:pPr>
    <w:rPr>
      <w:color w:val="FF0000"/>
      <w:sz w:val="18"/>
    </w:rPr>
  </w:style>
  <w:style w:type="paragraph" w:customStyle="1" w:styleId="36">
    <w:name w:val="索引 41"/>
    <w:basedOn w:val="1"/>
    <w:autoRedefine/>
    <w:qFormat/>
    <w:uiPriority w:val="0"/>
    <w:pPr>
      <w:ind w:left="600" w:leftChars="600"/>
    </w:pPr>
  </w:style>
  <w:style w:type="paragraph" w:customStyle="1" w:styleId="37">
    <w:name w:val="纯文本1"/>
    <w:basedOn w:val="1"/>
    <w:autoRedefine/>
    <w:qFormat/>
    <w:uiPriority w:val="0"/>
    <w:rPr>
      <w:rFonts w:ascii="宋体" w:hAnsi="Courier New"/>
      <w:szCs w:val="20"/>
    </w:rPr>
  </w:style>
  <w:style w:type="paragraph" w:customStyle="1" w:styleId="38">
    <w:name w:val="日期1"/>
    <w:basedOn w:val="1"/>
    <w:link w:val="39"/>
    <w:autoRedefine/>
    <w:qFormat/>
    <w:uiPriority w:val="0"/>
    <w:pPr>
      <w:ind w:left="100" w:leftChars="2500"/>
    </w:pPr>
  </w:style>
  <w:style w:type="character" w:customStyle="1" w:styleId="39">
    <w:name w:val="日期 字符"/>
    <w:link w:val="38"/>
    <w:autoRedefine/>
    <w:qFormat/>
    <w:uiPriority w:val="0"/>
    <w:rPr>
      <w:kern w:val="2"/>
      <w:sz w:val="21"/>
      <w:szCs w:val="24"/>
    </w:rPr>
  </w:style>
  <w:style w:type="paragraph" w:customStyle="1" w:styleId="40">
    <w:name w:val="正文文本缩进 21"/>
    <w:basedOn w:val="1"/>
    <w:autoRedefine/>
    <w:qFormat/>
    <w:uiPriority w:val="0"/>
    <w:pPr>
      <w:spacing w:after="120" w:line="480" w:lineRule="auto"/>
      <w:ind w:left="420" w:leftChars="200"/>
    </w:pPr>
  </w:style>
  <w:style w:type="paragraph" w:customStyle="1" w:styleId="41">
    <w:name w:val="批注框文本1"/>
    <w:basedOn w:val="1"/>
    <w:link w:val="42"/>
    <w:autoRedefine/>
    <w:semiHidden/>
    <w:qFormat/>
    <w:uiPriority w:val="0"/>
    <w:rPr>
      <w:sz w:val="18"/>
      <w:szCs w:val="18"/>
    </w:rPr>
  </w:style>
  <w:style w:type="character" w:customStyle="1" w:styleId="42">
    <w:name w:val="批注框文本 字符"/>
    <w:link w:val="41"/>
    <w:autoRedefine/>
    <w:semiHidden/>
    <w:qFormat/>
    <w:uiPriority w:val="0"/>
    <w:rPr>
      <w:kern w:val="2"/>
      <w:sz w:val="18"/>
      <w:szCs w:val="18"/>
    </w:rPr>
  </w:style>
  <w:style w:type="paragraph" w:customStyle="1" w:styleId="43">
    <w:name w:val="页脚1"/>
    <w:basedOn w:val="1"/>
    <w:link w:val="44"/>
    <w:autoRedefine/>
    <w:qFormat/>
    <w:uiPriority w:val="0"/>
    <w:pPr>
      <w:tabs>
        <w:tab w:val="center" w:pos="4153"/>
        <w:tab w:val="right" w:pos="8306"/>
      </w:tabs>
      <w:snapToGrid w:val="0"/>
      <w:jc w:val="left"/>
    </w:pPr>
    <w:rPr>
      <w:sz w:val="18"/>
      <w:szCs w:val="18"/>
    </w:rPr>
  </w:style>
  <w:style w:type="character" w:customStyle="1" w:styleId="44">
    <w:name w:val="页脚 字符"/>
    <w:link w:val="43"/>
    <w:autoRedefine/>
    <w:qFormat/>
    <w:uiPriority w:val="0"/>
    <w:rPr>
      <w:kern w:val="2"/>
      <w:sz w:val="18"/>
      <w:szCs w:val="18"/>
    </w:rPr>
  </w:style>
  <w:style w:type="paragraph" w:customStyle="1" w:styleId="45">
    <w:name w:val="页眉1"/>
    <w:basedOn w:val="1"/>
    <w:link w:val="46"/>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46">
    <w:name w:val="页眉 字符"/>
    <w:link w:val="45"/>
    <w:qFormat/>
    <w:uiPriority w:val="0"/>
    <w:rPr>
      <w:kern w:val="2"/>
      <w:sz w:val="18"/>
      <w:szCs w:val="18"/>
    </w:rPr>
  </w:style>
  <w:style w:type="paragraph" w:customStyle="1" w:styleId="47">
    <w:name w:val="正文文本缩进 31"/>
    <w:basedOn w:val="1"/>
    <w:link w:val="48"/>
    <w:autoRedefine/>
    <w:qFormat/>
    <w:uiPriority w:val="0"/>
    <w:pPr>
      <w:spacing w:line="520" w:lineRule="exact"/>
      <w:ind w:firstLine="539" w:firstLineChars="184"/>
    </w:pPr>
    <w:rPr>
      <w:rFonts w:ascii="宋体"/>
      <w:b/>
      <w:spacing w:val="6"/>
      <w:sz w:val="28"/>
    </w:rPr>
  </w:style>
  <w:style w:type="character" w:customStyle="1" w:styleId="48">
    <w:name w:val="正文文本缩进 3 字符"/>
    <w:link w:val="47"/>
    <w:qFormat/>
    <w:uiPriority w:val="0"/>
    <w:rPr>
      <w:rFonts w:ascii="宋体"/>
      <w:b/>
      <w:spacing w:val="6"/>
      <w:kern w:val="2"/>
      <w:sz w:val="28"/>
      <w:szCs w:val="24"/>
    </w:rPr>
  </w:style>
  <w:style w:type="paragraph" w:customStyle="1" w:styleId="49">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0">
    <w:name w:val="标题1"/>
    <w:basedOn w:val="1"/>
    <w:autoRedefine/>
    <w:qFormat/>
    <w:uiPriority w:val="0"/>
    <w:pPr>
      <w:spacing w:before="240" w:after="60"/>
      <w:jc w:val="center"/>
      <w:outlineLvl w:val="0"/>
    </w:pPr>
    <w:rPr>
      <w:rFonts w:ascii="Cambria" w:hAnsi="Cambria"/>
      <w:b/>
      <w:bCs/>
      <w:sz w:val="32"/>
      <w:szCs w:val="32"/>
    </w:rPr>
  </w:style>
  <w:style w:type="paragraph" w:customStyle="1" w:styleId="51">
    <w:name w:val="批注主题1"/>
    <w:basedOn w:val="28"/>
    <w:link w:val="52"/>
    <w:autoRedefine/>
    <w:qFormat/>
    <w:uiPriority w:val="0"/>
    <w:rPr>
      <w:b/>
      <w:bCs/>
    </w:rPr>
  </w:style>
  <w:style w:type="character" w:customStyle="1" w:styleId="52">
    <w:name w:val="批注主题 字符"/>
    <w:link w:val="51"/>
    <w:autoRedefine/>
    <w:semiHidden/>
    <w:qFormat/>
    <w:uiPriority w:val="0"/>
    <w:rPr>
      <w:b/>
      <w:bCs/>
      <w:kern w:val="2"/>
      <w:sz w:val="21"/>
      <w:szCs w:val="24"/>
    </w:rPr>
  </w:style>
  <w:style w:type="paragraph" w:customStyle="1" w:styleId="53">
    <w:name w:val="正文首行缩进1"/>
    <w:basedOn w:val="30"/>
    <w:autoRedefine/>
    <w:qFormat/>
    <w:uiPriority w:val="0"/>
    <w:pPr>
      <w:spacing w:line="360" w:lineRule="auto"/>
    </w:pPr>
    <w:rPr>
      <w:rFonts w:eastAsia="仿宋"/>
    </w:rPr>
  </w:style>
  <w:style w:type="paragraph" w:customStyle="1" w:styleId="54">
    <w:name w:val="正文首行缩进 21"/>
    <w:basedOn w:val="32"/>
    <w:link w:val="55"/>
    <w:qFormat/>
    <w:uiPriority w:val="0"/>
    <w:pPr>
      <w:ind w:firstLine="200" w:firstLineChars="200"/>
    </w:pPr>
  </w:style>
  <w:style w:type="character" w:customStyle="1" w:styleId="55">
    <w:name w:val="正文文本首行缩进 2 字符"/>
    <w:link w:val="54"/>
    <w:autoRedefine/>
    <w:qFormat/>
    <w:uiPriority w:val="0"/>
  </w:style>
  <w:style w:type="table" w:customStyle="1" w:styleId="56">
    <w:name w:val="网格型1"/>
    <w:basedOn w:val="18"/>
    <w:autoRedefine/>
    <w:qFormat/>
    <w:uiPriority w:val="0"/>
    <w:pPr>
      <w:widowControl w:val="0"/>
      <w:jc w:val="both"/>
    </w:pPr>
    <w:tblPr>
      <w:tblCellMar>
        <w:top w:w="0" w:type="dxa"/>
        <w:left w:w="0" w:type="dxa"/>
        <w:bottom w:w="0" w:type="dxa"/>
        <w:right w:w="0" w:type="dxa"/>
      </w:tblCellMar>
    </w:tblPr>
  </w:style>
  <w:style w:type="character" w:customStyle="1" w:styleId="57">
    <w:name w:val="要点1"/>
    <w:basedOn w:val="17"/>
    <w:autoRedefine/>
    <w:qFormat/>
    <w:uiPriority w:val="0"/>
    <w:rPr>
      <w:b/>
      <w:bCs/>
    </w:rPr>
  </w:style>
  <w:style w:type="character" w:customStyle="1" w:styleId="58">
    <w:name w:val="页码1"/>
    <w:autoRedefine/>
    <w:qFormat/>
    <w:uiPriority w:val="0"/>
  </w:style>
  <w:style w:type="character" w:customStyle="1" w:styleId="59">
    <w:name w:val="已访问的超链接1"/>
    <w:autoRedefine/>
    <w:qFormat/>
    <w:uiPriority w:val="0"/>
    <w:rPr>
      <w:color w:val="800080"/>
      <w:u w:val="none"/>
    </w:rPr>
  </w:style>
  <w:style w:type="character" w:customStyle="1" w:styleId="60">
    <w:name w:val="强调1"/>
    <w:autoRedefine/>
    <w:qFormat/>
    <w:uiPriority w:val="0"/>
    <w:rPr>
      <w:b/>
      <w:bCs/>
    </w:rPr>
  </w:style>
  <w:style w:type="character" w:customStyle="1" w:styleId="61">
    <w:name w:val="HTML 定义1"/>
    <w:autoRedefine/>
    <w:qFormat/>
    <w:uiPriority w:val="0"/>
  </w:style>
  <w:style w:type="character" w:customStyle="1" w:styleId="62">
    <w:name w:val="HTML 打字机1"/>
    <w:autoRedefine/>
    <w:qFormat/>
    <w:uiPriority w:val="0"/>
    <w:rPr>
      <w:rFonts w:ascii="monospace" w:hAnsi="monospace" w:eastAsia="monospace"/>
      <w:sz w:val="20"/>
    </w:rPr>
  </w:style>
  <w:style w:type="character" w:customStyle="1" w:styleId="63">
    <w:name w:val="HTML 缩写1"/>
    <w:autoRedefine/>
    <w:qFormat/>
    <w:uiPriority w:val="0"/>
  </w:style>
  <w:style w:type="character" w:customStyle="1" w:styleId="64">
    <w:name w:val="HTML 变量1"/>
    <w:autoRedefine/>
    <w:qFormat/>
    <w:uiPriority w:val="0"/>
  </w:style>
  <w:style w:type="character" w:customStyle="1" w:styleId="65">
    <w:name w:val="超链接1"/>
    <w:autoRedefine/>
    <w:qFormat/>
    <w:uiPriority w:val="0"/>
    <w:rPr>
      <w:color w:val="0000FF"/>
      <w:u w:val="none"/>
    </w:rPr>
  </w:style>
  <w:style w:type="character" w:customStyle="1" w:styleId="66">
    <w:name w:val="HTML 代码1"/>
    <w:autoRedefine/>
    <w:qFormat/>
    <w:uiPriority w:val="0"/>
    <w:rPr>
      <w:rFonts w:ascii="monospace" w:hAnsi="monospace" w:eastAsia="monospace"/>
      <w:sz w:val="20"/>
    </w:rPr>
  </w:style>
  <w:style w:type="character" w:customStyle="1" w:styleId="67">
    <w:name w:val="批注引用1"/>
    <w:autoRedefine/>
    <w:qFormat/>
    <w:uiPriority w:val="0"/>
    <w:rPr>
      <w:sz w:val="21"/>
      <w:szCs w:val="21"/>
    </w:rPr>
  </w:style>
  <w:style w:type="character" w:customStyle="1" w:styleId="68">
    <w:name w:val="HTML 引文1"/>
    <w:autoRedefine/>
    <w:qFormat/>
    <w:uiPriority w:val="0"/>
  </w:style>
  <w:style w:type="character" w:customStyle="1" w:styleId="69">
    <w:name w:val="HTML 键盘1"/>
    <w:autoRedefine/>
    <w:qFormat/>
    <w:uiPriority w:val="0"/>
    <w:rPr>
      <w:rFonts w:ascii="monospace" w:hAnsi="monospace" w:eastAsia="monospace"/>
      <w:sz w:val="20"/>
    </w:rPr>
  </w:style>
  <w:style w:type="character" w:customStyle="1" w:styleId="70">
    <w:name w:val="HTML 样本1"/>
    <w:autoRedefine/>
    <w:qFormat/>
    <w:uiPriority w:val="0"/>
    <w:rPr>
      <w:rFonts w:ascii="monospace" w:hAnsi="monospace" w:eastAsia="monospace"/>
    </w:rPr>
  </w:style>
  <w:style w:type="paragraph" w:customStyle="1" w:styleId="71">
    <w:name w:val="Default"/>
    <w:basedOn w:val="1"/>
    <w:autoRedefine/>
    <w:qFormat/>
    <w:uiPriority w:val="0"/>
    <w:pPr>
      <w:autoSpaceDE w:val="0"/>
      <w:autoSpaceDN w:val="0"/>
      <w:jc w:val="left"/>
    </w:pPr>
    <w:rPr>
      <w:rFonts w:ascii="Arial" w:hAnsi="Arial" w:eastAsia="PMingLiU"/>
      <w:kern w:val="0"/>
      <w:sz w:val="20"/>
      <w:szCs w:val="20"/>
    </w:rPr>
  </w:style>
  <w:style w:type="paragraph" w:customStyle="1" w:styleId="72">
    <w:name w:val="正文1"/>
    <w:basedOn w:val="73"/>
    <w:autoRedefine/>
    <w:qFormat/>
    <w:uiPriority w:val="0"/>
    <w:pPr>
      <w:spacing w:line="360" w:lineRule="auto"/>
      <w:ind w:firstLine="361"/>
    </w:pPr>
    <w:rPr>
      <w:rFonts w:ascii="宋体" w:hAnsi="宋体" w:eastAsia="宋体"/>
    </w:rPr>
  </w:style>
  <w:style w:type="paragraph" w:customStyle="1" w:styleId="73">
    <w:name w:val="样式1"/>
    <w:basedOn w:val="1"/>
    <w:autoRedefine/>
    <w:qFormat/>
    <w:uiPriority w:val="0"/>
    <w:pPr>
      <w:widowControl/>
      <w:spacing w:after="200" w:line="480" w:lineRule="auto"/>
      <w:jc w:val="left"/>
    </w:pPr>
    <w:rPr>
      <w:rFonts w:ascii="EU-F1" w:eastAsia="黑体"/>
      <w:kern w:val="0"/>
      <w:sz w:val="20"/>
      <w:szCs w:val="21"/>
    </w:rPr>
  </w:style>
  <w:style w:type="paragraph" w:customStyle="1" w:styleId="74">
    <w:name w:val="正文文本1"/>
    <w:basedOn w:val="72"/>
    <w:autoRedefine/>
    <w:qFormat/>
    <w:uiPriority w:val="0"/>
    <w:rPr>
      <w:lang w:eastAsia="en-US"/>
    </w:rPr>
  </w:style>
  <w:style w:type="paragraph" w:customStyle="1" w:styleId="75">
    <w:name w:val="一级条标题"/>
    <w:basedOn w:val="76"/>
    <w:autoRedefine/>
    <w:qFormat/>
    <w:uiPriority w:val="0"/>
    <w:pPr>
      <w:tabs>
        <w:tab w:val="left" w:pos="810"/>
        <w:tab w:val="left" w:pos="1265"/>
      </w:tabs>
      <w:spacing w:before="0" w:after="0"/>
      <w:ind w:left="907" w:hanging="907"/>
      <w:outlineLvl w:val="2"/>
    </w:pPr>
    <w:rPr>
      <w:rFonts w:hAnsi="宋体"/>
      <w:sz w:val="20"/>
      <w:szCs w:val="20"/>
    </w:rPr>
  </w:style>
  <w:style w:type="paragraph" w:customStyle="1" w:styleId="76">
    <w:name w:val="章标题"/>
    <w:autoRedefine/>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77">
    <w:name w:val="段"/>
    <w:autoRedefine/>
    <w:qFormat/>
    <w:uiPriority w:val="0"/>
    <w:pPr>
      <w:tabs>
        <w:tab w:val="center" w:pos="4201"/>
        <w:tab w:val="right" w:leader="dot" w:pos="9298"/>
      </w:tabs>
      <w:ind w:firstLine="420"/>
      <w:jc w:val="both"/>
    </w:pPr>
    <w:rPr>
      <w:rFonts w:ascii="宋体" w:hAnsi="Times New Roman" w:eastAsia="宋体" w:cs="Times New Roman"/>
      <w:lang w:val="en-US" w:eastAsia="zh-CN" w:bidi="ar-SA"/>
    </w:rPr>
  </w:style>
  <w:style w:type="character" w:customStyle="1" w:styleId="78">
    <w:name w:val="正文缩进2格 Char"/>
    <w:link w:val="79"/>
    <w:autoRedefine/>
    <w:qFormat/>
    <w:uiPriority w:val="0"/>
    <w:rPr>
      <w:rFonts w:ascii="仿宋_GB2312" w:hAnsi="宋体" w:eastAsia="仿宋_GB2312"/>
      <w:kern w:val="2"/>
      <w:sz w:val="31"/>
      <w:szCs w:val="28"/>
    </w:rPr>
  </w:style>
  <w:style w:type="paragraph" w:customStyle="1" w:styleId="79">
    <w:name w:val="正文缩进2格"/>
    <w:basedOn w:val="1"/>
    <w:link w:val="78"/>
    <w:autoRedefine/>
    <w:qFormat/>
    <w:uiPriority w:val="0"/>
    <w:pPr>
      <w:spacing w:line="600" w:lineRule="exact"/>
      <w:ind w:firstLine="639" w:firstLineChars="206"/>
    </w:pPr>
    <w:rPr>
      <w:rFonts w:ascii="仿宋_GB2312" w:hAnsi="宋体" w:eastAsia="仿宋_GB2312"/>
      <w:sz w:val="31"/>
      <w:szCs w:val="28"/>
    </w:rPr>
  </w:style>
  <w:style w:type="character" w:customStyle="1" w:styleId="80">
    <w:name w:val="标题 3.1 Char"/>
    <w:link w:val="81"/>
    <w:autoRedefine/>
    <w:qFormat/>
    <w:uiPriority w:val="0"/>
    <w:rPr>
      <w:rFonts w:ascii="宋体" w:hAnsi="宋体"/>
      <w:b/>
      <w:bCs/>
      <w:color w:val="000000"/>
      <w:kern w:val="2"/>
      <w:sz w:val="32"/>
      <w:szCs w:val="32"/>
    </w:rPr>
  </w:style>
  <w:style w:type="paragraph" w:customStyle="1" w:styleId="81">
    <w:name w:val="标题 3.1"/>
    <w:basedOn w:val="15"/>
    <w:link w:val="80"/>
    <w:autoRedefine/>
    <w:qFormat/>
    <w:uiPriority w:val="0"/>
    <w:pPr>
      <w:tabs>
        <w:tab w:val="left" w:pos="1440"/>
        <w:tab w:val="left" w:pos="1620"/>
      </w:tabs>
      <w:spacing w:line="600" w:lineRule="exact"/>
    </w:pPr>
    <w:rPr>
      <w:rFonts w:ascii="宋体" w:hAnsi="宋体"/>
      <w:color w:val="000000"/>
    </w:rPr>
  </w:style>
  <w:style w:type="character" w:customStyle="1" w:styleId="82">
    <w:name w:val="普通正文 Char"/>
    <w:link w:val="83"/>
    <w:autoRedefine/>
    <w:qFormat/>
    <w:uiPriority w:val="0"/>
    <w:rPr>
      <w:rFonts w:ascii="Arial" w:hAnsi="Arial"/>
      <w:sz w:val="24"/>
      <w:szCs w:val="24"/>
    </w:rPr>
  </w:style>
  <w:style w:type="paragraph" w:customStyle="1" w:styleId="83">
    <w:name w:val="普通正文"/>
    <w:basedOn w:val="1"/>
    <w:link w:val="82"/>
    <w:autoRedefine/>
    <w:qFormat/>
    <w:uiPriority w:val="0"/>
    <w:pPr>
      <w:spacing w:before="120" w:after="120" w:line="360" w:lineRule="auto"/>
      <w:ind w:left="-2" w:right="120" w:firstLine="480"/>
      <w:jc w:val="center"/>
    </w:pPr>
    <w:rPr>
      <w:rFonts w:ascii="Arial" w:hAnsi="Arial"/>
      <w:kern w:val="0"/>
      <w:sz w:val="24"/>
    </w:rPr>
  </w:style>
  <w:style w:type="character" w:customStyle="1" w:styleId="84">
    <w:name w:val="mini-outputtext1"/>
    <w:autoRedefine/>
    <w:qFormat/>
    <w:uiPriority w:val="0"/>
  </w:style>
  <w:style w:type="character" w:customStyle="1" w:styleId="85">
    <w:name w:val="font31"/>
    <w:autoRedefine/>
    <w:qFormat/>
    <w:uiPriority w:val="0"/>
    <w:rPr>
      <w:rFonts w:hint="eastAsia" w:ascii="宋体" w:hAnsi="宋体" w:eastAsia="宋体"/>
      <w:color w:val="000000"/>
      <w:sz w:val="21"/>
      <w:szCs w:val="21"/>
      <w:u w:val="none"/>
    </w:rPr>
  </w:style>
  <w:style w:type="character" w:customStyle="1" w:styleId="86">
    <w:name w:val="font61"/>
    <w:autoRedefine/>
    <w:qFormat/>
    <w:uiPriority w:val="0"/>
    <w:rPr>
      <w:rFonts w:ascii="Times New Roman" w:hAnsi="Times New Roman"/>
      <w:color w:val="000000"/>
      <w:sz w:val="21"/>
      <w:szCs w:val="21"/>
      <w:u w:val="none"/>
    </w:rPr>
  </w:style>
  <w:style w:type="character" w:customStyle="1" w:styleId="87">
    <w:name w:val="font01"/>
    <w:autoRedefine/>
    <w:qFormat/>
    <w:uiPriority w:val="0"/>
    <w:rPr>
      <w:rFonts w:ascii="等线" w:hAnsi="等线" w:eastAsia="等线"/>
      <w:color w:val="000000"/>
      <w:sz w:val="22"/>
      <w:szCs w:val="22"/>
      <w:u w:val="none"/>
    </w:rPr>
  </w:style>
  <w:style w:type="character" w:customStyle="1" w:styleId="88">
    <w:name w:val="font51"/>
    <w:autoRedefine/>
    <w:qFormat/>
    <w:uiPriority w:val="0"/>
    <w:rPr>
      <w:rFonts w:ascii="等线" w:hAnsi="等线" w:eastAsia="等线"/>
      <w:b/>
      <w:bCs/>
      <w:color w:val="000000"/>
      <w:sz w:val="22"/>
      <w:szCs w:val="22"/>
      <w:u w:val="none"/>
    </w:rPr>
  </w:style>
  <w:style w:type="character" w:customStyle="1" w:styleId="89">
    <w:name w:val="font71"/>
    <w:basedOn w:val="17"/>
    <w:autoRedefine/>
    <w:qFormat/>
    <w:uiPriority w:val="0"/>
    <w:rPr>
      <w:rFonts w:ascii="Arial" w:hAnsi="Arial"/>
      <w:color w:val="000000"/>
      <w:sz w:val="24"/>
      <w:szCs w:val="24"/>
      <w:u w:val="none"/>
    </w:rPr>
  </w:style>
  <w:style w:type="character" w:customStyle="1" w:styleId="90">
    <w:name w:val="font11"/>
    <w:basedOn w:val="17"/>
    <w:autoRedefine/>
    <w:qFormat/>
    <w:uiPriority w:val="0"/>
    <w:rPr>
      <w:rFonts w:hint="eastAsia" w:ascii="仿宋" w:hAnsi="仿宋" w:eastAsia="仿宋"/>
      <w:color w:val="000000"/>
      <w:sz w:val="24"/>
      <w:szCs w:val="24"/>
      <w:u w:val="none"/>
    </w:rPr>
  </w:style>
  <w:style w:type="paragraph" w:customStyle="1" w:styleId="91">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msonormalcxsplas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93">
    <w:name w:val="msonormalcxspmiddle"/>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94">
    <w:name w:val="Char Char Char Char"/>
    <w:basedOn w:val="1"/>
    <w:autoRedefine/>
    <w:qFormat/>
    <w:uiPriority w:val="0"/>
    <w:rPr>
      <w:rFonts w:ascii="Tahoma" w:hAnsi="Tahoma"/>
      <w:sz w:val="24"/>
      <w:szCs w:val="20"/>
    </w:rPr>
  </w:style>
  <w:style w:type="paragraph" w:customStyle="1" w:styleId="95">
    <w:name w:val="Char"/>
    <w:basedOn w:val="1"/>
    <w:autoRedefine/>
    <w:qFormat/>
    <w:uiPriority w:val="0"/>
    <w:rPr>
      <w:rFonts w:ascii="Tahoma" w:hAnsi="Tahoma"/>
      <w:sz w:val="24"/>
      <w:szCs w:val="20"/>
    </w:rPr>
  </w:style>
  <w:style w:type="paragraph" w:customStyle="1" w:styleId="96">
    <w:name w:val="正文缩进4格"/>
    <w:basedOn w:val="79"/>
    <w:autoRedefine/>
    <w:qFormat/>
    <w:uiPriority w:val="0"/>
    <w:pPr>
      <w:ind w:left="2" w:firstLine="538" w:firstLineChars="192"/>
    </w:pPr>
    <w:rPr>
      <w:color w:val="000000"/>
      <w:sz w:val="28"/>
    </w:rPr>
  </w:style>
  <w:style w:type="paragraph" w:customStyle="1" w:styleId="97">
    <w:name w:val="Char1"/>
    <w:basedOn w:val="1"/>
    <w:autoRedefine/>
    <w:qFormat/>
    <w:uiPriority w:val="0"/>
    <w:pPr>
      <w:tabs>
        <w:tab w:val="left" w:pos="840"/>
      </w:tabs>
      <w:ind w:left="840" w:hanging="420"/>
    </w:pPr>
    <w:rPr>
      <w:sz w:val="24"/>
    </w:rPr>
  </w:style>
  <w:style w:type="paragraph" w:customStyle="1" w:styleId="98">
    <w:name w:val="Char Char 字元 字元 字元 Char Char Char Char"/>
    <w:basedOn w:val="1"/>
    <w:autoRedefine/>
    <w:qFormat/>
    <w:uiPriority w:val="0"/>
    <w:pPr>
      <w:spacing w:line="360" w:lineRule="auto"/>
    </w:pPr>
    <w:rPr>
      <w:kern w:val="0"/>
      <w:sz w:val="24"/>
      <w:szCs w:val="20"/>
    </w:rPr>
  </w:style>
  <w:style w:type="paragraph" w:customStyle="1" w:styleId="99">
    <w:name w:val="首行缩进"/>
    <w:basedOn w:val="1"/>
    <w:autoRedefine/>
    <w:qFormat/>
    <w:uiPriority w:val="0"/>
    <w:pPr>
      <w:ind w:firstLine="480" w:firstLineChars="200"/>
    </w:pPr>
    <w:rPr>
      <w:rFonts w:ascii="Calibri" w:hAnsi="Calibri"/>
      <w:szCs w:val="21"/>
    </w:rPr>
  </w:style>
  <w:style w:type="paragraph" w:customStyle="1" w:styleId="100">
    <w:name w:val="无间隔1"/>
    <w:autoRedefine/>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101">
    <w:name w:val="para"/>
    <w:basedOn w:val="1"/>
    <w:autoRedefine/>
    <w:qFormat/>
    <w:uiPriority w:val="0"/>
    <w:pPr>
      <w:widowControl/>
      <w:spacing w:before="100" w:beforeAutospacing="1" w:after="100" w:afterAutospacing="1"/>
      <w:jc w:val="left"/>
    </w:pPr>
    <w:rPr>
      <w:rFonts w:ascii="Arial" w:hAnsi="Arial"/>
      <w:kern w:val="0"/>
      <w:sz w:val="18"/>
      <w:szCs w:val="18"/>
    </w:rPr>
  </w:style>
  <w:style w:type="paragraph" w:customStyle="1" w:styleId="102">
    <w:name w:val="Char2"/>
    <w:basedOn w:val="1"/>
    <w:autoRedefine/>
    <w:qFormat/>
    <w:uiPriority w:val="0"/>
    <w:rPr>
      <w:rFonts w:ascii="Tahoma" w:hAnsi="Tahoma"/>
      <w:sz w:val="24"/>
      <w:szCs w:val="20"/>
    </w:rPr>
  </w:style>
  <w:style w:type="paragraph" w:customStyle="1" w:styleId="103">
    <w:name w:val="普通(网站) Char"/>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0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5">
    <w:name w:val="sh1"/>
    <w:basedOn w:val="50"/>
    <w:link w:val="121"/>
    <w:autoRedefine/>
    <w:qFormat/>
    <w:uiPriority w:val="0"/>
    <w:pPr>
      <w:spacing w:before="0"/>
    </w:pPr>
    <w:rPr>
      <w:rFonts w:ascii="Arial" w:hAnsi="Arial"/>
      <w:bCs w:val="0"/>
    </w:rPr>
  </w:style>
  <w:style w:type="paragraph" w:customStyle="1" w:styleId="106">
    <w:name w:val="Table Paragraph"/>
    <w:basedOn w:val="1"/>
    <w:autoRedefine/>
    <w:qFormat/>
    <w:uiPriority w:val="0"/>
    <w:rPr>
      <w:rFonts w:ascii="宋体" w:hAnsi="宋体"/>
      <w:lang w:val="zh-CN" w:bidi="zh-CN"/>
    </w:rPr>
  </w:style>
  <w:style w:type="table" w:customStyle="1" w:styleId="107">
    <w:name w:val="Table Normal"/>
    <w:autoRedefine/>
    <w:qFormat/>
    <w:uiPriority w:val="0"/>
    <w:tblPr>
      <w:tblCellMar>
        <w:top w:w="0" w:type="dxa"/>
        <w:left w:w="0" w:type="dxa"/>
        <w:bottom w:w="0" w:type="dxa"/>
        <w:right w:w="0" w:type="dxa"/>
      </w:tblCellMar>
    </w:tblPr>
  </w:style>
  <w:style w:type="paragraph" w:customStyle="1" w:styleId="108">
    <w:name w:val="_Style 93"/>
    <w:basedOn w:val="1"/>
    <w:autoRedefine/>
    <w:qFormat/>
    <w:uiPriority w:val="0"/>
    <w:pPr>
      <w:ind w:firstLine="420" w:firstLineChars="200"/>
    </w:pPr>
  </w:style>
  <w:style w:type="paragraph" w:customStyle="1" w:styleId="109">
    <w:name w:val="列表段落1"/>
    <w:autoRedefine/>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10">
    <w:name w:val="表格文字"/>
    <w:basedOn w:val="111"/>
    <w:autoRedefine/>
    <w:qFormat/>
    <w:uiPriority w:val="0"/>
  </w:style>
  <w:style w:type="paragraph" w:customStyle="1" w:styleId="111">
    <w:name w:val="表格文字（两侧对齐）"/>
    <w:basedOn w:val="1"/>
    <w:autoRedefine/>
    <w:qFormat/>
    <w:uiPriority w:val="0"/>
    <w:pPr>
      <w:snapToGrid w:val="0"/>
    </w:pPr>
    <w:rPr>
      <w:sz w:val="20"/>
    </w:rPr>
  </w:style>
  <w:style w:type="paragraph" w:customStyle="1" w:styleId="112">
    <w:name w:val="列出段落2"/>
    <w:basedOn w:val="1"/>
    <w:autoRedefine/>
    <w:qFormat/>
    <w:uiPriority w:val="0"/>
    <w:pPr>
      <w:ind w:firstLine="420" w:firstLineChars="200"/>
    </w:pPr>
    <w:rPr>
      <w:kern w:val="0"/>
      <w:sz w:val="20"/>
      <w:szCs w:val="20"/>
    </w:rPr>
  </w:style>
  <w:style w:type="paragraph" w:styleId="113">
    <w:name w:val="List Paragraph"/>
    <w:basedOn w:val="1"/>
    <w:autoRedefine/>
    <w:qFormat/>
    <w:uiPriority w:val="0"/>
    <w:pPr>
      <w:ind w:firstLine="420" w:firstLineChars="200"/>
    </w:pPr>
  </w:style>
  <w:style w:type="paragraph" w:customStyle="1" w:styleId="114">
    <w:name w:val="Plain Text1"/>
    <w:basedOn w:val="1"/>
    <w:autoRedefine/>
    <w:qFormat/>
    <w:uiPriority w:val="0"/>
    <w:pPr>
      <w:widowControl/>
      <w:jc w:val="left"/>
    </w:pPr>
    <w:rPr>
      <w:rFonts w:ascii="宋体" w:hAnsi="宋体" w:eastAsia="楷体_GB2312"/>
      <w:sz w:val="26"/>
      <w:szCs w:val="20"/>
    </w:rPr>
  </w:style>
  <w:style w:type="paragraph" w:customStyle="1" w:styleId="115">
    <w:name w:val="Normal_0_2"/>
    <w:basedOn w:val="1"/>
    <w:autoRedefine/>
    <w:qFormat/>
    <w:uiPriority w:val="0"/>
    <w:pPr>
      <w:widowControl/>
      <w:jc w:val="left"/>
    </w:pPr>
    <w:rPr>
      <w:rFonts w:eastAsia="Times New Roman"/>
      <w:kern w:val="0"/>
      <w:sz w:val="24"/>
    </w:rPr>
  </w:style>
  <w:style w:type="paragraph" w:customStyle="1" w:styleId="116">
    <w:name w:val="USE 1"/>
    <w:basedOn w:val="1"/>
    <w:autoRedefine/>
    <w:qFormat/>
    <w:uiPriority w:val="0"/>
    <w:pPr>
      <w:spacing w:line="200" w:lineRule="atLeast"/>
      <w:jc w:val="left"/>
    </w:pPr>
    <w:rPr>
      <w:rFonts w:ascii="宋体" w:hAnsi="宋体"/>
      <w:b/>
      <w:sz w:val="24"/>
      <w:szCs w:val="28"/>
    </w:rPr>
  </w:style>
  <w:style w:type="character" w:customStyle="1" w:styleId="117">
    <w:name w:val="页眉 字符1"/>
    <w:basedOn w:val="11"/>
    <w:link w:val="8"/>
    <w:autoRedefine/>
    <w:qFormat/>
    <w:uiPriority w:val="0"/>
    <w:rPr>
      <w:kern w:val="2"/>
      <w:sz w:val="18"/>
      <w:szCs w:val="18"/>
    </w:rPr>
  </w:style>
  <w:style w:type="character" w:customStyle="1" w:styleId="118">
    <w:name w:val="页脚 字符1"/>
    <w:basedOn w:val="11"/>
    <w:link w:val="7"/>
    <w:autoRedefine/>
    <w:qFormat/>
    <w:uiPriority w:val="0"/>
    <w:rPr>
      <w:kern w:val="2"/>
      <w:sz w:val="18"/>
      <w:szCs w:val="18"/>
    </w:rPr>
  </w:style>
  <w:style w:type="paragraph" w:customStyle="1" w:styleId="119">
    <w:name w:val="sh3"/>
    <w:basedOn w:val="1"/>
    <w:autoRedefine/>
    <w:qFormat/>
    <w:uiPriority w:val="0"/>
    <w:pPr>
      <w:spacing w:line="460" w:lineRule="exact"/>
      <w:jc w:val="left"/>
    </w:pPr>
    <w:rPr>
      <w:rFonts w:ascii="宋体" w:hAnsi="宋体"/>
      <w:b/>
      <w:sz w:val="21"/>
      <w:szCs w:val="21"/>
    </w:rPr>
  </w:style>
  <w:style w:type="paragraph" w:customStyle="1" w:styleId="120">
    <w:name w:val="sh4"/>
    <w:basedOn w:val="1"/>
    <w:autoRedefine/>
    <w:qFormat/>
    <w:uiPriority w:val="0"/>
    <w:pPr>
      <w:spacing w:line="460" w:lineRule="exact"/>
      <w:ind w:firstLine="420" w:firstLineChars="200"/>
    </w:pPr>
    <w:rPr>
      <w:rFonts w:ascii="宋体" w:hAnsi="宋体"/>
      <w:sz w:val="21"/>
      <w:szCs w:val="21"/>
    </w:rPr>
  </w:style>
  <w:style w:type="character" w:customStyle="1" w:styleId="121">
    <w:name w:val="sh1 Char"/>
    <w:basedOn w:val="122"/>
    <w:link w:val="105"/>
    <w:autoRedefine/>
    <w:qFormat/>
    <w:uiPriority w:val="0"/>
    <w:rPr>
      <w:rFonts w:ascii="Arial" w:hAnsi="Arial"/>
      <w:bCs w:val="0"/>
    </w:rPr>
  </w:style>
  <w:style w:type="character" w:customStyle="1" w:styleId="122">
    <w:name w:val="标题 Char"/>
    <w:link w:val="9"/>
    <w:autoRedefine/>
    <w:qFormat/>
    <w:uiPriority w:val="10"/>
    <w:rPr>
      <w:rFonts w:ascii="Cambria" w:hAnsi="Cambria"/>
      <w:b/>
      <w:bCs/>
      <w:kern w:val="0"/>
      <w:sz w:val="32"/>
      <w:szCs w:val="32"/>
    </w:rPr>
  </w:style>
  <w:style w:type="paragraph" w:customStyle="1" w:styleId="123">
    <w:name w:val="正文2"/>
    <w:basedOn w:val="1"/>
    <w:qFormat/>
    <w:uiPriority w:val="0"/>
    <w:pPr>
      <w:spacing w:before="156"/>
      <w:ind w:firstLine="510" w:firstLineChars="200"/>
      <w:jc w:val="both"/>
    </w:pPr>
    <w:rPr>
      <w:rFonts w:ascii="Calibri" w:hAnsi="Calibri"/>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15329</Words>
  <Characters>16140</Characters>
  <Lines>135</Lines>
  <Paragraphs>38</Paragraphs>
  <TotalTime>5</TotalTime>
  <ScaleCrop>false</ScaleCrop>
  <LinksUpToDate>false</LinksUpToDate>
  <CharactersWithSpaces>16472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2024-04-13T00:41:00Z</dcterms:created>
  <dc:creator>孙妍</dc:creator>
  <cp:lastModifiedBy>孙妍</cp:lastModifiedBy>
  <dcterms:modified xsi:type="dcterms:W3CDTF">2024-07-15T03:22:17Z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87E41693AF54492CA3082876A4838A5B_13</vt:lpwstr>
  </property>
</Properties>
</file>