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017B237">
      <w:pPr>
        <w:tabs>
          <w:tab w:val="left" w:pos="6300"/>
        </w:tabs>
        <w:snapToGrid w:val="0"/>
        <w:spacing w:line="300" w:lineRule="auto"/>
        <w:jc w:val="center"/>
        <w:rPr>
          <w:rFonts w:ascii="宋体" w:hAnsi="宋体" w:eastAsia="宋体" w:cs="宋体"/>
          <w:w w:val="80"/>
          <w:sz w:val="44"/>
          <w:szCs w:val="44"/>
        </w:rPr>
      </w:pPr>
    </w:p>
    <w:p w14:paraId="678B1588">
      <w:pPr>
        <w:shd w:val="clear" w:color="auto" w:fill="FFFFFF"/>
        <w:spacing w:line="560" w:lineRule="exact"/>
        <w:ind w:right="-197" w:rightChars="-94"/>
        <w:jc w:val="center"/>
        <w:rPr>
          <w:rFonts w:ascii="宋体" w:hAnsi="宋体" w:eastAsia="宋体" w:cs="宋体"/>
          <w:b/>
          <w:bCs/>
          <w:snapToGrid/>
          <w:kern w:val="2"/>
          <w:sz w:val="40"/>
          <w:szCs w:val="40"/>
        </w:rPr>
      </w:pPr>
    </w:p>
    <w:p w14:paraId="516329AB">
      <w:pPr>
        <w:shd w:val="clear" w:color="auto" w:fill="FFFFFF"/>
        <w:spacing w:line="560" w:lineRule="exact"/>
        <w:ind w:right="-197" w:rightChars="-94"/>
        <w:jc w:val="center"/>
        <w:rPr>
          <w:rFonts w:ascii="宋体" w:hAnsi="宋体" w:eastAsia="宋体" w:cs="宋体"/>
          <w:b/>
          <w:bCs/>
          <w:snapToGrid/>
          <w:kern w:val="2"/>
          <w:sz w:val="40"/>
          <w:szCs w:val="40"/>
        </w:rPr>
      </w:pPr>
    </w:p>
    <w:p w14:paraId="78016BB8">
      <w:pPr>
        <w:shd w:val="clear" w:color="auto" w:fill="FFFFFF"/>
        <w:spacing w:line="560" w:lineRule="exact"/>
        <w:ind w:right="-197" w:rightChars="-94"/>
        <w:jc w:val="center"/>
        <w:rPr>
          <w:rFonts w:ascii="宋体" w:hAnsi="宋体" w:eastAsia="宋体" w:cs="宋体"/>
          <w:b/>
          <w:color w:val="000000"/>
          <w:sz w:val="44"/>
          <w:szCs w:val="44"/>
        </w:rPr>
      </w:pPr>
      <w:r>
        <w:rPr>
          <w:rFonts w:hint="eastAsia" w:ascii="宋体" w:hAnsi="宋体" w:eastAsia="宋体" w:cs="宋体"/>
          <w:b/>
          <w:bCs/>
          <w:snapToGrid/>
          <w:kern w:val="2"/>
          <w:sz w:val="40"/>
          <w:szCs w:val="40"/>
        </w:rPr>
        <w:t>南通市急救中心2024年职工工作餐供应服务项目</w:t>
      </w:r>
    </w:p>
    <w:p w14:paraId="490B6C8A">
      <w:pPr>
        <w:tabs>
          <w:tab w:val="left" w:pos="6300"/>
        </w:tabs>
        <w:snapToGrid w:val="0"/>
        <w:spacing w:line="300" w:lineRule="auto"/>
        <w:jc w:val="center"/>
        <w:rPr>
          <w:rFonts w:ascii="宋体" w:hAnsi="宋体" w:eastAsia="宋体" w:cs="宋体"/>
          <w:b/>
          <w:w w:val="80"/>
          <w:sz w:val="56"/>
          <w:szCs w:val="56"/>
        </w:rPr>
      </w:pPr>
    </w:p>
    <w:p w14:paraId="47341F4D">
      <w:pPr>
        <w:tabs>
          <w:tab w:val="left" w:pos="6300"/>
        </w:tabs>
        <w:snapToGrid w:val="0"/>
        <w:spacing w:line="300" w:lineRule="auto"/>
        <w:jc w:val="center"/>
        <w:rPr>
          <w:rFonts w:ascii="宋体" w:hAnsi="宋体" w:eastAsia="宋体" w:cs="宋体"/>
          <w:w w:val="80"/>
          <w:sz w:val="84"/>
        </w:rPr>
      </w:pPr>
    </w:p>
    <w:p w14:paraId="6FE01B4F">
      <w:pPr>
        <w:pStyle w:val="83"/>
      </w:pPr>
    </w:p>
    <w:p w14:paraId="44382678">
      <w:pPr>
        <w:tabs>
          <w:tab w:val="left" w:pos="1050"/>
          <w:tab w:val="right" w:leader="dot" w:pos="9402"/>
        </w:tabs>
        <w:spacing w:line="1000" w:lineRule="exact"/>
        <w:jc w:val="center"/>
        <w:rPr>
          <w:rFonts w:ascii="宋体" w:hAnsi="宋体" w:eastAsia="宋体" w:cs="宋体"/>
          <w:sz w:val="72"/>
          <w:szCs w:val="72"/>
        </w:rPr>
      </w:pPr>
      <w:r>
        <w:rPr>
          <w:rFonts w:hint="eastAsia" w:ascii="宋体" w:hAnsi="宋体" w:eastAsia="宋体" w:cs="宋体"/>
          <w:b/>
          <w:w w:val="80"/>
          <w:sz w:val="72"/>
          <w:szCs w:val="72"/>
        </w:rPr>
        <w:t>竞争性磋商文件</w:t>
      </w:r>
    </w:p>
    <w:p w14:paraId="448E07D2">
      <w:pPr>
        <w:pStyle w:val="76"/>
        <w:spacing w:line="312" w:lineRule="auto"/>
        <w:jc w:val="center"/>
        <w:rPr>
          <w:rFonts w:hint="default" w:ascii="宋体" w:hAnsi="宋体" w:cs="宋体"/>
          <w:b/>
          <w:bCs/>
          <w:sz w:val="44"/>
          <w:szCs w:val="44"/>
          <w:highlight w:val="yellow"/>
        </w:rPr>
      </w:pPr>
    </w:p>
    <w:p w14:paraId="21AC9D27">
      <w:pPr>
        <w:pStyle w:val="76"/>
        <w:spacing w:line="312" w:lineRule="auto"/>
        <w:jc w:val="center"/>
        <w:rPr>
          <w:rFonts w:hint="default" w:eastAsia="宋体"/>
          <w:b/>
          <w:snapToGrid w:val="0"/>
          <w:color w:val="000000"/>
          <w:sz w:val="36"/>
          <w:szCs w:val="44"/>
        </w:rPr>
      </w:pPr>
      <w:r>
        <w:rPr>
          <w:rFonts w:ascii="宋体" w:hAnsi="宋体" w:eastAsia="宋体" w:cs="宋体"/>
          <w:b/>
          <w:snapToGrid w:val="0"/>
          <w:color w:val="000000"/>
          <w:sz w:val="36"/>
          <w:szCs w:val="44"/>
        </w:rPr>
        <w:t xml:space="preserve">项目编号：WLDL202407113           </w:t>
      </w:r>
    </w:p>
    <w:p w14:paraId="2FE84F99">
      <w:pPr>
        <w:pStyle w:val="76"/>
        <w:spacing w:line="312" w:lineRule="auto"/>
        <w:jc w:val="center"/>
        <w:rPr>
          <w:rFonts w:hint="default" w:ascii="宋体" w:hAnsi="宋体" w:eastAsia="宋体" w:cs="宋体"/>
          <w:b/>
          <w:snapToGrid w:val="0"/>
          <w:color w:val="000000"/>
          <w:sz w:val="36"/>
          <w:szCs w:val="44"/>
        </w:rPr>
      </w:pPr>
      <w:r>
        <w:rPr>
          <w:rFonts w:ascii="宋体" w:hAnsi="宋体" w:eastAsia="宋体" w:cs="宋体"/>
          <w:b/>
          <w:snapToGrid w:val="0"/>
          <w:color w:val="000000"/>
          <w:sz w:val="36"/>
          <w:szCs w:val="44"/>
        </w:rPr>
        <w:t>（第</w:t>
      </w:r>
      <w:r>
        <w:rPr>
          <w:rFonts w:hint="eastAsia" w:ascii="宋体" w:hAnsi="宋体" w:eastAsia="宋体" w:cs="宋体"/>
          <w:b/>
          <w:snapToGrid w:val="0"/>
          <w:color w:val="000000"/>
          <w:sz w:val="36"/>
          <w:szCs w:val="44"/>
          <w:lang w:val="en-US" w:eastAsia="zh-CN"/>
        </w:rPr>
        <w:t>三</w:t>
      </w:r>
      <w:r>
        <w:rPr>
          <w:rFonts w:ascii="宋体" w:hAnsi="宋体" w:eastAsia="宋体" w:cs="宋体"/>
          <w:b/>
          <w:snapToGrid w:val="0"/>
          <w:color w:val="000000"/>
          <w:sz w:val="36"/>
          <w:szCs w:val="44"/>
        </w:rPr>
        <w:t>次）</w:t>
      </w:r>
    </w:p>
    <w:p w14:paraId="0C0B7651">
      <w:pPr>
        <w:pStyle w:val="76"/>
        <w:spacing w:line="312" w:lineRule="auto"/>
        <w:jc w:val="center"/>
        <w:rPr>
          <w:rStyle w:val="92"/>
          <w:rFonts w:hint="default" w:ascii="宋体" w:hAnsi="宋体" w:eastAsia="宋体" w:cs="宋体"/>
          <w:sz w:val="30"/>
        </w:rPr>
      </w:pPr>
    </w:p>
    <w:p w14:paraId="348424CA">
      <w:pPr>
        <w:pStyle w:val="76"/>
        <w:spacing w:line="312" w:lineRule="auto"/>
        <w:jc w:val="center"/>
        <w:rPr>
          <w:rStyle w:val="92"/>
          <w:rFonts w:hint="default" w:ascii="宋体" w:hAnsi="宋体" w:eastAsia="宋体" w:cs="宋体"/>
          <w:sz w:val="30"/>
        </w:rPr>
      </w:pPr>
    </w:p>
    <w:p w14:paraId="5D91A811">
      <w:pPr>
        <w:pStyle w:val="76"/>
        <w:spacing w:line="312" w:lineRule="auto"/>
        <w:jc w:val="center"/>
        <w:rPr>
          <w:rStyle w:val="92"/>
          <w:rFonts w:hint="default" w:ascii="宋体" w:hAnsi="宋体" w:eastAsia="宋体" w:cs="宋体"/>
          <w:sz w:val="30"/>
        </w:rPr>
      </w:pPr>
    </w:p>
    <w:p w14:paraId="54F1AE3F"/>
    <w:p w14:paraId="4FF2EFDE"/>
    <w:p w14:paraId="2B330131">
      <w:pPr>
        <w:pStyle w:val="7"/>
      </w:pPr>
    </w:p>
    <w:p w14:paraId="3E772D3D">
      <w:pPr>
        <w:pStyle w:val="76"/>
        <w:spacing w:line="312" w:lineRule="auto"/>
        <w:jc w:val="center"/>
        <w:rPr>
          <w:rStyle w:val="92"/>
          <w:rFonts w:hint="default" w:ascii="宋体" w:hAnsi="宋体" w:eastAsia="宋体" w:cs="宋体"/>
          <w:sz w:val="30"/>
        </w:rPr>
      </w:pPr>
    </w:p>
    <w:p w14:paraId="03DC8921"/>
    <w:p w14:paraId="11837859">
      <w:pPr>
        <w:pStyle w:val="76"/>
        <w:spacing w:line="312" w:lineRule="auto"/>
        <w:jc w:val="center"/>
        <w:rPr>
          <w:rStyle w:val="92"/>
          <w:rFonts w:hint="default" w:ascii="宋体" w:hAnsi="宋体" w:eastAsia="宋体" w:cs="宋体"/>
          <w:snapToGrid w:val="0"/>
          <w:sz w:val="28"/>
        </w:rPr>
      </w:pPr>
    </w:p>
    <w:p w14:paraId="46263573">
      <w:pPr>
        <w:spacing w:line="480" w:lineRule="auto"/>
        <w:ind w:firstLine="2520" w:firstLineChars="900"/>
        <w:rPr>
          <w:rStyle w:val="92"/>
          <w:rFonts w:ascii="宋体" w:hAnsi="宋体" w:eastAsia="宋体" w:cs="宋体"/>
          <w:sz w:val="28"/>
        </w:rPr>
      </w:pPr>
      <w:r>
        <w:rPr>
          <w:rStyle w:val="92"/>
          <w:rFonts w:hint="eastAsia" w:ascii="宋体" w:hAnsi="宋体" w:eastAsia="宋体" w:cs="宋体"/>
          <w:sz w:val="28"/>
        </w:rPr>
        <w:t>采购单位：南通市急救中心</w:t>
      </w:r>
    </w:p>
    <w:p w14:paraId="294CDD15">
      <w:pPr>
        <w:tabs>
          <w:tab w:val="left" w:pos="1050"/>
          <w:tab w:val="right" w:leader="dot" w:pos="9402"/>
        </w:tabs>
        <w:spacing w:line="480" w:lineRule="auto"/>
        <w:ind w:firstLine="2520" w:firstLineChars="900"/>
        <w:rPr>
          <w:rStyle w:val="92"/>
          <w:rFonts w:ascii="宋体" w:hAnsi="宋体" w:eastAsia="宋体" w:cs="宋体"/>
          <w:sz w:val="28"/>
        </w:rPr>
      </w:pPr>
      <w:r>
        <w:rPr>
          <w:rStyle w:val="92"/>
          <w:rFonts w:hint="eastAsia" w:ascii="宋体" w:hAnsi="宋体" w:eastAsia="宋体" w:cs="宋体"/>
          <w:sz w:val="28"/>
        </w:rPr>
        <w:t>代理机构：南通万隆工程管理有限公司</w:t>
      </w:r>
    </w:p>
    <w:p w14:paraId="2BCE292C">
      <w:pPr>
        <w:tabs>
          <w:tab w:val="left" w:pos="1050"/>
          <w:tab w:val="right" w:leader="dot" w:pos="9402"/>
        </w:tabs>
        <w:spacing w:line="480" w:lineRule="auto"/>
        <w:ind w:firstLine="2520" w:firstLineChars="900"/>
        <w:rPr>
          <w:rStyle w:val="92"/>
          <w:rFonts w:ascii="宋体" w:hAnsi="宋体" w:eastAsia="宋体" w:cs="宋体"/>
          <w:sz w:val="28"/>
        </w:rPr>
      </w:pPr>
      <w:r>
        <w:rPr>
          <w:rStyle w:val="92"/>
          <w:rFonts w:ascii="宋体" w:hAnsi="宋体" w:eastAsia="宋体" w:cs="宋体"/>
          <w:sz w:val="28"/>
        </w:rPr>
        <w:t>日    期：二0</w:t>
      </w:r>
      <w:r>
        <w:rPr>
          <w:rStyle w:val="92"/>
          <w:rFonts w:hint="eastAsia" w:ascii="宋体" w:hAnsi="宋体" w:eastAsia="宋体" w:cs="宋体"/>
          <w:sz w:val="28"/>
        </w:rPr>
        <w:t>二四</w:t>
      </w:r>
      <w:r>
        <w:rPr>
          <w:rStyle w:val="92"/>
          <w:rFonts w:ascii="宋体" w:hAnsi="宋体" w:eastAsia="宋体" w:cs="宋体"/>
          <w:sz w:val="28"/>
        </w:rPr>
        <w:t>年</w:t>
      </w:r>
      <w:r>
        <w:rPr>
          <w:rStyle w:val="92"/>
          <w:rFonts w:hint="eastAsia" w:ascii="宋体" w:hAnsi="宋体" w:eastAsia="宋体" w:cs="宋体"/>
          <w:sz w:val="28"/>
          <w:lang w:val="en-US" w:eastAsia="zh-CN"/>
        </w:rPr>
        <w:t>九</w:t>
      </w:r>
      <w:r>
        <w:rPr>
          <w:rStyle w:val="92"/>
          <w:rFonts w:ascii="宋体" w:hAnsi="宋体" w:eastAsia="宋体" w:cs="宋体"/>
          <w:sz w:val="28"/>
        </w:rPr>
        <w:t>月</w:t>
      </w:r>
    </w:p>
    <w:p w14:paraId="4AEC047C">
      <w:pPr>
        <w:spacing w:line="360" w:lineRule="auto"/>
        <w:jc w:val="center"/>
        <w:rPr>
          <w:rFonts w:ascii="宋体" w:hAnsi="宋体" w:eastAsia="宋体" w:cs="宋体"/>
          <w:b/>
          <w:bCs/>
          <w:sz w:val="44"/>
        </w:rPr>
      </w:pPr>
    </w:p>
    <w:p w14:paraId="12B906B8">
      <w:pPr>
        <w:spacing w:line="360" w:lineRule="auto"/>
        <w:jc w:val="center"/>
        <w:rPr>
          <w:rFonts w:ascii="宋体" w:hAnsi="宋体" w:eastAsia="宋体" w:cs="宋体"/>
          <w:b/>
          <w:bCs/>
          <w:sz w:val="32"/>
          <w:szCs w:val="32"/>
        </w:rPr>
      </w:pPr>
    </w:p>
    <w:p w14:paraId="2DF1D34C">
      <w:pPr>
        <w:spacing w:line="360" w:lineRule="auto"/>
        <w:jc w:val="center"/>
        <w:rPr>
          <w:rFonts w:ascii="宋体" w:hAnsi="宋体" w:eastAsia="宋体" w:cs="宋体"/>
          <w:b/>
          <w:bCs/>
          <w:sz w:val="32"/>
          <w:szCs w:val="32"/>
        </w:rPr>
      </w:pPr>
      <w:r>
        <w:rPr>
          <w:rFonts w:hint="eastAsia" w:ascii="宋体" w:hAnsi="宋体" w:eastAsia="宋体" w:cs="宋体"/>
          <w:b/>
          <w:bCs/>
          <w:sz w:val="40"/>
          <w:szCs w:val="40"/>
        </w:rPr>
        <w:t>目   录</w:t>
      </w:r>
    </w:p>
    <w:p w14:paraId="020D1489">
      <w:pPr>
        <w:spacing w:line="360" w:lineRule="auto"/>
        <w:rPr>
          <w:rFonts w:ascii="宋体" w:hAnsi="宋体" w:eastAsia="宋体" w:cs="宋体"/>
          <w:sz w:val="28"/>
        </w:rPr>
      </w:pPr>
    </w:p>
    <w:p w14:paraId="38327EE2">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第一部分  采购邀请</w:t>
      </w:r>
    </w:p>
    <w:p w14:paraId="539EF25C">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 xml:space="preserve">第二部分  </w:t>
      </w:r>
      <w:r>
        <w:rPr>
          <w:rFonts w:hint="eastAsia" w:ascii="宋体" w:hAnsi="宋体" w:eastAsia="宋体" w:cs="宋体"/>
          <w:kern w:val="2"/>
          <w:sz w:val="32"/>
          <w:szCs w:val="32"/>
          <w:lang w:bidi="ar"/>
        </w:rPr>
        <w:t>磋商须知</w:t>
      </w:r>
    </w:p>
    <w:p w14:paraId="1E544C9F">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第三部分</w:t>
      </w:r>
      <w:r>
        <w:rPr>
          <w:rFonts w:hint="eastAsia" w:ascii="宋体" w:hAnsi="宋体" w:eastAsia="宋体" w:cs="宋体"/>
          <w:kern w:val="2"/>
          <w:sz w:val="32"/>
          <w:szCs w:val="32"/>
          <w:lang w:bidi="ar"/>
        </w:rPr>
        <w:t xml:space="preserve">  项目需求</w:t>
      </w:r>
    </w:p>
    <w:p w14:paraId="0B81493F">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第四部分</w:t>
      </w:r>
      <w:r>
        <w:rPr>
          <w:rFonts w:hint="eastAsia" w:ascii="宋体" w:hAnsi="宋体" w:eastAsia="宋体" w:cs="宋体"/>
          <w:kern w:val="2"/>
          <w:sz w:val="32"/>
          <w:szCs w:val="32"/>
          <w:lang w:bidi="ar"/>
        </w:rPr>
        <w:t xml:space="preserve">  评审方法和评审标准</w:t>
      </w:r>
    </w:p>
    <w:p w14:paraId="06354E1B">
      <w:pPr>
        <w:spacing w:line="1000" w:lineRule="exact"/>
        <w:rPr>
          <w:rFonts w:ascii="宋体" w:hAnsi="宋体" w:eastAsia="宋体" w:cs="宋体"/>
          <w:kern w:val="2"/>
          <w:sz w:val="32"/>
          <w:szCs w:val="32"/>
          <w:lang w:bidi="ar"/>
        </w:rPr>
      </w:pPr>
      <w:r>
        <w:rPr>
          <w:rFonts w:hint="eastAsia" w:ascii="宋体" w:hAnsi="宋体" w:eastAsia="宋体" w:cs="宋体"/>
          <w:kern w:val="2"/>
          <w:sz w:val="32"/>
          <w:szCs w:val="32"/>
          <w:lang w:bidi="ar"/>
        </w:rPr>
        <w:t>第五</w:t>
      </w:r>
      <w:r>
        <w:rPr>
          <w:rFonts w:hint="eastAsia" w:ascii="宋体" w:hAnsi="宋体" w:eastAsia="宋体" w:cs="宋体"/>
          <w:bCs/>
          <w:kern w:val="2"/>
          <w:sz w:val="32"/>
          <w:szCs w:val="32"/>
          <w:lang w:bidi="ar"/>
        </w:rPr>
        <w:t>部分</w:t>
      </w:r>
      <w:r>
        <w:rPr>
          <w:rFonts w:hint="eastAsia" w:ascii="宋体" w:hAnsi="宋体" w:eastAsia="宋体" w:cs="宋体"/>
          <w:kern w:val="2"/>
          <w:sz w:val="32"/>
          <w:szCs w:val="32"/>
          <w:lang w:bidi="ar"/>
        </w:rPr>
        <w:t xml:space="preserve">  合同条款</w:t>
      </w:r>
    </w:p>
    <w:p w14:paraId="72930E5F">
      <w:pPr>
        <w:spacing w:line="1000" w:lineRule="exact"/>
        <w:rPr>
          <w:rFonts w:ascii="宋体" w:hAnsi="宋体" w:eastAsia="宋体" w:cs="宋体"/>
          <w:kern w:val="2"/>
          <w:sz w:val="32"/>
          <w:szCs w:val="32"/>
          <w:lang w:val="zh-CN" w:bidi="ar"/>
        </w:rPr>
      </w:pPr>
      <w:r>
        <w:rPr>
          <w:rFonts w:hint="eastAsia" w:ascii="宋体" w:hAnsi="宋体" w:eastAsia="宋体" w:cs="宋体"/>
          <w:kern w:val="2"/>
          <w:sz w:val="32"/>
          <w:szCs w:val="32"/>
          <w:lang w:bidi="ar"/>
        </w:rPr>
        <w:t>第六</w:t>
      </w:r>
      <w:r>
        <w:rPr>
          <w:rFonts w:hint="eastAsia" w:ascii="宋体" w:hAnsi="宋体" w:eastAsia="宋体" w:cs="宋体"/>
          <w:bCs/>
          <w:kern w:val="2"/>
          <w:sz w:val="32"/>
          <w:szCs w:val="32"/>
          <w:lang w:bidi="ar"/>
        </w:rPr>
        <w:t>部分</w:t>
      </w:r>
      <w:r>
        <w:rPr>
          <w:rFonts w:hint="eastAsia" w:ascii="宋体" w:hAnsi="宋体" w:eastAsia="宋体" w:cs="宋体"/>
          <w:kern w:val="2"/>
          <w:sz w:val="32"/>
          <w:szCs w:val="32"/>
          <w:lang w:bidi="ar"/>
        </w:rPr>
        <w:t xml:space="preserve">  </w:t>
      </w:r>
      <w:r>
        <w:rPr>
          <w:rFonts w:hint="eastAsia" w:ascii="宋体" w:hAnsi="宋体" w:eastAsia="宋体" w:cs="宋体"/>
          <w:kern w:val="2"/>
          <w:sz w:val="32"/>
          <w:szCs w:val="32"/>
          <w:lang w:val="zh-CN" w:bidi="ar"/>
        </w:rPr>
        <w:t>响应文件组成</w:t>
      </w:r>
    </w:p>
    <w:p w14:paraId="1BC7C9B1">
      <w:pPr>
        <w:pStyle w:val="67"/>
        <w:rPr>
          <w:sz w:val="18"/>
          <w:szCs w:val="18"/>
          <w:lang w:val="zh-CN" w:bidi="ar"/>
        </w:rPr>
        <w:sectPr>
          <w:headerReference r:id="rId4" w:type="first"/>
          <w:footerReference r:id="rId6" w:type="first"/>
          <w:headerReference r:id="rId3" w:type="default"/>
          <w:footerReference r:id="rId5" w:type="default"/>
          <w:pgSz w:w="11906" w:h="16838"/>
          <w:pgMar w:top="1020" w:right="1134" w:bottom="1020" w:left="1134" w:header="851" w:footer="992" w:gutter="0"/>
          <w:pgNumType w:fmt="numberInDash"/>
          <w:cols w:space="0" w:num="1"/>
          <w:docGrid w:linePitch="312" w:charSpace="0"/>
        </w:sectPr>
      </w:pPr>
    </w:p>
    <w:p w14:paraId="5354A397">
      <w:pPr>
        <w:spacing w:before="120" w:beforeLines="50" w:after="120" w:afterLines="50" w:line="360" w:lineRule="auto"/>
        <w:jc w:val="center"/>
        <w:rPr>
          <w:rFonts w:ascii="宋体" w:hAnsi="宋体" w:eastAsia="宋体" w:cs="宋体"/>
          <w:b/>
          <w:bCs/>
          <w:snapToGrid/>
          <w:w w:val="80"/>
          <w:kern w:val="2"/>
          <w:sz w:val="44"/>
          <w:szCs w:val="44"/>
        </w:rPr>
      </w:pPr>
      <w:bookmarkStart w:id="0" w:name="_Toc363573853"/>
      <w:r>
        <w:rPr>
          <w:rFonts w:hint="eastAsia" w:ascii="宋体" w:hAnsi="宋体" w:eastAsia="宋体" w:cs="宋体"/>
          <w:b/>
          <w:bCs/>
          <w:snapToGrid/>
          <w:w w:val="80"/>
          <w:kern w:val="2"/>
          <w:sz w:val="44"/>
          <w:szCs w:val="44"/>
        </w:rPr>
        <w:t xml:space="preserve">第一部分  </w:t>
      </w:r>
      <w:bookmarkEnd w:id="0"/>
      <w:r>
        <w:rPr>
          <w:rFonts w:hint="eastAsia" w:ascii="宋体" w:hAnsi="宋体" w:eastAsia="宋体" w:cs="宋体"/>
          <w:b/>
          <w:bCs/>
          <w:snapToGrid/>
          <w:w w:val="80"/>
          <w:kern w:val="2"/>
          <w:sz w:val="44"/>
          <w:szCs w:val="44"/>
        </w:rPr>
        <w:t>采购邀请</w:t>
      </w:r>
    </w:p>
    <w:p w14:paraId="2B0B606E">
      <w:pPr>
        <w:pStyle w:val="83"/>
        <w:snapToGrid w:val="0"/>
        <w:spacing w:after="0" w:line="360" w:lineRule="auto"/>
        <w:ind w:left="0" w:leftChars="0" w:firstLine="480"/>
      </w:pPr>
      <w:r>
        <w:rPr>
          <w:rFonts w:hint="eastAsia" w:ascii="宋体" w:hAnsi="宋体" w:cs="宋体"/>
          <w:sz w:val="24"/>
        </w:rPr>
        <w:t>受南通市急救中心的委托，南通万隆工程管理有限公司就南通市急救中心2024年职工工作餐供应服务项目（项目编号：WLDL202407113）进行竞争性磋商采购，欢迎符合条件的供应商参加磋商。</w:t>
      </w:r>
    </w:p>
    <w:tbl>
      <w:tblPr>
        <w:tblStyle w:val="84"/>
        <w:tblW w:w="957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5"/>
      </w:tblGrid>
      <w:tr w14:paraId="7D5B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9575" w:type="dxa"/>
          </w:tcPr>
          <w:p w14:paraId="2B12BE23">
            <w:pPr>
              <w:snapToGrid w:val="0"/>
              <w:spacing w:line="360" w:lineRule="auto"/>
              <w:rPr>
                <w:rFonts w:ascii="宋体" w:hAnsi="宋体" w:eastAsia="宋体" w:cs="宋体"/>
                <w:b/>
                <w:bCs/>
                <w:snapToGrid/>
                <w:kern w:val="2"/>
                <w:sz w:val="24"/>
              </w:rPr>
            </w:pPr>
            <w:r>
              <w:rPr>
                <w:rFonts w:hint="eastAsia" w:ascii="宋体" w:hAnsi="宋体" w:eastAsia="宋体" w:cs="宋体"/>
                <w:b/>
                <w:bCs/>
                <w:snapToGrid/>
                <w:kern w:val="2"/>
                <w:sz w:val="24"/>
              </w:rPr>
              <w:t>项目概况</w:t>
            </w:r>
          </w:p>
          <w:p w14:paraId="249B8C51">
            <w:pPr>
              <w:pStyle w:val="5"/>
              <w:snapToGrid w:val="0"/>
              <w:spacing w:before="0" w:after="0" w:line="360" w:lineRule="auto"/>
              <w:ind w:firstLine="480" w:firstLineChars="200"/>
            </w:pPr>
            <w:r>
              <w:rPr>
                <w:rFonts w:hint="eastAsia" w:ascii="宋体" w:hAnsi="宋体" w:eastAsia="宋体" w:cs="宋体"/>
                <w:b w:val="0"/>
                <w:bCs w:val="0"/>
                <w:sz w:val="24"/>
              </w:rPr>
              <w:t>南通市急救中心2024年职工工作餐供应服务项目的潜在供应商应在“南通市卫生健康委员会官网”获取采购文件，并于2024年</w:t>
            </w:r>
            <w:r>
              <w:rPr>
                <w:rFonts w:hint="eastAsia" w:ascii="宋体" w:hAnsi="宋体" w:eastAsia="宋体" w:cs="宋体"/>
                <w:b w:val="0"/>
                <w:bCs w:val="0"/>
                <w:sz w:val="24"/>
                <w:lang w:val="en-US" w:eastAsia="zh-CN"/>
              </w:rPr>
              <w:t>10</w:t>
            </w:r>
            <w:r>
              <w:rPr>
                <w:rFonts w:hint="eastAsia" w:ascii="宋体" w:hAnsi="宋体" w:eastAsia="宋体" w:cs="宋体"/>
                <w:b w:val="0"/>
                <w:bCs w:val="0"/>
                <w:sz w:val="24"/>
              </w:rPr>
              <w:t>月</w:t>
            </w:r>
            <w:r>
              <w:rPr>
                <w:rFonts w:hint="eastAsia" w:ascii="宋体" w:hAnsi="宋体" w:eastAsia="宋体" w:cs="宋体"/>
                <w:b w:val="0"/>
                <w:bCs w:val="0"/>
                <w:sz w:val="24"/>
                <w:lang w:val="en-US" w:eastAsia="zh-CN"/>
              </w:rPr>
              <w:t>10</w:t>
            </w:r>
            <w:r>
              <w:rPr>
                <w:rFonts w:hint="eastAsia" w:ascii="宋体" w:hAnsi="宋体" w:eastAsia="宋体" w:cs="宋体"/>
                <w:b w:val="0"/>
                <w:bCs w:val="0"/>
                <w:sz w:val="24"/>
              </w:rPr>
              <w:t>日09 时30分00秒（北京时间）前提交响应文件。</w:t>
            </w:r>
          </w:p>
        </w:tc>
      </w:tr>
    </w:tbl>
    <w:p w14:paraId="671DFF4F"/>
    <w:p w14:paraId="34865804">
      <w:pPr>
        <w:pStyle w:val="5"/>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一、项目基本情况</w:t>
      </w:r>
    </w:p>
    <w:p w14:paraId="5A6BA700">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 xml:space="preserve">1、项目编号：WLDL202407113                 </w:t>
      </w:r>
    </w:p>
    <w:p w14:paraId="2A8F1C30">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2、项目名称：南通市急救中心2024年职工工作餐供应服务项目</w:t>
      </w:r>
    </w:p>
    <w:p w14:paraId="3D5C34B6">
      <w:pPr>
        <w:adjustRightInd w:val="0"/>
        <w:snapToGrid w:val="0"/>
        <w:spacing w:line="360" w:lineRule="auto"/>
        <w:ind w:firstLine="480" w:firstLineChars="200"/>
        <w:textAlignment w:val="baseline"/>
        <w:rPr>
          <w:rFonts w:eastAsia="宋体"/>
          <w:highlight w:val="none"/>
        </w:rPr>
      </w:pPr>
      <w:r>
        <w:rPr>
          <w:rFonts w:hint="eastAsia" w:ascii="宋体" w:hAnsi="宋体" w:eastAsia="宋体" w:cs="宋体"/>
          <w:sz w:val="24"/>
        </w:rPr>
        <w:t>3、所属行业</w:t>
      </w:r>
      <w:r>
        <w:rPr>
          <w:rFonts w:hint="eastAsia" w:ascii="宋体" w:hAnsi="宋体" w:eastAsia="宋体" w:cs="宋体"/>
          <w:sz w:val="24"/>
          <w:highlight w:val="none"/>
        </w:rPr>
        <w:t>：餐饮业</w:t>
      </w:r>
    </w:p>
    <w:p w14:paraId="4126DF63">
      <w:pPr>
        <w:adjustRightInd w:val="0"/>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4、预算金额：单价人民币1</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元/份</w:t>
      </w:r>
    </w:p>
    <w:p w14:paraId="2DC5BC2F">
      <w:pPr>
        <w:adjustRightInd w:val="0"/>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5、最高限价：单价人民币1</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元/份，各供应商首次报价不得高于最高单价限价，否则做无效响应处理。</w:t>
      </w:r>
    </w:p>
    <w:p w14:paraId="7CCCEFDD">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6、采购需求：具体详见《第三部分 项目需求》。</w:t>
      </w:r>
    </w:p>
    <w:p w14:paraId="02662978">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7、合同履行期限：本项目服务期为3年，合同1年1签。如成交供应商合同期内履约情况良好（即满意度测评表得分≥</w:t>
      </w:r>
      <w:r>
        <w:rPr>
          <w:rFonts w:hint="eastAsia" w:ascii="宋体" w:hAnsi="宋体" w:cs="宋体"/>
          <w:sz w:val="24"/>
        </w:rPr>
        <w:t>8</w:t>
      </w:r>
      <w:r>
        <w:rPr>
          <w:rFonts w:hint="eastAsia" w:ascii="宋体" w:hAnsi="宋体" w:eastAsia="宋体" w:cs="宋体"/>
          <w:sz w:val="24"/>
        </w:rPr>
        <w:t>0分），则在第一年合同期满后，且成交供应商承诺成交单价不变的前提下，采购单位、成交供应商双方可续签下一年度合同，但最多续签2次。</w:t>
      </w:r>
    </w:p>
    <w:p w14:paraId="57515BC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8、本项目是否接受联合体投标：否。</w:t>
      </w:r>
    </w:p>
    <w:p w14:paraId="0CA9B96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9、本项目不接受分包。</w:t>
      </w:r>
    </w:p>
    <w:p w14:paraId="751E04DE">
      <w:pPr>
        <w:pStyle w:val="5"/>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二、供应商的资格要求：</w:t>
      </w:r>
    </w:p>
    <w:p w14:paraId="586B7010">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57A71C74">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2、本项目的特定资格要求：无</w:t>
      </w:r>
      <w:r>
        <w:rPr>
          <w:rFonts w:hint="eastAsia" w:ascii="宋体" w:hAnsi="宋体" w:eastAsia="宋体" w:cs="宋体"/>
          <w:color w:val="000000"/>
          <w:sz w:val="24"/>
        </w:rPr>
        <w:t>。</w:t>
      </w:r>
    </w:p>
    <w:p w14:paraId="1C55CB76">
      <w:pPr>
        <w:shd w:val="clear" w:color="auto" w:fill="FFFFFF"/>
        <w:snapToGrid w:val="0"/>
        <w:spacing w:line="348" w:lineRule="auto"/>
        <w:ind w:firstLine="480" w:firstLineChars="200"/>
        <w:jc w:val="left"/>
        <w:textAlignment w:val="baseline"/>
        <w:rPr>
          <w:rFonts w:ascii="宋体" w:hAnsi="宋体" w:eastAsia="宋体" w:cs="宋体"/>
          <w:b/>
          <w:bCs/>
          <w:color w:val="333333"/>
          <w:sz w:val="24"/>
        </w:rPr>
      </w:pPr>
      <w:r>
        <w:rPr>
          <w:rFonts w:hint="eastAsia" w:ascii="宋体" w:hAnsi="宋体" w:eastAsia="宋体" w:cs="宋体"/>
          <w:color w:val="333333"/>
          <w:sz w:val="24"/>
        </w:rPr>
        <w:t>3、落实政府采购政策需满足的资格要求：</w:t>
      </w:r>
      <w:r>
        <w:rPr>
          <w:rFonts w:hint="eastAsia" w:ascii="宋体" w:hAnsi="宋体" w:eastAsia="宋体" w:cs="宋体"/>
          <w:b/>
          <w:color w:val="333333"/>
          <w:sz w:val="24"/>
          <w:u w:val="single"/>
        </w:rPr>
        <w:t>本项目专门面向中小企业采购,提供货物的制造商应为中小微企业或监狱企业或残疾人福利性单位，并按照采购文件要求提供《中小企业声明函》或《残疾人福利性单位声明函》或《监狱和戒毒企业证明材料》。</w:t>
      </w:r>
    </w:p>
    <w:p w14:paraId="1138BFA1">
      <w:pPr>
        <w:pStyle w:val="5"/>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三、获取采购文件</w:t>
      </w:r>
    </w:p>
    <w:p w14:paraId="272D45FD">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时  间：</w:t>
      </w:r>
      <w:r>
        <w:rPr>
          <w:rFonts w:hint="eastAsia" w:ascii="宋体" w:hAnsi="宋体" w:eastAsia="宋体" w:cs="宋体"/>
          <w:sz w:val="24"/>
          <w:u w:val="single" w:color="000000"/>
        </w:rPr>
        <w:t>自本公告发布之日起</w:t>
      </w:r>
      <w:r>
        <w:rPr>
          <w:rFonts w:hint="eastAsia" w:ascii="宋体" w:hAnsi="宋体" w:eastAsia="宋体" w:cs="宋体"/>
          <w:sz w:val="24"/>
        </w:rPr>
        <w:t>至</w:t>
      </w:r>
      <w:r>
        <w:rPr>
          <w:rFonts w:hint="eastAsia" w:ascii="宋体" w:hAnsi="宋体" w:eastAsia="宋体" w:cs="宋体"/>
          <w:sz w:val="24"/>
          <w:u w:val="single" w:color="000000"/>
        </w:rPr>
        <w:t>2024年</w:t>
      </w:r>
      <w:r>
        <w:rPr>
          <w:rFonts w:hint="eastAsia" w:ascii="宋体" w:hAnsi="宋体" w:eastAsia="宋体" w:cs="宋体"/>
          <w:sz w:val="24"/>
          <w:u w:val="single" w:color="000000"/>
          <w:lang w:val="en-US" w:eastAsia="zh-CN"/>
        </w:rPr>
        <w:t>9</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30</w:t>
      </w:r>
      <w:r>
        <w:rPr>
          <w:rFonts w:hint="eastAsia" w:ascii="宋体" w:hAnsi="宋体" w:eastAsia="宋体" w:cs="宋体"/>
          <w:sz w:val="24"/>
          <w:u w:val="single" w:color="000000"/>
        </w:rPr>
        <w:t>日</w:t>
      </w:r>
    </w:p>
    <w:p w14:paraId="0DA8DF9F">
      <w:pPr>
        <w:adjustRightInd w:val="0"/>
        <w:snapToGrid w:val="0"/>
        <w:spacing w:line="360" w:lineRule="auto"/>
        <w:ind w:firstLine="480" w:firstLineChars="200"/>
        <w:rPr>
          <w:rFonts w:ascii="宋体" w:hAnsi="宋体" w:eastAsia="宋体" w:cs="宋体"/>
          <w:snapToGrid/>
          <w:kern w:val="2"/>
          <w:sz w:val="24"/>
          <w:u w:val="single"/>
        </w:rPr>
      </w:pPr>
      <w:r>
        <w:rPr>
          <w:rFonts w:hint="eastAsia" w:ascii="宋体" w:hAnsi="宋体" w:eastAsia="宋体" w:cs="宋体"/>
          <w:snapToGrid/>
          <w:kern w:val="2"/>
          <w:sz w:val="24"/>
        </w:rPr>
        <w:t>地  点：南通市卫生健康委员会官网。</w:t>
      </w:r>
    </w:p>
    <w:p w14:paraId="2979973D">
      <w:pPr>
        <w:adjustRightInd w:val="0"/>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方  式：凡有意参与磋商的供应商须登录“南通市卫生健康委员会官网”下载本项目的竞争性磋商文件。</w:t>
      </w:r>
    </w:p>
    <w:p w14:paraId="510BB7C0">
      <w:pPr>
        <w:pStyle w:val="5"/>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四、提交响应文件截止时间、磋商时间和地点</w:t>
      </w:r>
    </w:p>
    <w:p w14:paraId="1CEEE4B1">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 xml:space="preserve">时间： </w:t>
      </w:r>
      <w:r>
        <w:rPr>
          <w:rFonts w:hint="eastAsia" w:ascii="宋体" w:hAnsi="宋体" w:eastAsia="宋体" w:cs="宋体"/>
          <w:sz w:val="24"/>
          <w:u w:val="single" w:color="000000"/>
        </w:rPr>
        <w:t>2024年</w:t>
      </w:r>
      <w:r>
        <w:rPr>
          <w:rFonts w:hint="eastAsia" w:ascii="宋体" w:hAnsi="宋体" w:eastAsia="宋体" w:cs="宋体"/>
          <w:sz w:val="24"/>
          <w:u w:val="single" w:color="000000"/>
          <w:lang w:val="en-US" w:eastAsia="zh-CN"/>
        </w:rPr>
        <w:t>10</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10</w:t>
      </w:r>
      <w:r>
        <w:rPr>
          <w:rFonts w:hint="eastAsia" w:ascii="宋体" w:hAnsi="宋体" w:eastAsia="宋体" w:cs="宋体"/>
          <w:sz w:val="24"/>
          <w:u w:val="single" w:color="000000"/>
        </w:rPr>
        <w:t>日09</w:t>
      </w:r>
      <w:r>
        <w:rPr>
          <w:rFonts w:hint="eastAsia" w:ascii="宋体" w:hAnsi="宋体" w:eastAsia="宋体" w:cs="宋体"/>
          <w:bCs/>
          <w:sz w:val="24"/>
          <w:u w:val="single"/>
        </w:rPr>
        <w:t>时30分00秒</w:t>
      </w:r>
      <w:r>
        <w:rPr>
          <w:rFonts w:hint="eastAsia" w:ascii="宋体" w:hAnsi="宋体" w:eastAsia="宋体" w:cs="宋体"/>
          <w:bCs/>
          <w:sz w:val="24"/>
        </w:rPr>
        <w:t>（北京时间），逾时，采购单位将拒绝接受其响应文件。</w:t>
      </w:r>
    </w:p>
    <w:p w14:paraId="19A6B840">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 xml:space="preserve">地点： </w:t>
      </w:r>
      <w:r>
        <w:rPr>
          <w:rFonts w:hint="eastAsia" w:ascii="宋体" w:hAnsi="宋体" w:eastAsia="宋体" w:cs="宋体"/>
          <w:kern w:val="2"/>
          <w:sz w:val="24"/>
          <w:u w:val="single"/>
        </w:rPr>
        <w:t>南通市崇川路58号产业技术研究院9号楼24楼万隆咨询集团开标室，如有变动另行通知。</w:t>
      </w:r>
    </w:p>
    <w:p w14:paraId="4335B9F1">
      <w:pPr>
        <w:pStyle w:val="5"/>
        <w:keepNext w:val="0"/>
        <w:keepLines w:val="0"/>
        <w:snapToGrid w:val="0"/>
        <w:spacing w:before="0" w:after="0" w:line="360" w:lineRule="auto"/>
        <w:ind w:firstLine="482" w:firstLineChars="200"/>
        <w:rPr>
          <w:rFonts w:eastAsia="宋体" w:cs="宋体"/>
          <w:sz w:val="24"/>
          <w:szCs w:val="24"/>
        </w:rPr>
      </w:pPr>
      <w:r>
        <w:rPr>
          <w:rFonts w:hint="eastAsia" w:eastAsia="宋体" w:cs="宋体"/>
          <w:sz w:val="24"/>
          <w:szCs w:val="24"/>
        </w:rPr>
        <w:t>五、响应文件的开启</w:t>
      </w:r>
    </w:p>
    <w:p w14:paraId="3465E8EB">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 xml:space="preserve">时  间： </w:t>
      </w:r>
      <w:r>
        <w:rPr>
          <w:rFonts w:hint="eastAsia" w:ascii="宋体" w:hAnsi="宋体" w:eastAsia="宋体" w:cs="宋体"/>
          <w:sz w:val="24"/>
          <w:u w:val="single" w:color="000000"/>
        </w:rPr>
        <w:t>2024年</w:t>
      </w:r>
      <w:r>
        <w:rPr>
          <w:rFonts w:hint="eastAsia" w:ascii="宋体" w:hAnsi="宋体" w:eastAsia="宋体" w:cs="宋体"/>
          <w:sz w:val="24"/>
          <w:u w:val="single" w:color="000000"/>
          <w:lang w:val="en-US" w:eastAsia="zh-CN"/>
        </w:rPr>
        <w:t>10</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10</w:t>
      </w:r>
      <w:r>
        <w:rPr>
          <w:rFonts w:hint="eastAsia" w:ascii="宋体" w:hAnsi="宋体" w:eastAsia="宋体" w:cs="宋体"/>
          <w:sz w:val="24"/>
          <w:u w:val="single" w:color="000000"/>
        </w:rPr>
        <w:t>日09</w:t>
      </w:r>
      <w:r>
        <w:rPr>
          <w:rFonts w:hint="eastAsia" w:ascii="宋体" w:hAnsi="宋体" w:eastAsia="宋体" w:cs="宋体"/>
          <w:bCs/>
          <w:sz w:val="24"/>
          <w:u w:val="single"/>
        </w:rPr>
        <w:t>时30分</w:t>
      </w:r>
      <w:r>
        <w:rPr>
          <w:rFonts w:hint="eastAsia" w:ascii="宋体" w:hAnsi="宋体" w:eastAsia="宋体" w:cs="宋体"/>
          <w:bCs/>
          <w:sz w:val="24"/>
        </w:rPr>
        <w:t>（北京时间）</w:t>
      </w:r>
    </w:p>
    <w:p w14:paraId="4382FF48">
      <w:pPr>
        <w:pStyle w:val="5"/>
        <w:keepNext w:val="0"/>
        <w:keepLines w:val="0"/>
        <w:adjustRightInd w:val="0"/>
        <w:snapToGrid w:val="0"/>
        <w:spacing w:before="0" w:after="0" w:line="360" w:lineRule="auto"/>
        <w:ind w:firstLine="480" w:firstLineChars="200"/>
        <w:rPr>
          <w:rFonts w:ascii="宋体" w:hAnsi="宋体" w:eastAsia="宋体" w:cs="宋体"/>
          <w:sz w:val="24"/>
          <w:szCs w:val="24"/>
        </w:rPr>
      </w:pPr>
      <w:r>
        <w:rPr>
          <w:rFonts w:hint="eastAsia" w:ascii="宋体" w:hAnsi="宋体" w:eastAsia="宋体" w:cs="宋体"/>
          <w:b w:val="0"/>
          <w:bCs w:val="0"/>
          <w:sz w:val="24"/>
          <w:szCs w:val="24"/>
        </w:rPr>
        <w:t xml:space="preserve">地  点： </w:t>
      </w:r>
      <w:r>
        <w:rPr>
          <w:rFonts w:hint="eastAsia" w:ascii="宋体" w:hAnsi="宋体" w:eastAsia="宋体" w:cs="宋体"/>
          <w:b w:val="0"/>
          <w:bCs w:val="0"/>
          <w:sz w:val="24"/>
          <w:szCs w:val="24"/>
          <w:u w:val="single"/>
        </w:rPr>
        <w:t>南通市崇川路58号产业技术研究院9号楼24楼万隆咨询集团开标室，如有变动另行通知。</w:t>
      </w:r>
    </w:p>
    <w:p w14:paraId="6C6E4349">
      <w:pPr>
        <w:pStyle w:val="5"/>
        <w:keepNext w:val="0"/>
        <w:keepLines w:val="0"/>
        <w:adjustRightInd w:val="0"/>
        <w:snapToGrid w:val="0"/>
        <w:spacing w:before="0" w:after="0" w:line="360" w:lineRule="auto"/>
        <w:ind w:left="482"/>
        <w:rPr>
          <w:rFonts w:ascii="宋体" w:hAnsi="宋体" w:eastAsia="宋体" w:cs="宋体"/>
          <w:sz w:val="24"/>
          <w:szCs w:val="24"/>
        </w:rPr>
      </w:pPr>
      <w:r>
        <w:rPr>
          <w:rFonts w:hint="eastAsia" w:ascii="宋体" w:hAnsi="宋体" w:eastAsia="宋体" w:cs="宋体"/>
          <w:sz w:val="24"/>
          <w:szCs w:val="24"/>
        </w:rPr>
        <w:t>六、公告期限</w:t>
      </w:r>
    </w:p>
    <w:p w14:paraId="0A771232">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自本公告发布之日起3个工作日。</w:t>
      </w:r>
    </w:p>
    <w:p w14:paraId="6DB07E55">
      <w:pPr>
        <w:adjustRightInd w:val="0"/>
        <w:snapToGrid w:val="0"/>
        <w:spacing w:line="360" w:lineRule="auto"/>
        <w:ind w:firstLine="482" w:firstLineChars="200"/>
        <w:textAlignment w:val="baseline"/>
        <w:rPr>
          <w:rFonts w:ascii="宋体" w:hAnsi="宋体" w:eastAsia="宋体" w:cs="宋体"/>
          <w:b/>
          <w:sz w:val="24"/>
        </w:rPr>
      </w:pPr>
      <w:r>
        <w:rPr>
          <w:rFonts w:hint="eastAsia" w:ascii="宋体" w:hAnsi="宋体" w:eastAsia="宋体" w:cs="宋体"/>
          <w:b/>
          <w:sz w:val="24"/>
        </w:rPr>
        <w:t>七、其他补充事宜：</w:t>
      </w:r>
    </w:p>
    <w:p w14:paraId="06E5FD17">
      <w:pPr>
        <w:numPr>
          <w:ilvl w:val="0"/>
          <w:numId w:val="3"/>
        </w:num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磋商保证金：免收。</w:t>
      </w:r>
    </w:p>
    <w:p w14:paraId="77E21D41">
      <w:pPr>
        <w:numPr>
          <w:ilvl w:val="0"/>
          <w:numId w:val="3"/>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项目磋商活动模式：现场磋商模式，供应商须参加现场磋商活动。</w:t>
      </w:r>
    </w:p>
    <w:p w14:paraId="51130ED1">
      <w:pPr>
        <w:numPr>
          <w:ilvl w:val="0"/>
          <w:numId w:val="3"/>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项目演示、样品、答辩等：</w:t>
      </w:r>
      <w:r>
        <w:rPr>
          <w:rFonts w:hint="eastAsia" w:ascii="宋体" w:hAnsi="宋体" w:eastAsia="宋体" w:cs="宋体"/>
          <w:b/>
          <w:bCs/>
          <w:sz w:val="24"/>
        </w:rPr>
        <w:t>本项目须提供样品，样品要求详见《第三部分 项目需求》。</w:t>
      </w:r>
    </w:p>
    <w:p w14:paraId="364DF606">
      <w:pPr>
        <w:numPr>
          <w:ilvl w:val="0"/>
          <w:numId w:val="3"/>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对项目需求部分（供应商资格要求、项目需求、商务技术评分标准）的询问、质疑请向采购单位提出，由采购单位负责答复；对项目磋商文件其它部分的询问请向磋商代理机构提出。</w:t>
      </w:r>
    </w:p>
    <w:p w14:paraId="22115098">
      <w:pPr>
        <w:numPr>
          <w:ilvl w:val="0"/>
          <w:numId w:val="3"/>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5951F7C7">
      <w:pPr>
        <w:adjustRightInd w:val="0"/>
        <w:snapToGrid w:val="0"/>
        <w:spacing w:line="360" w:lineRule="auto"/>
        <w:ind w:left="482"/>
        <w:textAlignment w:val="baseline"/>
        <w:rPr>
          <w:rFonts w:ascii="宋体" w:hAnsi="宋体" w:eastAsia="宋体" w:cs="宋体"/>
          <w:b/>
          <w:bCs/>
          <w:sz w:val="24"/>
        </w:rPr>
      </w:pPr>
      <w:r>
        <w:rPr>
          <w:rFonts w:hint="eastAsia" w:ascii="宋体" w:hAnsi="宋体" w:eastAsia="宋体" w:cs="宋体"/>
          <w:b/>
          <w:bCs/>
          <w:sz w:val="24"/>
        </w:rPr>
        <w:t>八、凡对本次采购提出询问，请按以下方式联系。</w:t>
      </w:r>
    </w:p>
    <w:p w14:paraId="1CD25363">
      <w:pPr>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1、采购单位信息</w:t>
      </w:r>
    </w:p>
    <w:p w14:paraId="178D3ECE">
      <w:pPr>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名    称：南通市急救中心</w:t>
      </w:r>
    </w:p>
    <w:p w14:paraId="7B3045DB">
      <w:pPr>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 xml:space="preserve">联系人：陶主任    </w:t>
      </w:r>
    </w:p>
    <w:p w14:paraId="677ED274">
      <w:pPr>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联系电话：13515200881</w:t>
      </w:r>
    </w:p>
    <w:p w14:paraId="4A67B2EA">
      <w:pPr>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2、采购代理机构信息</w:t>
      </w:r>
    </w:p>
    <w:p w14:paraId="2565B9DF">
      <w:pPr>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名    称：南通万隆工程管理有限公司</w:t>
      </w:r>
    </w:p>
    <w:p w14:paraId="54695808">
      <w:pPr>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地    址：南通市崇川路58号南通产业技术研究院9号楼24层</w:t>
      </w:r>
    </w:p>
    <w:p w14:paraId="313C3E5E">
      <w:pPr>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联系方式：杜赟 13773640999</w:t>
      </w:r>
    </w:p>
    <w:p w14:paraId="354E6D58">
      <w:pPr>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3、项目联系方式</w:t>
      </w:r>
    </w:p>
    <w:p w14:paraId="487C1FB7">
      <w:pPr>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项目联系人：陶主任</w:t>
      </w:r>
    </w:p>
    <w:p w14:paraId="5D2F10F9">
      <w:pPr>
        <w:adjustRightInd w:val="0"/>
        <w:snapToGrid w:val="0"/>
        <w:spacing w:line="360" w:lineRule="auto"/>
        <w:ind w:firstLine="480" w:firstLineChars="200"/>
        <w:textAlignment w:val="baseline"/>
        <w:rPr>
          <w:rFonts w:ascii="宋体" w:hAnsi="宋体" w:eastAsia="宋体" w:cs="宋体"/>
        </w:rPr>
      </w:pPr>
      <w:r>
        <w:rPr>
          <w:rFonts w:hint="eastAsia" w:ascii="宋体" w:hAnsi="宋体" w:eastAsia="宋体" w:cs="宋体"/>
          <w:color w:val="333333"/>
          <w:sz w:val="24"/>
        </w:rPr>
        <w:t xml:space="preserve">电      话：13515200881 </w:t>
      </w:r>
      <w:r>
        <w:rPr>
          <w:rFonts w:hint="eastAsia" w:ascii="宋体" w:hAnsi="宋体" w:eastAsia="宋体" w:cs="宋体"/>
        </w:rPr>
        <w:t xml:space="preserve">                                 </w:t>
      </w:r>
    </w:p>
    <w:p w14:paraId="79DAB3ED">
      <w:pPr>
        <w:adjustRightInd w:val="0"/>
        <w:snapToGrid w:val="0"/>
        <w:spacing w:line="360" w:lineRule="auto"/>
        <w:ind w:firstLine="480" w:firstLineChars="200"/>
        <w:jc w:val="center"/>
        <w:rPr>
          <w:rFonts w:ascii="宋体" w:hAnsi="宋体" w:eastAsia="宋体" w:cs="宋体"/>
          <w:b/>
          <w:bCs/>
          <w:snapToGrid/>
          <w:w w:val="80"/>
          <w:kern w:val="2"/>
          <w:sz w:val="44"/>
          <w:szCs w:val="44"/>
        </w:rPr>
      </w:pPr>
      <w:r>
        <w:rPr>
          <w:rFonts w:hint="eastAsia" w:ascii="宋体" w:hAnsi="宋体" w:eastAsia="宋体" w:cs="宋体"/>
          <w:sz w:val="24"/>
        </w:rPr>
        <w:t xml:space="preserve">                                          </w:t>
      </w:r>
      <w:r>
        <w:rPr>
          <w:rFonts w:hint="eastAsia" w:ascii="宋体" w:hAnsi="宋体" w:eastAsia="宋体" w:cs="宋体"/>
          <w:sz w:val="24"/>
        </w:rPr>
        <w:br w:type="page"/>
      </w:r>
      <w:r>
        <w:rPr>
          <w:rFonts w:hint="eastAsia" w:ascii="宋体" w:hAnsi="宋体" w:eastAsia="宋体" w:cs="宋体"/>
          <w:b/>
          <w:bCs/>
          <w:snapToGrid/>
          <w:w w:val="80"/>
          <w:kern w:val="2"/>
          <w:sz w:val="44"/>
          <w:szCs w:val="44"/>
        </w:rPr>
        <w:t>第二部分 磋商须知</w:t>
      </w:r>
    </w:p>
    <w:p w14:paraId="58D255B9">
      <w:pPr>
        <w:adjustRightInd w:val="0"/>
        <w:snapToGrid w:val="0"/>
        <w:spacing w:line="360" w:lineRule="auto"/>
        <w:ind w:firstLine="482" w:firstLineChars="200"/>
        <w:outlineLvl w:val="2"/>
        <w:rPr>
          <w:rFonts w:ascii="宋体" w:hAnsi="宋体" w:eastAsia="宋体" w:cs="宋体"/>
          <w:b/>
          <w:bCs/>
          <w:sz w:val="24"/>
        </w:rPr>
      </w:pPr>
      <w:bookmarkStart w:id="1" w:name="_Toc521201598"/>
      <w:bookmarkStart w:id="2" w:name="_Toc94544871"/>
      <w:bookmarkStart w:id="3" w:name="_Toc94544745"/>
      <w:bookmarkStart w:id="4" w:name="_Toc12670504"/>
      <w:bookmarkStart w:id="5" w:name="_Toc11500281"/>
      <w:bookmarkStart w:id="6" w:name="_Toc94585341"/>
      <w:bookmarkStart w:id="7" w:name="_Toc11499585"/>
      <w:bookmarkStart w:id="8" w:name="_Toc521203419"/>
      <w:bookmarkStart w:id="9" w:name="_Toc8895740"/>
      <w:bookmarkStart w:id="10" w:name="_Toc363573855"/>
      <w:bookmarkStart w:id="11" w:name="_Toc11554640"/>
      <w:r>
        <w:rPr>
          <w:rFonts w:hint="eastAsia" w:ascii="宋体" w:hAnsi="宋体" w:eastAsia="宋体" w:cs="宋体"/>
          <w:b/>
          <w:bCs/>
          <w:sz w:val="24"/>
        </w:rPr>
        <w:t>一、总则</w:t>
      </w:r>
    </w:p>
    <w:p w14:paraId="50207A86">
      <w:pPr>
        <w:adjustRightInd w:val="0"/>
        <w:snapToGrid w:val="0"/>
        <w:spacing w:line="360" w:lineRule="auto"/>
        <w:ind w:firstLine="480" w:firstLineChars="200"/>
        <w:outlineLvl w:val="3"/>
        <w:rPr>
          <w:rFonts w:ascii="宋体" w:hAnsi="宋体" w:eastAsia="宋体" w:cs="宋体"/>
          <w:b/>
          <w:bCs/>
          <w:sz w:val="24"/>
        </w:rPr>
      </w:pPr>
      <w:bookmarkStart w:id="12" w:name="_Hlt16619475"/>
      <w:bookmarkEnd w:id="12"/>
      <w:bookmarkStart w:id="13" w:name="_Toc458694821"/>
      <w:bookmarkStart w:id="14" w:name="_Toc513029204"/>
      <w:bookmarkStart w:id="15" w:name="_Toc20823276"/>
      <w:bookmarkStart w:id="16" w:name="_Toc16938520"/>
      <w:r>
        <w:rPr>
          <w:rFonts w:hint="eastAsia" w:ascii="宋体" w:hAnsi="宋体" w:eastAsia="宋体" w:cs="宋体"/>
          <w:sz w:val="24"/>
        </w:rPr>
        <w:t>1</w:t>
      </w:r>
      <w:bookmarkEnd w:id="13"/>
      <w:r>
        <w:rPr>
          <w:rFonts w:hint="eastAsia" w:ascii="宋体" w:hAnsi="宋体" w:eastAsia="宋体" w:cs="宋体"/>
          <w:sz w:val="24"/>
        </w:rPr>
        <w:t>、采购方式</w:t>
      </w:r>
      <w:bookmarkEnd w:id="14"/>
      <w:bookmarkEnd w:id="15"/>
      <w:bookmarkEnd w:id="16"/>
    </w:p>
    <w:p w14:paraId="3F08E7A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 本次采取竞争性磋商方式，本磋商文件仅适用于采购邀请中所述项目。</w:t>
      </w:r>
    </w:p>
    <w:p w14:paraId="55F15FF8">
      <w:pPr>
        <w:adjustRightInd w:val="0"/>
        <w:snapToGrid w:val="0"/>
        <w:spacing w:line="360" w:lineRule="auto"/>
        <w:ind w:firstLine="480" w:firstLineChars="200"/>
        <w:outlineLvl w:val="3"/>
        <w:rPr>
          <w:rFonts w:ascii="宋体" w:hAnsi="宋体" w:eastAsia="宋体" w:cs="宋体"/>
          <w:b/>
          <w:bCs/>
          <w:sz w:val="24"/>
        </w:rPr>
      </w:pPr>
      <w:bookmarkStart w:id="17" w:name="_Toc513029205"/>
      <w:bookmarkStart w:id="18" w:name="_Toc16938521"/>
      <w:bookmarkStart w:id="19" w:name="_Toc20823277"/>
      <w:r>
        <w:rPr>
          <w:rFonts w:hint="eastAsia" w:ascii="宋体" w:hAnsi="宋体" w:eastAsia="宋体" w:cs="宋体"/>
          <w:sz w:val="24"/>
        </w:rPr>
        <w:t>2、合格的</w:t>
      </w:r>
      <w:bookmarkEnd w:id="17"/>
      <w:bookmarkEnd w:id="18"/>
      <w:bookmarkEnd w:id="19"/>
      <w:r>
        <w:rPr>
          <w:rFonts w:hint="eastAsia" w:ascii="宋体" w:hAnsi="宋体" w:eastAsia="宋体" w:cs="宋体"/>
          <w:sz w:val="24"/>
        </w:rPr>
        <w:t>供应商</w:t>
      </w:r>
    </w:p>
    <w:p w14:paraId="0D165D6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2.1满足采购邀请中供应商的资格要求的规定。</w:t>
      </w:r>
    </w:p>
    <w:p w14:paraId="4024BCE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 满足本文件实质性条款的规定。</w:t>
      </w:r>
    </w:p>
    <w:p w14:paraId="52F87052">
      <w:pPr>
        <w:adjustRightInd w:val="0"/>
        <w:snapToGrid w:val="0"/>
        <w:spacing w:line="360" w:lineRule="auto"/>
        <w:ind w:firstLine="480" w:firstLineChars="200"/>
        <w:outlineLvl w:val="3"/>
        <w:rPr>
          <w:rFonts w:ascii="宋体" w:hAnsi="宋体" w:eastAsia="宋体" w:cs="宋体"/>
          <w:b/>
          <w:bCs/>
          <w:sz w:val="24"/>
        </w:rPr>
      </w:pPr>
      <w:bookmarkStart w:id="20" w:name="_Toc16938522"/>
      <w:bookmarkStart w:id="21" w:name="_Toc513029206"/>
      <w:bookmarkStart w:id="22" w:name="_Toc20823278"/>
      <w:r>
        <w:rPr>
          <w:rFonts w:hint="eastAsia" w:ascii="宋体" w:hAnsi="宋体" w:eastAsia="宋体" w:cs="宋体"/>
          <w:sz w:val="24"/>
        </w:rPr>
        <w:t>3、适用法律</w:t>
      </w:r>
      <w:bookmarkEnd w:id="20"/>
      <w:bookmarkEnd w:id="21"/>
      <w:bookmarkEnd w:id="22"/>
    </w:p>
    <w:p w14:paraId="08F010C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3.1 本次采购及由此产生的合同受中华人民共和国有关的法律法规制约和保护。</w:t>
      </w:r>
    </w:p>
    <w:p w14:paraId="26045965">
      <w:pPr>
        <w:adjustRightInd w:val="0"/>
        <w:snapToGrid w:val="0"/>
        <w:spacing w:line="360" w:lineRule="auto"/>
        <w:ind w:firstLine="480" w:firstLineChars="200"/>
        <w:outlineLvl w:val="3"/>
        <w:rPr>
          <w:rFonts w:ascii="宋体" w:hAnsi="宋体" w:eastAsia="宋体" w:cs="宋体"/>
          <w:sz w:val="24"/>
        </w:rPr>
      </w:pPr>
      <w:bookmarkStart w:id="23" w:name="_Toc20823279"/>
      <w:bookmarkStart w:id="24" w:name="_Toc16938523"/>
      <w:bookmarkStart w:id="25" w:name="_Toc513029207"/>
      <w:bookmarkStart w:id="26" w:name="_Toc462564067"/>
      <w:r>
        <w:rPr>
          <w:rFonts w:hint="eastAsia" w:ascii="宋体" w:hAnsi="宋体" w:eastAsia="宋体" w:cs="宋体"/>
          <w:sz w:val="24"/>
        </w:rPr>
        <w:t>4、磋商费用</w:t>
      </w:r>
      <w:bookmarkEnd w:id="23"/>
      <w:bookmarkEnd w:id="24"/>
      <w:bookmarkEnd w:id="25"/>
      <w:bookmarkEnd w:id="26"/>
    </w:p>
    <w:p w14:paraId="09966242">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bCs/>
          <w:sz w:val="24"/>
        </w:rPr>
        <w:t>4.1</w:t>
      </w:r>
      <w:r>
        <w:rPr>
          <w:rFonts w:hint="eastAsia" w:ascii="宋体" w:hAnsi="宋体" w:eastAsia="宋体" w:cs="宋体"/>
          <w:sz w:val="24"/>
        </w:rPr>
        <w:t xml:space="preserve"> 各供应商须在递交磋商响应文件的同时缴纳磋商文件资料费300元。无论是否成交，该费用不予退还。该费用须与磋商响应文件同时递交，否则其文件将被拒绝接受。</w:t>
      </w:r>
    </w:p>
    <w:p w14:paraId="0C80F02A">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4.2 本项目采购代理费2000元及专家评审费（</w:t>
      </w:r>
      <w:r>
        <w:rPr>
          <w:rFonts w:hint="eastAsia" w:ascii="宋体" w:hAnsi="宋体" w:eastAsia="宋体" w:cs="宋体"/>
          <w:sz w:val="24"/>
          <w:lang w:val="en-US" w:eastAsia="zh-CN"/>
        </w:rPr>
        <w:t>第一次、第二次及本次，</w:t>
      </w:r>
      <w:r>
        <w:rPr>
          <w:rFonts w:hint="eastAsia" w:ascii="宋体" w:hAnsi="宋体" w:eastAsia="宋体" w:cs="宋体"/>
          <w:sz w:val="24"/>
        </w:rPr>
        <w:t>按实列支）由成交供应商承担，请参加磋商的供应商在成本中自行考虑。上述费用领取成交通知书前，向代理公司一次性缴。</w:t>
      </w:r>
    </w:p>
    <w:p w14:paraId="6B588C99">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4.3供应商应自行承担所有与参加磋商有关的费用，无论磋商过程中的做法和结果如何，采购单位和采购代理机构在任何情况下均无义务和责任承担这些费用。</w:t>
      </w:r>
    </w:p>
    <w:p w14:paraId="0DC278CD">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5、磋商文件的约束力</w:t>
      </w:r>
    </w:p>
    <w:p w14:paraId="7A203E5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5.1</w:t>
      </w:r>
      <w:r>
        <w:rPr>
          <w:rFonts w:hint="eastAsia" w:ascii="宋体" w:hAnsi="宋体" w:eastAsia="宋体" w:cs="宋体"/>
          <w:sz w:val="24"/>
        </w:rPr>
        <w:t xml:space="preserve"> 供应商一旦参加本项目采购活动，即被认为接受了本磋商文件的规定和约束。</w:t>
      </w:r>
    </w:p>
    <w:p w14:paraId="234844A1">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6、磋商文件的解释</w:t>
      </w:r>
    </w:p>
    <w:p w14:paraId="2012B719">
      <w:pPr>
        <w:adjustRightInd w:val="0"/>
        <w:snapToGrid w:val="0"/>
        <w:spacing w:line="360" w:lineRule="auto"/>
        <w:ind w:firstLine="480" w:firstLineChars="200"/>
        <w:rPr>
          <w:rFonts w:ascii="宋体" w:hAnsi="宋体" w:eastAsia="宋体" w:cs="宋体"/>
          <w:color w:val="FF0000"/>
          <w:sz w:val="24"/>
        </w:rPr>
      </w:pPr>
      <w:r>
        <w:rPr>
          <w:rFonts w:hint="eastAsia" w:ascii="宋体" w:hAnsi="宋体" w:eastAsia="宋体" w:cs="宋体"/>
          <w:bCs/>
          <w:sz w:val="24"/>
        </w:rPr>
        <w:t>6.1</w:t>
      </w:r>
      <w:r>
        <w:rPr>
          <w:rFonts w:hint="eastAsia" w:ascii="宋体" w:hAnsi="宋体" w:eastAsia="宋体" w:cs="宋体"/>
          <w:sz w:val="24"/>
        </w:rPr>
        <w:t>磋商文件需求部分（供应商资格要求、项目需求、商务技术评分标准）由采购单位解释，其它部分由采购代理机构解释。</w:t>
      </w:r>
    </w:p>
    <w:p w14:paraId="7E673258">
      <w:pPr>
        <w:adjustRightInd w:val="0"/>
        <w:snapToGrid w:val="0"/>
        <w:spacing w:line="360" w:lineRule="auto"/>
        <w:ind w:firstLine="482" w:firstLineChars="200"/>
        <w:outlineLvl w:val="2"/>
        <w:rPr>
          <w:rFonts w:ascii="宋体" w:hAnsi="宋体" w:eastAsia="宋体" w:cs="宋体"/>
          <w:b/>
          <w:bCs/>
          <w:sz w:val="24"/>
        </w:rPr>
      </w:pPr>
      <w:bookmarkStart w:id="27" w:name="_Toc20823281"/>
      <w:bookmarkStart w:id="28" w:name="_Toc513029209"/>
      <w:bookmarkStart w:id="29" w:name="_Toc16938525"/>
      <w:bookmarkStart w:id="30" w:name="_Toc120614215"/>
      <w:r>
        <w:rPr>
          <w:rFonts w:hint="eastAsia" w:ascii="宋体" w:hAnsi="宋体" w:eastAsia="宋体" w:cs="宋体"/>
          <w:b/>
          <w:bCs/>
          <w:sz w:val="24"/>
        </w:rPr>
        <w:t>二、磋商文件</w:t>
      </w:r>
      <w:bookmarkEnd w:id="27"/>
      <w:bookmarkEnd w:id="28"/>
      <w:bookmarkEnd w:id="29"/>
      <w:bookmarkEnd w:id="30"/>
    </w:p>
    <w:p w14:paraId="48F097F7">
      <w:pPr>
        <w:adjustRightInd w:val="0"/>
        <w:snapToGrid w:val="0"/>
        <w:spacing w:line="360" w:lineRule="auto"/>
        <w:ind w:firstLine="480" w:firstLineChars="200"/>
        <w:outlineLvl w:val="3"/>
        <w:rPr>
          <w:rFonts w:ascii="宋体" w:hAnsi="宋体" w:eastAsia="宋体" w:cs="宋体"/>
          <w:b/>
          <w:bCs/>
          <w:sz w:val="24"/>
        </w:rPr>
      </w:pPr>
      <w:bookmarkStart w:id="31" w:name="_Toc20823282"/>
      <w:bookmarkStart w:id="32" w:name="_Toc513029210"/>
      <w:bookmarkStart w:id="33" w:name="_Toc16938526"/>
      <w:r>
        <w:rPr>
          <w:rFonts w:hint="eastAsia" w:ascii="宋体" w:hAnsi="宋体" w:eastAsia="宋体" w:cs="宋体"/>
          <w:sz w:val="24"/>
        </w:rPr>
        <w:t>1、磋商文件构成</w:t>
      </w:r>
      <w:bookmarkEnd w:id="31"/>
      <w:bookmarkEnd w:id="32"/>
      <w:bookmarkEnd w:id="33"/>
    </w:p>
    <w:p w14:paraId="03FF62D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 xml:space="preserve"> 磋商文件由以下部分组成：</w:t>
      </w:r>
    </w:p>
    <w:p w14:paraId="3186EA0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（1）采购邀请</w:t>
      </w:r>
    </w:p>
    <w:p w14:paraId="69D37B7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（2）磋商须知</w:t>
      </w:r>
    </w:p>
    <w:p w14:paraId="0AE417A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（3）项目需求</w:t>
      </w:r>
    </w:p>
    <w:p w14:paraId="5729AFF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（4）评审方法和评审标准</w:t>
      </w:r>
    </w:p>
    <w:p w14:paraId="26C29CE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（5）合同条款</w:t>
      </w:r>
    </w:p>
    <w:p w14:paraId="119A1D4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（6）响应文件组成</w:t>
      </w:r>
    </w:p>
    <w:p w14:paraId="78E508E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（7）附件</w:t>
      </w:r>
    </w:p>
    <w:p w14:paraId="068A6E8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请仔细检查磋商文件是否齐全，如有缺漏请立即与采购单位或采购代理机构联系解决。</w:t>
      </w:r>
    </w:p>
    <w:p w14:paraId="12EF82D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1EEC7605">
      <w:pPr>
        <w:adjustRightInd w:val="0"/>
        <w:snapToGrid w:val="0"/>
        <w:spacing w:line="360" w:lineRule="auto"/>
        <w:ind w:firstLine="480" w:firstLineChars="200"/>
        <w:outlineLvl w:val="3"/>
        <w:rPr>
          <w:rFonts w:ascii="宋体" w:hAnsi="宋体" w:eastAsia="宋体" w:cs="宋体"/>
          <w:b/>
          <w:bCs/>
          <w:sz w:val="24"/>
        </w:rPr>
      </w:pPr>
      <w:bookmarkStart w:id="34" w:name="_Toc462564070"/>
      <w:bookmarkStart w:id="35" w:name="_Toc16938527"/>
      <w:bookmarkStart w:id="36" w:name="_Toc20823283"/>
      <w:bookmarkStart w:id="37" w:name="_Toc513029211"/>
      <w:r>
        <w:rPr>
          <w:rFonts w:hint="eastAsia" w:ascii="宋体" w:hAnsi="宋体" w:eastAsia="宋体" w:cs="宋体"/>
          <w:sz w:val="24"/>
        </w:rPr>
        <w:t>2、磋商文件的澄清</w:t>
      </w:r>
      <w:bookmarkEnd w:id="34"/>
      <w:bookmarkEnd w:id="35"/>
      <w:bookmarkEnd w:id="36"/>
      <w:bookmarkEnd w:id="37"/>
    </w:p>
    <w:p w14:paraId="2046D27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任何要求对磋商文件进行澄清的供应商，应在提交首次响应文件截止时间五日前发采购单位指定邮箱（252119303@qq.com）。采购单位有权对发出的磋商文件进行必要的澄清或修改。</w:t>
      </w:r>
    </w:p>
    <w:p w14:paraId="225DEA5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2.2采购单位视情组织答疑会</w:t>
      </w:r>
    </w:p>
    <w:p w14:paraId="0D16DC18">
      <w:pPr>
        <w:adjustRightInd w:val="0"/>
        <w:snapToGrid w:val="0"/>
        <w:spacing w:line="360" w:lineRule="auto"/>
        <w:ind w:firstLine="480" w:firstLineChars="200"/>
        <w:outlineLvl w:val="3"/>
        <w:rPr>
          <w:rFonts w:ascii="宋体" w:hAnsi="宋体" w:eastAsia="宋体" w:cs="宋体"/>
          <w:b/>
          <w:bCs/>
          <w:sz w:val="24"/>
        </w:rPr>
      </w:pPr>
      <w:bookmarkStart w:id="38" w:name="_Toc513029212"/>
      <w:bookmarkStart w:id="39" w:name="_Toc16938528"/>
      <w:bookmarkStart w:id="40" w:name="_Toc462564071"/>
      <w:bookmarkStart w:id="41" w:name="_Toc20823284"/>
      <w:r>
        <w:rPr>
          <w:rFonts w:hint="eastAsia" w:ascii="宋体" w:hAnsi="宋体" w:eastAsia="宋体" w:cs="宋体"/>
          <w:sz w:val="24"/>
        </w:rPr>
        <w:t>3、磋商文件的修改</w:t>
      </w:r>
      <w:bookmarkEnd w:id="38"/>
      <w:bookmarkEnd w:id="39"/>
      <w:bookmarkEnd w:id="40"/>
      <w:bookmarkEnd w:id="41"/>
    </w:p>
    <w:p w14:paraId="0CD2B03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3.1</w:t>
      </w:r>
      <w:r>
        <w:rPr>
          <w:rFonts w:hint="eastAsia" w:ascii="宋体" w:hAnsi="宋体" w:eastAsia="宋体" w:cs="宋体"/>
          <w:sz w:val="24"/>
        </w:rPr>
        <w:t xml:space="preserve"> 在响应文件提交截止时间前，采购单位可以对磋商文件进行修改。</w:t>
      </w:r>
    </w:p>
    <w:p w14:paraId="6D42619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3.2 </w:t>
      </w:r>
      <w:r>
        <w:rPr>
          <w:rFonts w:hint="eastAsia" w:ascii="宋体" w:hAnsi="宋体" w:eastAsia="宋体" w:cs="宋体"/>
          <w:sz w:val="24"/>
        </w:rPr>
        <w:t>采购单位有权按照法定的要求推迟响应文件提交截止日期和磋商日期。</w:t>
      </w:r>
    </w:p>
    <w:p w14:paraId="6F3D4B9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3.3 </w:t>
      </w:r>
      <w:r>
        <w:rPr>
          <w:rFonts w:hint="eastAsia" w:ascii="宋体" w:hAnsi="宋体" w:eastAsia="宋体" w:cs="宋体"/>
          <w:sz w:val="24"/>
        </w:rPr>
        <w:t>磋商文件的修改将在“南通市卫生健康委员会官网”公布，补充文件将作为磋商文件的组成部分，并对供应商具有约束力。</w:t>
      </w:r>
    </w:p>
    <w:p w14:paraId="66DA005D">
      <w:pPr>
        <w:adjustRightInd w:val="0"/>
        <w:snapToGrid w:val="0"/>
        <w:spacing w:line="360" w:lineRule="auto"/>
        <w:ind w:firstLine="482" w:firstLineChars="200"/>
        <w:outlineLvl w:val="2"/>
        <w:rPr>
          <w:rFonts w:ascii="宋体" w:hAnsi="宋体" w:eastAsia="宋体" w:cs="宋体"/>
          <w:b/>
          <w:bCs/>
          <w:sz w:val="24"/>
        </w:rPr>
      </w:pPr>
      <w:bookmarkStart w:id="42" w:name="_Toc120614216"/>
      <w:bookmarkStart w:id="43" w:name="_Toc462564072"/>
      <w:bookmarkStart w:id="44" w:name="_Toc20823285"/>
      <w:bookmarkStart w:id="45" w:name="_Toc16938529"/>
      <w:bookmarkStart w:id="46" w:name="_Toc513029213"/>
      <w:r>
        <w:rPr>
          <w:rFonts w:hint="eastAsia" w:ascii="宋体" w:hAnsi="宋体" w:eastAsia="宋体" w:cs="宋体"/>
          <w:b/>
          <w:bCs/>
          <w:sz w:val="24"/>
        </w:rPr>
        <w:t>三、</w:t>
      </w:r>
      <w:bookmarkEnd w:id="42"/>
      <w:bookmarkEnd w:id="43"/>
      <w:bookmarkEnd w:id="44"/>
      <w:bookmarkEnd w:id="45"/>
      <w:bookmarkEnd w:id="46"/>
      <w:r>
        <w:rPr>
          <w:rFonts w:hint="eastAsia" w:ascii="宋体" w:hAnsi="宋体" w:eastAsia="宋体" w:cs="宋体"/>
          <w:b/>
          <w:bCs/>
          <w:sz w:val="24"/>
        </w:rPr>
        <w:t>响应文件的编制</w:t>
      </w:r>
    </w:p>
    <w:p w14:paraId="7541A2B3">
      <w:pPr>
        <w:adjustRightInd w:val="0"/>
        <w:snapToGrid w:val="0"/>
        <w:spacing w:line="360" w:lineRule="auto"/>
        <w:ind w:firstLine="480" w:firstLineChars="200"/>
        <w:outlineLvl w:val="3"/>
        <w:rPr>
          <w:rFonts w:ascii="宋体" w:hAnsi="宋体" w:eastAsia="宋体" w:cs="宋体"/>
          <w:bCs/>
          <w:sz w:val="24"/>
        </w:rPr>
      </w:pPr>
      <w:bookmarkStart w:id="47" w:name="_Toc16938530"/>
      <w:bookmarkStart w:id="48" w:name="_Toc513029214"/>
      <w:bookmarkStart w:id="49" w:name="_Toc20823286"/>
      <w:bookmarkStart w:id="50" w:name="_Toc462564073"/>
      <w:r>
        <w:rPr>
          <w:rFonts w:hint="eastAsia" w:ascii="宋体" w:hAnsi="宋体" w:eastAsia="宋体" w:cs="宋体"/>
          <w:sz w:val="24"/>
        </w:rPr>
        <w:t>1、响应文件的语言及度量衡单位</w:t>
      </w:r>
      <w:bookmarkEnd w:id="47"/>
      <w:bookmarkEnd w:id="48"/>
      <w:bookmarkEnd w:id="49"/>
      <w:bookmarkEnd w:id="50"/>
    </w:p>
    <w:p w14:paraId="0E1ACC7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供应商提交的响应文件以及供应商与采购代理机构及采购单位就有关磋商的所有来往通知、函件和文件均应使用</w:t>
      </w:r>
      <w:r>
        <w:rPr>
          <w:rFonts w:hint="eastAsia" w:ascii="宋体" w:hAnsi="宋体" w:eastAsia="宋体" w:cs="宋体"/>
          <w:bCs/>
          <w:sz w:val="24"/>
        </w:rPr>
        <w:t>简体中文</w:t>
      </w:r>
      <w:r>
        <w:rPr>
          <w:rFonts w:hint="eastAsia" w:ascii="宋体" w:hAnsi="宋体" w:eastAsia="宋体" w:cs="宋体"/>
          <w:sz w:val="24"/>
        </w:rPr>
        <w:t>。</w:t>
      </w:r>
    </w:p>
    <w:p w14:paraId="6EB9A4E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除技术性能另有规定外，响应文件所使用的度量衡单位，均须采用国家法定计量单位。</w:t>
      </w:r>
      <w:bookmarkStart w:id="51" w:name="_Toc16938531"/>
      <w:bookmarkStart w:id="52" w:name="_Toc20823287"/>
      <w:bookmarkStart w:id="53" w:name="_Toc513029215"/>
      <w:bookmarkStart w:id="54" w:name="_Toc462564074"/>
    </w:p>
    <w:p w14:paraId="2C6DE180">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2、响应文件构成</w:t>
      </w:r>
      <w:bookmarkEnd w:id="51"/>
      <w:bookmarkEnd w:id="52"/>
      <w:bookmarkEnd w:id="53"/>
      <w:bookmarkEnd w:id="54"/>
    </w:p>
    <w:p w14:paraId="2C80BA3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供应商编写的响应文件应包括资格审查文件、商务技术响应文件、报价响应文件。供应商按“第六部分 响应文件组成”要求编写响应文件。</w:t>
      </w:r>
    </w:p>
    <w:p w14:paraId="495D88D0">
      <w:pPr>
        <w:adjustRightInd w:val="0"/>
        <w:snapToGrid w:val="0"/>
        <w:spacing w:line="360" w:lineRule="auto"/>
        <w:ind w:firstLine="480" w:firstLineChars="200"/>
        <w:outlineLvl w:val="3"/>
        <w:rPr>
          <w:rFonts w:ascii="宋体" w:hAnsi="宋体" w:eastAsia="宋体" w:cs="宋体"/>
          <w:b/>
          <w:bCs/>
          <w:sz w:val="24"/>
        </w:rPr>
      </w:pPr>
      <w:bookmarkStart w:id="55" w:name="_Hlt26670360"/>
      <w:bookmarkEnd w:id="55"/>
      <w:bookmarkStart w:id="56" w:name="_Hlt26668975"/>
      <w:bookmarkEnd w:id="56"/>
      <w:bookmarkStart w:id="57" w:name="_Hlt26954838"/>
      <w:bookmarkEnd w:id="57"/>
      <w:bookmarkStart w:id="58" w:name="_Toc14577360"/>
      <w:bookmarkStart w:id="59" w:name="_Toc49090511"/>
      <w:r>
        <w:rPr>
          <w:rFonts w:hint="eastAsia" w:ascii="宋体" w:hAnsi="宋体" w:eastAsia="宋体" w:cs="宋体"/>
          <w:sz w:val="24"/>
        </w:rPr>
        <w:t>3</w:t>
      </w:r>
      <w:bookmarkEnd w:id="58"/>
      <w:bookmarkEnd w:id="59"/>
      <w:r>
        <w:rPr>
          <w:rFonts w:hint="eastAsia" w:ascii="宋体" w:hAnsi="宋体" w:eastAsia="宋体" w:cs="宋体"/>
          <w:sz w:val="24"/>
        </w:rPr>
        <w:t>、磋商响应有效期</w:t>
      </w:r>
    </w:p>
    <w:p w14:paraId="2FF7D00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3.1磋商响应有效期为</w:t>
      </w:r>
      <w:r>
        <w:rPr>
          <w:rFonts w:hint="eastAsia" w:ascii="宋体" w:hAnsi="宋体" w:eastAsia="宋体" w:cs="宋体"/>
          <w:sz w:val="24"/>
        </w:rPr>
        <w:t>采购代理机构</w:t>
      </w:r>
      <w:r>
        <w:rPr>
          <w:rFonts w:hint="eastAsia" w:ascii="宋体" w:hAnsi="宋体" w:eastAsia="宋体" w:cs="宋体"/>
          <w:bCs/>
          <w:sz w:val="24"/>
        </w:rPr>
        <w:t>规定的响应文件</w:t>
      </w:r>
      <w:r>
        <w:rPr>
          <w:rFonts w:hint="eastAsia" w:ascii="宋体" w:hAnsi="宋体" w:eastAsia="宋体" w:cs="宋体"/>
          <w:sz w:val="24"/>
        </w:rPr>
        <w:t>提交</w:t>
      </w:r>
      <w:r>
        <w:rPr>
          <w:rFonts w:hint="eastAsia" w:ascii="宋体" w:hAnsi="宋体" w:eastAsia="宋体" w:cs="宋体"/>
          <w:bCs/>
          <w:sz w:val="24"/>
        </w:rPr>
        <w:t>截止时间后</w:t>
      </w:r>
      <w:r>
        <w:rPr>
          <w:rFonts w:hint="eastAsia" w:ascii="宋体" w:hAnsi="宋体" w:eastAsia="宋体" w:cs="宋体"/>
          <w:b/>
          <w:sz w:val="24"/>
          <w:u w:val="single"/>
        </w:rPr>
        <w:t>六十（60）天</w:t>
      </w:r>
      <w:r>
        <w:rPr>
          <w:rFonts w:hint="eastAsia" w:ascii="宋体" w:hAnsi="宋体" w:eastAsia="宋体" w:cs="宋体"/>
          <w:bCs/>
          <w:sz w:val="24"/>
        </w:rPr>
        <w:t>。磋商响应有效期比规定短的将被视为非实质性响应而予以拒绝。</w:t>
      </w:r>
    </w:p>
    <w:p w14:paraId="4A3D5A4E">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4、磋商响应有效期的延长</w:t>
      </w:r>
    </w:p>
    <w:p w14:paraId="10660C29">
      <w:pPr>
        <w:snapToGrid w:val="0"/>
        <w:spacing w:line="360" w:lineRule="auto"/>
        <w:ind w:firstLine="484" w:firstLineChars="202"/>
        <w:rPr>
          <w:rFonts w:ascii="宋体" w:hAnsi="宋体" w:eastAsia="宋体" w:cs="宋体"/>
          <w:b/>
          <w:bCs/>
          <w:sz w:val="24"/>
        </w:rPr>
      </w:pPr>
      <w:r>
        <w:rPr>
          <w:rFonts w:hint="eastAsia" w:ascii="宋体" w:hAnsi="宋体" w:eastAsia="宋体" w:cs="宋体"/>
          <w:bCs/>
          <w:sz w:val="24"/>
        </w:rPr>
        <w:t>4.1在特殊情况下，</w:t>
      </w:r>
      <w:r>
        <w:rPr>
          <w:rFonts w:hint="eastAsia" w:ascii="宋体" w:hAnsi="宋体" w:eastAsia="宋体" w:cs="宋体"/>
          <w:sz w:val="24"/>
        </w:rPr>
        <w:t>采购代理机构</w:t>
      </w:r>
      <w:r>
        <w:rPr>
          <w:rFonts w:hint="eastAsia" w:ascii="宋体" w:hAnsi="宋体" w:eastAsia="宋体" w:cs="宋体"/>
          <w:bCs/>
          <w:sz w:val="24"/>
        </w:rPr>
        <w:t>于原磋商响应有效期满之前，可向磋商供应商提出延长磋商响应有效期的要求。这种要求与答复均应采用书面形式。供应商可以拒绝</w:t>
      </w:r>
      <w:r>
        <w:rPr>
          <w:rFonts w:hint="eastAsia" w:ascii="宋体" w:hAnsi="宋体" w:eastAsia="宋体" w:cs="宋体"/>
          <w:sz w:val="24"/>
        </w:rPr>
        <w:t>采购代理机构</w:t>
      </w:r>
      <w:r>
        <w:rPr>
          <w:rFonts w:hint="eastAsia" w:ascii="宋体" w:hAnsi="宋体" w:eastAsia="宋体" w:cs="宋体"/>
          <w:bCs/>
          <w:sz w:val="24"/>
        </w:rPr>
        <w:t>的这一要求而放弃磋商响应，同意延长磋商响应有效期的供应商既不能要求也不允许修改其响应文件。</w:t>
      </w:r>
      <w:r>
        <w:rPr>
          <w:rFonts w:hint="eastAsia" w:ascii="宋体" w:hAnsi="宋体" w:eastAsia="宋体" w:cs="宋体"/>
          <w:sz w:val="24"/>
        </w:rPr>
        <w:t>受磋商响应有效期约束的所有权利与义务均延长至新的有效期。</w:t>
      </w:r>
    </w:p>
    <w:p w14:paraId="31BD4F4B">
      <w:pPr>
        <w:snapToGrid w:val="0"/>
        <w:spacing w:line="360" w:lineRule="auto"/>
        <w:ind w:firstLine="482" w:firstLineChars="200"/>
        <w:outlineLvl w:val="1"/>
        <w:rPr>
          <w:rFonts w:ascii="宋体" w:hAnsi="宋体" w:eastAsia="宋体" w:cs="宋体"/>
          <w:b/>
          <w:bCs/>
          <w:sz w:val="24"/>
        </w:rPr>
      </w:pPr>
      <w:r>
        <w:rPr>
          <w:rFonts w:hint="eastAsia" w:ascii="宋体" w:hAnsi="宋体" w:eastAsia="宋体" w:cs="宋体"/>
          <w:b/>
          <w:bCs/>
          <w:sz w:val="24"/>
        </w:rPr>
        <w:t>四、响应文件的提交</w:t>
      </w:r>
    </w:p>
    <w:p w14:paraId="65C33329">
      <w:pPr>
        <w:adjustRightInd w:val="0"/>
        <w:snapToGrid w:val="0"/>
        <w:spacing w:line="360" w:lineRule="auto"/>
        <w:ind w:firstLine="480" w:firstLineChars="200"/>
        <w:outlineLvl w:val="3"/>
        <w:rPr>
          <w:rFonts w:ascii="宋体" w:hAnsi="宋体" w:eastAsia="宋体" w:cs="宋体"/>
          <w:b/>
          <w:bCs/>
          <w:sz w:val="24"/>
        </w:rPr>
      </w:pPr>
      <w:bookmarkStart w:id="60" w:name="_Toc20823297"/>
      <w:bookmarkStart w:id="61" w:name="_Toc513029225"/>
      <w:bookmarkStart w:id="62" w:name="_Toc462564084"/>
      <w:bookmarkStart w:id="63" w:name="_Toc16938541"/>
      <w:bookmarkStart w:id="64" w:name="_Toc20823302"/>
      <w:bookmarkStart w:id="65" w:name="_Toc513029230"/>
      <w:bookmarkStart w:id="66" w:name="_Toc16938546"/>
      <w:r>
        <w:rPr>
          <w:rFonts w:hint="eastAsia" w:ascii="宋体" w:hAnsi="宋体" w:eastAsia="宋体" w:cs="宋体"/>
          <w:sz w:val="24"/>
        </w:rPr>
        <w:t>1、响应文件</w:t>
      </w:r>
      <w:bookmarkEnd w:id="60"/>
      <w:bookmarkEnd w:id="61"/>
      <w:bookmarkEnd w:id="62"/>
      <w:bookmarkEnd w:id="63"/>
      <w:r>
        <w:rPr>
          <w:rFonts w:hint="eastAsia" w:ascii="宋体" w:hAnsi="宋体" w:eastAsia="宋体" w:cs="宋体"/>
          <w:sz w:val="24"/>
        </w:rPr>
        <w:t>的提交</w:t>
      </w:r>
    </w:p>
    <w:p w14:paraId="0A6A3446">
      <w:pPr>
        <w:adjustRightInd w:val="0"/>
        <w:snapToGrid w:val="0"/>
        <w:spacing w:line="360" w:lineRule="auto"/>
        <w:ind w:firstLine="480" w:firstLineChars="200"/>
        <w:rPr>
          <w:rFonts w:ascii="宋体" w:hAnsi="宋体" w:eastAsia="宋体" w:cs="宋体"/>
          <w:bCs/>
          <w:sz w:val="24"/>
        </w:rPr>
      </w:pPr>
      <w:bookmarkStart w:id="67" w:name="_Toc20823298"/>
      <w:bookmarkStart w:id="68" w:name="_Toc16938542"/>
      <w:bookmarkStart w:id="69" w:name="_Toc513029226"/>
      <w:r>
        <w:rPr>
          <w:rFonts w:hint="eastAsia" w:ascii="宋体" w:hAnsi="宋体" w:eastAsia="宋体" w:cs="宋体"/>
          <w:bCs/>
          <w:sz w:val="24"/>
        </w:rPr>
        <w:t>1.1 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08EE6E0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1.2响应文件均为壹式叁份，其中“正本”壹份和“副本”贰份。</w:t>
      </w:r>
    </w:p>
    <w:p w14:paraId="23CBB76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14:paraId="63BB0EF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14:paraId="2C74D66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1.5 供应商可将响应文件正、副本统一密封或分别密封，如正本和副本分别密封的，应在封袋上标明正、副本字样。</w:t>
      </w:r>
    </w:p>
    <w:p w14:paraId="030176C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1.6 响应文件中的所有“正本”，其正文内容须按磋商文件要求由供应商法定代表人或委托代理人签字（或盖章）并加盖单位公章。“副本”可复印，但须加盖单位公章。如非企业法人参加磋商，则以下所称的“法定代表人”为“企业负责人”，下同。</w:t>
      </w:r>
    </w:p>
    <w:p w14:paraId="6BAB7D1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【特别提醒】响应文件中的资格审查文件、商务技术响应文件的“正本”或“副本”中，均不得含有报价响应文件中报价表（报价单）内的任何项目价格，否则作无效响应处理。</w:t>
      </w:r>
    </w:p>
    <w:p w14:paraId="51B45624">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2、响应文件截止日期</w:t>
      </w:r>
      <w:bookmarkEnd w:id="67"/>
      <w:bookmarkEnd w:id="68"/>
      <w:bookmarkEnd w:id="69"/>
    </w:p>
    <w:p w14:paraId="3D27E5C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2.1 供应商递交响应文件的时间不得迟于采购邀请中规定的响应文件提交截止时间。</w:t>
      </w:r>
    </w:p>
    <w:p w14:paraId="652FDE7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供应商应充分考虑到交通、停车等风险因素，如因供应商自身原因造成的响应文件逾时递交由供应商自行承担全部责任。</w:t>
      </w:r>
    </w:p>
    <w:p w14:paraId="2097670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2.2</w:t>
      </w:r>
      <w:r>
        <w:rPr>
          <w:rFonts w:hint="eastAsia" w:ascii="宋体" w:hAnsi="宋体" w:eastAsia="宋体" w:cs="宋体"/>
          <w:bCs/>
          <w:sz w:val="24"/>
        </w:rPr>
        <w:t xml:space="preserve"> </w:t>
      </w:r>
      <w:r>
        <w:rPr>
          <w:rFonts w:hint="eastAsia" w:ascii="宋体" w:hAnsi="宋体" w:eastAsia="宋体" w:cs="宋体"/>
          <w:sz w:val="24"/>
        </w:rPr>
        <w:t>采购代理机构</w:t>
      </w:r>
      <w:r>
        <w:rPr>
          <w:rFonts w:hint="eastAsia" w:ascii="宋体" w:hAnsi="宋体" w:eastAsia="宋体" w:cs="宋体"/>
          <w:bCs/>
          <w:sz w:val="24"/>
        </w:rPr>
        <w:t>可以按照规定，通过修改响应文件酌情延长响应文件提交截止日期，在此情况下，供应商的所有权利和义务以及供应商受制的截止日期均应以延长后新的截止日期为准。</w:t>
      </w:r>
    </w:p>
    <w:p w14:paraId="29EF8328">
      <w:pPr>
        <w:adjustRightInd w:val="0"/>
        <w:snapToGrid w:val="0"/>
        <w:spacing w:line="360" w:lineRule="auto"/>
        <w:ind w:firstLine="480" w:firstLineChars="200"/>
        <w:outlineLvl w:val="3"/>
        <w:rPr>
          <w:rFonts w:ascii="宋体" w:hAnsi="宋体" w:eastAsia="宋体" w:cs="宋体"/>
          <w:b/>
          <w:bCs/>
          <w:sz w:val="24"/>
        </w:rPr>
      </w:pPr>
      <w:bookmarkStart w:id="70" w:name="_Toc20823299"/>
      <w:bookmarkStart w:id="71" w:name="_Toc513029227"/>
      <w:bookmarkStart w:id="72" w:name="_Toc16938543"/>
      <w:r>
        <w:rPr>
          <w:rFonts w:hint="eastAsia" w:ascii="宋体" w:hAnsi="宋体" w:eastAsia="宋体" w:cs="宋体"/>
          <w:sz w:val="24"/>
        </w:rPr>
        <w:t>3、响应文件</w:t>
      </w:r>
      <w:bookmarkEnd w:id="70"/>
      <w:bookmarkEnd w:id="71"/>
      <w:bookmarkEnd w:id="72"/>
      <w:r>
        <w:rPr>
          <w:rFonts w:hint="eastAsia" w:ascii="宋体" w:hAnsi="宋体" w:eastAsia="宋体" w:cs="宋体"/>
          <w:sz w:val="24"/>
        </w:rPr>
        <w:t>的拒收</w:t>
      </w:r>
    </w:p>
    <w:p w14:paraId="7F43962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3.1 </w:t>
      </w:r>
      <w:r>
        <w:rPr>
          <w:rFonts w:hint="eastAsia" w:ascii="宋体" w:hAnsi="宋体" w:eastAsia="宋体" w:cs="宋体"/>
          <w:sz w:val="24"/>
        </w:rPr>
        <w:t>采购代理机构</w:t>
      </w:r>
      <w:r>
        <w:rPr>
          <w:rFonts w:hint="eastAsia" w:ascii="宋体" w:hAnsi="宋体" w:eastAsia="宋体" w:cs="宋体"/>
          <w:bCs/>
          <w:sz w:val="24"/>
        </w:rPr>
        <w:t>拒绝接收在其规定的响应文件提交截止时间后递交的任何响应文件。</w:t>
      </w:r>
    </w:p>
    <w:p w14:paraId="689FE88D">
      <w:pPr>
        <w:adjustRightInd w:val="0"/>
        <w:snapToGrid w:val="0"/>
        <w:spacing w:line="360" w:lineRule="auto"/>
        <w:ind w:firstLine="480" w:firstLineChars="200"/>
        <w:outlineLvl w:val="3"/>
        <w:rPr>
          <w:rFonts w:ascii="宋体" w:hAnsi="宋体" w:eastAsia="宋体" w:cs="宋体"/>
          <w:b/>
          <w:bCs/>
          <w:sz w:val="24"/>
        </w:rPr>
      </w:pPr>
      <w:bookmarkStart w:id="73" w:name="_Toc20823300"/>
      <w:bookmarkStart w:id="74" w:name="_Toc513029228"/>
      <w:bookmarkStart w:id="75" w:name="_Toc16938544"/>
      <w:r>
        <w:rPr>
          <w:rFonts w:hint="eastAsia" w:ascii="宋体" w:hAnsi="宋体" w:eastAsia="宋体" w:cs="宋体"/>
          <w:sz w:val="24"/>
        </w:rPr>
        <w:t>4、响应文件的撤回和修改</w:t>
      </w:r>
      <w:bookmarkEnd w:id="73"/>
      <w:bookmarkEnd w:id="74"/>
      <w:bookmarkEnd w:id="75"/>
    </w:p>
    <w:p w14:paraId="14462B4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 响应文件的撤回</w:t>
      </w:r>
    </w:p>
    <w:p w14:paraId="4EF34AA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供应商可在响应文件提交截止时间前，撤回其响应文件。供应商撤回响应文件，则认为其不再参与本项目磋商活动。</w:t>
      </w:r>
    </w:p>
    <w:p w14:paraId="58A14B4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 响应文件的修改</w:t>
      </w:r>
    </w:p>
    <w:p w14:paraId="2F21266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供应商可在响应文件提交截止时间前，对其响应文件进行修改。</w:t>
      </w:r>
    </w:p>
    <w:p w14:paraId="5E8F6E4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w:t>
      </w:r>
      <w:r>
        <w:rPr>
          <w:rFonts w:hint="eastAsia" w:ascii="宋体" w:hAnsi="宋体" w:eastAsia="宋体" w:cs="宋体"/>
          <w:bCs/>
          <w:sz w:val="24"/>
        </w:rPr>
        <w:t xml:space="preserve"> 在响应文件提交截止时间之后，供应商不得对其响应文件作任何修改。</w:t>
      </w:r>
    </w:p>
    <w:p w14:paraId="34A9863C">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4.4</w:t>
      </w:r>
      <w:r>
        <w:rPr>
          <w:rFonts w:hint="eastAsia" w:ascii="宋体" w:hAnsi="宋体" w:eastAsia="宋体" w:cs="宋体"/>
          <w:bCs/>
          <w:sz w:val="24"/>
        </w:rPr>
        <w:t xml:space="preserve"> 在响应文件截止时间至响应文件中规定的磋商响应有效期满之间的这段时间内，供应商不得撤回其响应文件。</w:t>
      </w:r>
    </w:p>
    <w:p w14:paraId="24717118">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五、磋商与评审</w:t>
      </w:r>
    </w:p>
    <w:p w14:paraId="0A19341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1、磋商仪式</w:t>
      </w:r>
    </w:p>
    <w:p w14:paraId="4F3B994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1.1采购代理机构将在采购邀请中规定的时间和地点组织磋商开始仪式。</w:t>
      </w:r>
    </w:p>
    <w:p w14:paraId="685FFC0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磋商活动由采购代理机构组织，现场进行磋商，并公布各供应商的最后报价。</w:t>
      </w:r>
    </w:p>
    <w:p w14:paraId="035C0D1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2、磋商小组</w:t>
      </w:r>
    </w:p>
    <w:p w14:paraId="1797C9A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2.1磋商开始仪式结束后，采购单位将立即组织磋商小组进行评审。</w:t>
      </w:r>
    </w:p>
    <w:p w14:paraId="1363E6E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2.2磋商小组由采购单位代表和评审专家共3人或3人以上单数组成，其中评审专家人数不得少于磋商小组成员总数的2/3。采购单位不得以评审专家身份参加本部门或本单位采购项目的评审。</w:t>
      </w:r>
    </w:p>
    <w:p w14:paraId="086DCC6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1F10629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2.4磋商小组独立工作，负责评审所有响应文件并确定成交侯选人。</w:t>
      </w:r>
    </w:p>
    <w:p w14:paraId="1784505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3、磋商评审过程的保密与公正</w:t>
      </w:r>
    </w:p>
    <w:p w14:paraId="3516D43F">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3.1磋商小组、采购单位和采购代理机构工作人员、相关监督人员等与评审工作有关的人员，对评审情况以及在评审过程中获悉的国家秘密、商业秘密负有保密责任。</w:t>
      </w:r>
    </w:p>
    <w:p w14:paraId="75D249CA">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3.2在磋商评审过程中，磋商供应商不得以任何行为影响磋商评审过程，否则其响应文件将被作为无效响应文件。</w:t>
      </w:r>
    </w:p>
    <w:p w14:paraId="3E55392B">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E4F74A6">
      <w:pPr>
        <w:tabs>
          <w:tab w:val="left" w:pos="900"/>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3.4</w:t>
      </w:r>
      <w:r>
        <w:rPr>
          <w:rFonts w:hint="eastAsia" w:ascii="宋体" w:hAnsi="宋体" w:eastAsia="宋体" w:cs="宋体"/>
          <w:bCs/>
          <w:sz w:val="24"/>
        </w:rPr>
        <w:t>评审开始后，直至向成交供应商授予合同时止，凡是与审查、澄清、评价和比较响应的有关资料以及授标建议等，采购单位、磋商小组、采购代理机构均不得向供应商或与评标无关的其他人员透露。</w:t>
      </w:r>
    </w:p>
    <w:p w14:paraId="2FEDB57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3.5在评审期间，采购代理机构将设专门人员与供应商联系。</w:t>
      </w:r>
    </w:p>
    <w:p w14:paraId="301F355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3.6采购代理机构和评审小组不向未成交的供应商解释未成交原因，也不公布评审过程中的相关细节。</w:t>
      </w:r>
    </w:p>
    <w:p w14:paraId="1073B8C7">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4、评审过程的澄清</w:t>
      </w:r>
    </w:p>
    <w:p w14:paraId="52FB84F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4.1评审期间，为有助于对响应文件的审查、评价和比较，磋商小组有权要求响应供应商对其响应文件进行书面澄清，但并非对每个供应商都作澄清要求。</w:t>
      </w:r>
    </w:p>
    <w:p w14:paraId="65A60C4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4.2接到磋商小组澄清要求的供应商应按磋商小组规定的时间做出书面澄清，澄清的内容作为响应文件的补充部分，但实质性的内容不得做任何更改。</w:t>
      </w:r>
    </w:p>
    <w:p w14:paraId="31CF41F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 接到磋商小组澄清要求的供应商如未按规定做出澄清，其风</w:t>
      </w:r>
      <w:r>
        <w:rPr>
          <w:rFonts w:hint="eastAsia" w:ascii="宋体" w:hAnsi="宋体" w:eastAsia="宋体" w:cs="宋体"/>
          <w:bCs/>
          <w:sz w:val="24"/>
        </w:rPr>
        <w:t>险由供应商自行承担。</w:t>
      </w:r>
    </w:p>
    <w:p w14:paraId="0F9701F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5、对响应文件的初审</w:t>
      </w:r>
    </w:p>
    <w:p w14:paraId="7C1FEB7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5.1响应文件初审分为资格性审查和符合性审查。</w:t>
      </w:r>
    </w:p>
    <w:p w14:paraId="396B1BCB">
      <w:pPr>
        <w:pStyle w:val="6"/>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5.1.1资格性检查：依据法律法规和磋商文件的规定，由评审小组对响应文件中的资格审查证明材料进行审查。</w:t>
      </w:r>
    </w:p>
    <w:p w14:paraId="144E6791">
      <w:pPr>
        <w:pStyle w:val="6"/>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在进行资格性审查的同时，采购代理机构将从“信用中国”网站（www.creditchina.gov.cn）查询供应商的信用记录，以确定供应商是否具备参加磋商的资格。查询结果将留存并归档。</w:t>
      </w:r>
    </w:p>
    <w:p w14:paraId="6822720C">
      <w:pPr>
        <w:pStyle w:val="6"/>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接受联合体的项目，两个以上的自然人、法人或者其他组织组成一个联合体，以一个供应商的身份共同参加政府采购活动的,联合体成员中任何一方存在不良信用记录的，视同联合体存在不良应用记录。</w:t>
      </w:r>
    </w:p>
    <w:p w14:paraId="32460D6F">
      <w:pPr>
        <w:pStyle w:val="6"/>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5.1.2符合性审查：依据磋商文件的规定，由磋商小组从响应文件的有效性、完整性和对磋商文件的响应程度进行审查，以确定是否对磋商文件的实质性要求作出响应。</w:t>
      </w:r>
    </w:p>
    <w:p w14:paraId="4A56AB66">
      <w:pPr>
        <w:pStyle w:val="6"/>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5.1.3未通过资格审查或符合性审查的供应商人，采购代理机构将告知未通过资格审查或符合性审查的原因，评审结束后，采购代理机构将不再告知未通过资格审查或符合性审查的原因</w:t>
      </w:r>
    </w:p>
    <w:p w14:paraId="2FC91887">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5.2在正式磋商之前，磋商小组将首先审查每份响应文件是否实质性响应了磋商文件的要求。实质性响应的响应文件应该是与磋商文件要求的全部条款、条件和规格相符，没有重大负偏离或保留。</w:t>
      </w:r>
    </w:p>
    <w:p w14:paraId="646067BF">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02AE89D3">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5.3如果响应文件实质上没有响应磋商文件的要求，磋商小组将予以拒绝，供应商不得通过修改或撤销不合要求的偏离或保留而使其响应文件成为实质性响应的文件。</w:t>
      </w:r>
    </w:p>
    <w:p w14:paraId="3B992F1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5.4</w:t>
      </w:r>
      <w:r>
        <w:rPr>
          <w:rFonts w:hint="eastAsia" w:ascii="宋体" w:hAnsi="宋体" w:eastAsia="宋体" w:cs="宋体"/>
          <w:bCs/>
          <w:sz w:val="24"/>
        </w:rPr>
        <w:t>磋商小组将对确定为实质性响应的文件进行进一步审核，看其是否有计算上或累加上的算术错误，修正错误的原则如下：</w:t>
      </w:r>
    </w:p>
    <w:p w14:paraId="2363FE2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（1）响应文件中</w:t>
      </w:r>
      <w:r>
        <w:rPr>
          <w:rFonts w:hint="eastAsia" w:ascii="宋体" w:hAnsi="宋体" w:eastAsia="宋体" w:cs="宋体"/>
          <w:sz w:val="24"/>
        </w:rPr>
        <w:t>报价总表</w:t>
      </w:r>
      <w:r>
        <w:rPr>
          <w:rFonts w:hint="eastAsia" w:ascii="宋体" w:hAnsi="宋体" w:eastAsia="宋体" w:cs="宋体"/>
          <w:bCs/>
          <w:sz w:val="24"/>
        </w:rPr>
        <w:t>内容与响应文件中相应内容不一致的，以</w:t>
      </w:r>
      <w:r>
        <w:rPr>
          <w:rFonts w:hint="eastAsia" w:ascii="宋体" w:hAnsi="宋体" w:eastAsia="宋体" w:cs="宋体"/>
          <w:sz w:val="24"/>
        </w:rPr>
        <w:t>报价总表</w:t>
      </w:r>
      <w:r>
        <w:rPr>
          <w:rFonts w:hint="eastAsia" w:ascii="宋体" w:hAnsi="宋体" w:eastAsia="宋体" w:cs="宋体"/>
          <w:bCs/>
          <w:sz w:val="24"/>
        </w:rPr>
        <w:t>为准。</w:t>
      </w:r>
    </w:p>
    <w:p w14:paraId="155E3F2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（2）大写金额和小写金额不一致的，以大写金额为准。</w:t>
      </w:r>
    </w:p>
    <w:p w14:paraId="6A27C32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（3）单价金额小数点或者百分比有明显错位的，以</w:t>
      </w:r>
      <w:r>
        <w:rPr>
          <w:rFonts w:hint="eastAsia" w:ascii="宋体" w:hAnsi="宋体" w:eastAsia="宋体" w:cs="宋体"/>
          <w:sz w:val="24"/>
        </w:rPr>
        <w:t>报价总表</w:t>
      </w:r>
      <w:r>
        <w:rPr>
          <w:rFonts w:hint="eastAsia" w:ascii="宋体" w:hAnsi="宋体" w:eastAsia="宋体" w:cs="宋体"/>
          <w:bCs/>
          <w:sz w:val="24"/>
        </w:rPr>
        <w:t>的总价为准，并修改单价。</w:t>
      </w:r>
    </w:p>
    <w:p w14:paraId="1FDF5D3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（4）总价金额与按单价汇总金额不一致的，以单价金额计算结果为准。</w:t>
      </w:r>
    </w:p>
    <w:p w14:paraId="1C39527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同时出现两种以上错误的，按照前款规定的顺序修正。</w:t>
      </w:r>
    </w:p>
    <w:p w14:paraId="708EC71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5.5</w:t>
      </w:r>
      <w:r>
        <w:rPr>
          <w:rFonts w:hint="eastAsia" w:ascii="宋体" w:hAnsi="宋体" w:eastAsia="宋体" w:cs="宋体"/>
          <w:bCs/>
          <w:sz w:val="24"/>
        </w:rPr>
        <w:t>磋商小组将按上述修正错误的方法调整响应文件中的报价，调整后的价格应对供应商具有约束力。如果供应商不接受修正后的价格，则其磋商活动将被拒绝。</w:t>
      </w:r>
    </w:p>
    <w:p w14:paraId="3B89A30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5.6磋商小组将允许修正响应文件中不构成重大偏离的、微小的、非正规的、不一致的或不规则的地方，但这些修改不能影响任何供应商相应的名次排列。</w:t>
      </w:r>
    </w:p>
    <w:p w14:paraId="052238A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5.7提供相同品牌相同型号产品且通过资格审查、符合性审查的不同供应商参加同一合同项下磋商的，按一家供应商计算，评审后得分最高的同品牌同型号供应商获得成交人推荐资格；评审得分相同的，由磋商小组采取随机抽取的方式确定一个成交候选人，其他同品牌供应商不作为成交候选人。</w:t>
      </w:r>
    </w:p>
    <w:p w14:paraId="5600BDD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非单一产品采购项目，磋商文件中将载明其中的核心产品。多家供应商提供的核心产品品牌相同的，按前款规定处理。</w:t>
      </w:r>
    </w:p>
    <w:p w14:paraId="768036D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5.8供应商在评审全过程中应保证不离开现场，并随时能与采购代理机构及磋商小组联系。</w:t>
      </w:r>
    </w:p>
    <w:p w14:paraId="3BFFEA9E">
      <w:pPr>
        <w:tabs>
          <w:tab w:val="left" w:pos="6555"/>
          <w:tab w:val="right" w:pos="8306"/>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6、被认定为未实质性响应磋商文件的响应文件的情形。</w:t>
      </w:r>
    </w:p>
    <w:p w14:paraId="5DC20452">
      <w:pPr>
        <w:tabs>
          <w:tab w:val="left" w:pos="6555"/>
          <w:tab w:val="right" w:pos="8306"/>
        </w:tabs>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bCs/>
          <w:sz w:val="24"/>
        </w:rPr>
        <w:t>6.1出现下列情形之一的，作无效响应处理。</w:t>
      </w:r>
      <w:r>
        <w:rPr>
          <w:rFonts w:hint="eastAsia" w:ascii="宋体" w:hAnsi="宋体" w:eastAsia="宋体" w:cs="宋体"/>
          <w:bCs/>
          <w:sz w:val="24"/>
        </w:rPr>
        <w:tab/>
      </w:r>
      <w:r>
        <w:rPr>
          <w:rFonts w:hint="eastAsia" w:ascii="宋体" w:hAnsi="宋体" w:eastAsia="宋体" w:cs="宋体"/>
          <w:b/>
          <w:sz w:val="24"/>
        </w:rPr>
        <w:tab/>
      </w:r>
    </w:p>
    <w:p w14:paraId="66E3B768">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6.1.1磋商响应文件未按磋商文件要求装订、密封、签署、盖章及主要资料不齐全的。</w:t>
      </w:r>
    </w:p>
    <w:p w14:paraId="7BAD76C8">
      <w:pPr>
        <w:adjustRightInd w:val="0"/>
        <w:snapToGrid w:val="0"/>
        <w:spacing w:line="360" w:lineRule="auto"/>
        <w:ind w:firstLine="484" w:firstLineChars="202"/>
        <w:rPr>
          <w:rFonts w:ascii="宋体" w:hAnsi="宋体" w:eastAsia="宋体" w:cs="宋体"/>
          <w:snapToGrid/>
          <w:kern w:val="2"/>
          <w:sz w:val="24"/>
        </w:rPr>
      </w:pPr>
      <w:r>
        <w:rPr>
          <w:rFonts w:hint="eastAsia" w:ascii="宋体" w:hAnsi="宋体" w:eastAsia="宋体" w:cs="宋体"/>
          <w:bCs/>
          <w:sz w:val="24"/>
        </w:rPr>
        <w:t>6.1.2</w:t>
      </w:r>
      <w:r>
        <w:rPr>
          <w:rFonts w:hint="eastAsia" w:ascii="宋体" w:hAnsi="宋体" w:eastAsia="宋体" w:cs="宋体"/>
          <w:kern w:val="2"/>
          <w:sz w:val="24"/>
        </w:rPr>
        <w:t>磋商响应文件</w:t>
      </w:r>
      <w:r>
        <w:rPr>
          <w:rFonts w:hint="eastAsia" w:ascii="宋体" w:hAnsi="宋体" w:eastAsia="宋体" w:cs="宋体"/>
          <w:snapToGrid/>
          <w:kern w:val="2"/>
          <w:sz w:val="24"/>
        </w:rPr>
        <w:t>的资料有虚报或者谎报的。</w:t>
      </w:r>
    </w:p>
    <w:p w14:paraId="53C63EBF">
      <w:pPr>
        <w:pStyle w:val="34"/>
        <w:snapToGrid w:val="0"/>
        <w:spacing w:line="360" w:lineRule="auto"/>
        <w:ind w:firstLine="480" w:firstLineChars="200"/>
        <w:rPr>
          <w:rFonts w:ascii="宋体" w:hAnsi="宋体" w:cs="宋体"/>
          <w:sz w:val="24"/>
          <w:szCs w:val="24"/>
        </w:rPr>
      </w:pPr>
      <w:r>
        <w:rPr>
          <w:rFonts w:hint="eastAsia" w:ascii="宋体" w:hAnsi="宋体" w:cs="宋体"/>
          <w:sz w:val="24"/>
          <w:szCs w:val="24"/>
        </w:rPr>
        <w:t>6.1.3磋商响应文件中资格审查文件及商务技术响应文件出现磋商报价的内容。</w:t>
      </w:r>
    </w:p>
    <w:p w14:paraId="63C24C9A">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6.1.4未通过符合性检查或不具备磋商文件中规定的资格要求的。</w:t>
      </w:r>
    </w:p>
    <w:p w14:paraId="4A7E41BF">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 xml:space="preserve">6.1.5 </w:t>
      </w:r>
      <w:r>
        <w:rPr>
          <w:rFonts w:hint="eastAsia" w:ascii="宋体" w:hAnsi="宋体" w:eastAsia="宋体" w:cs="宋体"/>
          <w:kern w:val="2"/>
          <w:sz w:val="24"/>
        </w:rPr>
        <w:t>磋商响应文件</w:t>
      </w:r>
      <w:r>
        <w:rPr>
          <w:rFonts w:hint="eastAsia" w:ascii="宋体" w:hAnsi="宋体" w:eastAsia="宋体" w:cs="宋体"/>
          <w:snapToGrid/>
          <w:kern w:val="2"/>
          <w:sz w:val="24"/>
        </w:rPr>
        <w:t>有重大漏项或重大不合理的</w:t>
      </w:r>
      <w:r>
        <w:rPr>
          <w:rFonts w:hint="eastAsia" w:ascii="宋体" w:hAnsi="宋体" w:eastAsia="宋体" w:cs="宋体"/>
          <w:bCs/>
          <w:sz w:val="24"/>
        </w:rPr>
        <w:t>。</w:t>
      </w:r>
    </w:p>
    <w:p w14:paraId="7A841282">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6.1.6</w:t>
      </w:r>
      <w:r>
        <w:rPr>
          <w:rFonts w:hint="eastAsia" w:ascii="宋体" w:hAnsi="宋体" w:eastAsia="宋体" w:cs="宋体"/>
          <w:snapToGrid/>
          <w:kern w:val="2"/>
          <w:sz w:val="24"/>
        </w:rPr>
        <w:t>项目技术、方案不满足项目需求中的要求，有重大偏离或保留的</w:t>
      </w:r>
      <w:r>
        <w:rPr>
          <w:rFonts w:hint="eastAsia" w:ascii="宋体" w:hAnsi="宋体" w:eastAsia="宋体" w:cs="宋体"/>
          <w:bCs/>
          <w:sz w:val="24"/>
        </w:rPr>
        <w:t>。</w:t>
      </w:r>
    </w:p>
    <w:p w14:paraId="317231A1">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6.1.7同一供应商提交两个（含两个）以上不同的响应报价的。</w:t>
      </w:r>
    </w:p>
    <w:p w14:paraId="26C78A22">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6.1.8</w:t>
      </w:r>
      <w:r>
        <w:rPr>
          <w:rFonts w:hint="eastAsia" w:ascii="宋体" w:hAnsi="宋体" w:eastAsia="宋体" w:cs="宋体"/>
          <w:snapToGrid/>
          <w:kern w:val="2"/>
          <w:sz w:val="24"/>
        </w:rPr>
        <w:t>磋商响应报价超出项目预算或最高限价的</w:t>
      </w:r>
      <w:r>
        <w:rPr>
          <w:rFonts w:hint="eastAsia" w:ascii="宋体" w:hAnsi="宋体" w:eastAsia="宋体" w:cs="宋体"/>
          <w:bCs/>
          <w:sz w:val="24"/>
        </w:rPr>
        <w:t>。</w:t>
      </w:r>
    </w:p>
    <w:p w14:paraId="2AECEA9B">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6.1.9供应商是的商务技术部分得分相差异常悬殊，磋商小组一致认为得分畸低者有可能影响产品质量或者不能诚信履约的。</w:t>
      </w:r>
    </w:p>
    <w:p w14:paraId="1A33DFC6">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6.1.10磋商小组认为供应商的报价明显低于其他通过符合性审查供应商的报价，有可能影响产品质量或者不能诚信履约的，将要求其在合理的时间内提供书面说明，必要时提交相关证明材料，供应商不能证明其报价合理性的。</w:t>
      </w:r>
    </w:p>
    <w:p w14:paraId="5F966E6F">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6.1.11除非在磋商中磋商小组对采购单位需求内容作了调整，或对采购内容作了实质性变更，供应商的磋商报价高于自己前一轮的。</w:t>
      </w:r>
    </w:p>
    <w:p w14:paraId="7FC69B61">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6.1.12</w:t>
      </w:r>
      <w:r>
        <w:rPr>
          <w:rFonts w:hint="eastAsia" w:ascii="宋体" w:hAnsi="宋体" w:eastAsia="宋体" w:cs="宋体"/>
          <w:kern w:val="2"/>
          <w:sz w:val="24"/>
        </w:rPr>
        <w:t>供应商被“信用中国”网站列入失信被执行人或重大税收违法案件当事人名单或政府采购严重失信行为记录名单，或查询“信用中国”网站后发现供应商存在其他不符合资格条件规定的信用记录的</w:t>
      </w:r>
      <w:r>
        <w:rPr>
          <w:rFonts w:hint="eastAsia" w:ascii="宋体" w:hAnsi="宋体" w:eastAsia="宋体" w:cs="宋体"/>
          <w:bCs/>
          <w:sz w:val="24"/>
        </w:rPr>
        <w:t>。</w:t>
      </w:r>
    </w:p>
    <w:p w14:paraId="6793483A">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6.1.13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原件的复印件或扫描件）。</w:t>
      </w:r>
    </w:p>
    <w:p w14:paraId="03F82A49">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6.1.14响应文件含有采购单位不能接受的附加条件的。</w:t>
      </w:r>
    </w:p>
    <w:p w14:paraId="1B389499">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6.1.15</w:t>
      </w:r>
      <w:r>
        <w:rPr>
          <w:rFonts w:hint="eastAsia" w:ascii="宋体" w:hAnsi="宋体" w:eastAsia="宋体" w:cs="宋体"/>
          <w:kern w:val="2"/>
          <w:sz w:val="24"/>
        </w:rPr>
        <w:t>磋商响应文件载明的检验标准和方法等不符合磋商文件的要求的</w:t>
      </w:r>
      <w:r>
        <w:rPr>
          <w:rFonts w:hint="eastAsia" w:ascii="宋体" w:hAnsi="宋体" w:eastAsia="宋体" w:cs="宋体"/>
          <w:bCs/>
          <w:sz w:val="24"/>
        </w:rPr>
        <w:t>。</w:t>
      </w:r>
    </w:p>
    <w:p w14:paraId="4B0712B4">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6.1.16</w:t>
      </w:r>
      <w:r>
        <w:rPr>
          <w:rFonts w:hint="eastAsia" w:ascii="宋体" w:hAnsi="宋体" w:eastAsia="宋体" w:cs="宋体"/>
          <w:kern w:val="2"/>
          <w:sz w:val="24"/>
        </w:rPr>
        <w:t>不同供应商的磋商响应文件以及磋商响应文件制作过程出现了磋商小组认为不应当雷同的情况的</w:t>
      </w:r>
      <w:r>
        <w:rPr>
          <w:rFonts w:hint="eastAsia" w:ascii="宋体" w:hAnsi="宋体" w:eastAsia="宋体" w:cs="宋体"/>
          <w:bCs/>
          <w:sz w:val="24"/>
        </w:rPr>
        <w:t>。</w:t>
      </w:r>
    </w:p>
    <w:p w14:paraId="7ED5DBE8">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6.1.17</w:t>
      </w:r>
      <w:r>
        <w:rPr>
          <w:rFonts w:hint="eastAsia" w:ascii="宋体" w:hAnsi="宋体" w:eastAsia="宋体" w:cs="宋体"/>
          <w:kern w:val="2"/>
          <w:sz w:val="24"/>
        </w:rPr>
        <w:t>以他人的名义投标、串通投标、以行贿手段谋取成交或者以其他弄虚作假方式磋商响应的</w:t>
      </w:r>
      <w:r>
        <w:rPr>
          <w:rFonts w:hint="eastAsia" w:ascii="宋体" w:hAnsi="宋体" w:eastAsia="宋体" w:cs="宋体"/>
          <w:bCs/>
          <w:sz w:val="24"/>
        </w:rPr>
        <w:t>。</w:t>
      </w:r>
    </w:p>
    <w:p w14:paraId="3D25D407">
      <w:pPr>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6.1.18</w:t>
      </w:r>
      <w:r>
        <w:rPr>
          <w:rFonts w:hint="eastAsia" w:ascii="宋体" w:hAnsi="宋体" w:eastAsia="宋体" w:cs="宋体"/>
          <w:kern w:val="2"/>
          <w:sz w:val="24"/>
        </w:rPr>
        <w:t>磋商响应文件关键内容模糊、无法辨认</w:t>
      </w:r>
      <w:r>
        <w:rPr>
          <w:rFonts w:hint="eastAsia" w:ascii="宋体" w:hAnsi="宋体" w:eastAsia="宋体" w:cs="宋体"/>
          <w:bCs/>
          <w:sz w:val="24"/>
        </w:rPr>
        <w:t>。</w:t>
      </w:r>
    </w:p>
    <w:p w14:paraId="44077BED">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6.1.19</w:t>
      </w:r>
      <w:r>
        <w:rPr>
          <w:rFonts w:hint="eastAsia" w:ascii="宋体" w:hAnsi="宋体" w:eastAsia="宋体" w:cs="宋体"/>
          <w:kern w:val="2"/>
          <w:sz w:val="24"/>
        </w:rPr>
        <w:t>不符合法律、法规和磋商文件中规定的其他实质性响应要求的</w:t>
      </w:r>
      <w:r>
        <w:rPr>
          <w:rFonts w:hint="eastAsia" w:ascii="宋体" w:hAnsi="宋体" w:eastAsia="宋体" w:cs="宋体"/>
          <w:bCs/>
          <w:sz w:val="24"/>
        </w:rPr>
        <w:t>。</w:t>
      </w:r>
    </w:p>
    <w:p w14:paraId="30AA86B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6.2出现下列情形之一的，磋商失败。</w:t>
      </w:r>
    </w:p>
    <w:p w14:paraId="210B84D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6.2.1出现影响采购公正的违法违规行为的；</w:t>
      </w:r>
    </w:p>
    <w:p w14:paraId="4F01F1D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w:t>
      </w:r>
      <w:r>
        <w:rPr>
          <w:rFonts w:hint="eastAsia" w:ascii="宋体" w:hAnsi="宋体" w:eastAsia="宋体" w:cs="宋体"/>
          <w:bCs/>
          <w:sz w:val="24"/>
          <w:lang w:val="en-US" w:eastAsia="zh-CN"/>
        </w:rPr>
        <w:t>2</w:t>
      </w:r>
      <w:r>
        <w:rPr>
          <w:rFonts w:hint="eastAsia" w:ascii="宋体" w:hAnsi="宋体" w:eastAsia="宋体" w:cs="宋体"/>
          <w:bCs/>
          <w:sz w:val="24"/>
        </w:rPr>
        <w:t>因重大变故，采购任务取消的。</w:t>
      </w:r>
    </w:p>
    <w:p w14:paraId="3B0D124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w:t>
      </w:r>
      <w:r>
        <w:rPr>
          <w:rFonts w:hint="eastAsia" w:ascii="宋体" w:hAnsi="宋体" w:eastAsia="宋体" w:cs="宋体"/>
          <w:bCs/>
          <w:sz w:val="24"/>
          <w:lang w:val="en-US" w:eastAsia="zh-CN"/>
        </w:rPr>
        <w:t>3</w:t>
      </w:r>
      <w:r>
        <w:rPr>
          <w:rFonts w:hint="eastAsia" w:ascii="宋体" w:hAnsi="宋体" w:eastAsia="宋体" w:cs="宋体"/>
          <w:bCs/>
          <w:sz w:val="24"/>
        </w:rPr>
        <w:t>磋商小组认定磋商文件存在歧义、重大缺陷导致评审工作无法进行。</w:t>
      </w:r>
    </w:p>
    <w:p w14:paraId="580F1E2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w:t>
      </w:r>
      <w:r>
        <w:rPr>
          <w:rFonts w:hint="eastAsia" w:ascii="宋体" w:hAnsi="宋体" w:eastAsia="宋体" w:cs="宋体"/>
          <w:bCs/>
          <w:sz w:val="24"/>
          <w:lang w:val="en-US" w:eastAsia="zh-CN"/>
        </w:rPr>
        <w:t>4</w:t>
      </w:r>
      <w:r>
        <w:rPr>
          <w:rFonts w:hint="eastAsia" w:ascii="宋体" w:hAnsi="宋体" w:eastAsia="宋体" w:cs="宋体"/>
          <w:bCs/>
          <w:sz w:val="24"/>
        </w:rPr>
        <w:t>供应商的报价均超出了采购预算或最高限价，采购单位不能支付的；</w:t>
      </w:r>
    </w:p>
    <w:p w14:paraId="57E537A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w:t>
      </w:r>
      <w:r>
        <w:rPr>
          <w:rFonts w:hint="eastAsia" w:ascii="宋体" w:hAnsi="宋体" w:eastAsia="宋体" w:cs="宋体"/>
          <w:bCs/>
          <w:sz w:val="24"/>
          <w:lang w:val="en-US" w:eastAsia="zh-CN"/>
        </w:rPr>
        <w:t>5</w:t>
      </w:r>
      <w:r>
        <w:rPr>
          <w:rFonts w:hint="eastAsia" w:ascii="宋体" w:hAnsi="宋体" w:eastAsia="宋体" w:cs="宋体"/>
          <w:bCs/>
          <w:sz w:val="24"/>
        </w:rPr>
        <w:t>因情况变化，不再符合规定的竞争性磋商采购方式所适用情形的；</w:t>
      </w:r>
    </w:p>
    <w:p w14:paraId="688BA82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w:t>
      </w:r>
      <w:r>
        <w:rPr>
          <w:rFonts w:hint="eastAsia" w:ascii="宋体" w:hAnsi="宋体" w:eastAsia="宋体" w:cs="宋体"/>
          <w:bCs/>
          <w:sz w:val="24"/>
          <w:lang w:val="en-US" w:eastAsia="zh-CN"/>
        </w:rPr>
        <w:t>6</w:t>
      </w:r>
      <w:r>
        <w:rPr>
          <w:rFonts w:hint="eastAsia" w:ascii="宋体" w:hAnsi="宋体" w:eastAsia="宋体" w:cs="宋体"/>
          <w:bCs/>
          <w:sz w:val="24"/>
        </w:rPr>
        <w:t>磋商小组依据法律法规可以认定为废标的其他情况。</w:t>
      </w:r>
    </w:p>
    <w:p w14:paraId="436C108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6.3 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截止时间结束后参加磋商的供应商不足三家的处理：</w:t>
      </w:r>
    </w:p>
    <w:p w14:paraId="429764B9">
      <w:pPr>
        <w:adjustRightInd w:val="0"/>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lang w:val="en-US" w:eastAsia="zh-CN"/>
        </w:rPr>
        <w:t>6.3.1</w:t>
      </w:r>
      <w:r>
        <w:rPr>
          <w:rFonts w:hint="eastAsia" w:ascii="宋体" w:hAnsi="宋体" w:eastAsia="宋体" w:cs="宋体"/>
          <w:sz w:val="24"/>
          <w:szCs w:val="24"/>
        </w:rPr>
        <w:t>本项目为第</w:t>
      </w:r>
      <w:r>
        <w:rPr>
          <w:rFonts w:hint="eastAsia" w:ascii="宋体" w:hAnsi="宋体" w:eastAsia="宋体" w:cs="宋体"/>
          <w:sz w:val="24"/>
          <w:szCs w:val="24"/>
          <w:lang w:val="en-US" w:eastAsia="zh-CN"/>
        </w:rPr>
        <w:t>三</w:t>
      </w:r>
      <w:r>
        <w:rPr>
          <w:rFonts w:hint="eastAsia" w:ascii="宋体" w:hAnsi="宋体" w:eastAsia="宋体" w:cs="宋体"/>
          <w:sz w:val="24"/>
          <w:szCs w:val="24"/>
        </w:rPr>
        <w:t>次采购，在本项目</w:t>
      </w:r>
      <w:r>
        <w:rPr>
          <w:rFonts w:hint="eastAsia" w:ascii="宋体" w:hAnsi="宋体" w:eastAsia="宋体" w:cs="宋体"/>
          <w:sz w:val="24"/>
          <w:szCs w:val="24"/>
          <w:lang w:val="en-US" w:eastAsia="zh-CN"/>
        </w:rPr>
        <w:t>采购邀请</w:t>
      </w:r>
      <w:r>
        <w:rPr>
          <w:rFonts w:hint="eastAsia" w:ascii="宋体" w:hAnsi="宋体" w:eastAsia="宋体" w:cs="宋体"/>
          <w:sz w:val="24"/>
          <w:szCs w:val="24"/>
        </w:rPr>
        <w:t>发布后，未有供应商对磋商文件提出有不合理条款的情形下，本项符合磋商文件载明的程序规定，出现项目磋商截止后供应商不足</w:t>
      </w:r>
      <w:bookmarkStart w:id="101" w:name="_GoBack"/>
      <w:bookmarkEnd w:id="101"/>
      <w:r>
        <w:rPr>
          <w:rFonts w:hint="eastAsia" w:ascii="宋体" w:hAnsi="宋体" w:eastAsia="宋体" w:cs="宋体"/>
          <w:sz w:val="24"/>
          <w:szCs w:val="24"/>
        </w:rPr>
        <w:t>3家或者通过资格审查或符合性审查的供应商不足3家情形的，采购方式将变更为竞争性谈判采购，本项目的采购活动继续进行。</w:t>
      </w:r>
    </w:p>
    <w:p w14:paraId="231EC141">
      <w:pPr>
        <w:adjustRightInd w:val="0"/>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lang w:val="en-US" w:eastAsia="zh-CN"/>
        </w:rPr>
        <w:t>6.3.2</w:t>
      </w:r>
      <w:r>
        <w:rPr>
          <w:rFonts w:hint="eastAsia" w:ascii="宋体" w:hAnsi="宋体" w:eastAsia="宋体" w:cs="宋体"/>
          <w:sz w:val="24"/>
          <w:szCs w:val="24"/>
        </w:rPr>
        <w:t>转为竞争性谈判采购后，将以资格符合且满足本磋商文件规定的技术要求后，以供应商的首轮报价为竞争性谈判的第一次报价，经</w:t>
      </w:r>
      <w:r>
        <w:rPr>
          <w:rFonts w:hint="eastAsia" w:ascii="宋体" w:hAnsi="宋体" w:eastAsia="宋体" w:cs="宋体"/>
          <w:sz w:val="24"/>
          <w:szCs w:val="24"/>
          <w:lang w:val="en-US" w:eastAsia="zh-CN"/>
        </w:rPr>
        <w:t>商务</w:t>
      </w:r>
      <w:r>
        <w:rPr>
          <w:rFonts w:hint="eastAsia" w:ascii="宋体" w:hAnsi="宋体" w:eastAsia="宋体" w:cs="宋体"/>
          <w:sz w:val="24"/>
          <w:szCs w:val="24"/>
        </w:rPr>
        <w:t>技术谈判后进行最终报价，并按“符合采购需求、质量和服务相等且报价最低”的原则，将最后报价由低到高按序排列，推荐排名第一的供应商推荐为本项目成交人，并出具《评审报告》，评标结果通知到所有供应商。</w:t>
      </w:r>
    </w:p>
    <w:p w14:paraId="1D3233E6">
      <w:pPr>
        <w:adjustRightInd w:val="0"/>
        <w:snapToGrid w:val="0"/>
        <w:spacing w:line="360" w:lineRule="auto"/>
        <w:ind w:firstLine="484" w:firstLineChars="202"/>
        <w:rPr>
          <w:rFonts w:hint="eastAsia" w:ascii="宋体" w:hAnsi="宋体" w:eastAsia="宋体" w:cs="宋体"/>
          <w:sz w:val="24"/>
          <w:szCs w:val="24"/>
          <w:lang w:eastAsia="zh-CN"/>
        </w:rPr>
      </w:pPr>
      <w:r>
        <w:rPr>
          <w:rFonts w:hint="eastAsia" w:ascii="宋体" w:hAnsi="宋体" w:eastAsia="宋体" w:cs="宋体"/>
          <w:sz w:val="24"/>
          <w:szCs w:val="24"/>
          <w:lang w:val="en-US" w:eastAsia="zh-CN"/>
        </w:rPr>
        <w:t>6.3.3</w:t>
      </w:r>
      <w:r>
        <w:rPr>
          <w:rFonts w:hint="eastAsia" w:ascii="宋体" w:hAnsi="宋体" w:eastAsia="宋体" w:cs="宋体"/>
          <w:sz w:val="24"/>
          <w:szCs w:val="24"/>
        </w:rPr>
        <w:t>技术满足性评审一览表</w:t>
      </w:r>
      <w:r>
        <w:rPr>
          <w:rFonts w:hint="eastAsia" w:ascii="宋体" w:hAnsi="宋体" w:eastAsia="宋体" w:cs="宋体"/>
          <w:sz w:val="24"/>
          <w:szCs w:val="24"/>
          <w:lang w:eastAsia="zh-CN"/>
        </w:rPr>
        <w:t>：</w:t>
      </w:r>
    </w:p>
    <w:tbl>
      <w:tblPr>
        <w:tblStyle w:val="8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930"/>
      </w:tblGrid>
      <w:tr w14:paraId="7909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4" w:type="dxa"/>
            <w:shd w:val="clear" w:color="auto" w:fill="auto"/>
            <w:noWrap/>
            <w:vAlign w:val="center"/>
          </w:tcPr>
          <w:p w14:paraId="1A9A2FE7">
            <w:pPr>
              <w:widowControl/>
              <w:spacing w:line="42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8930" w:type="dxa"/>
            <w:shd w:val="clear" w:color="auto" w:fill="auto"/>
            <w:noWrap/>
            <w:vAlign w:val="center"/>
          </w:tcPr>
          <w:p w14:paraId="3496E12C">
            <w:pPr>
              <w:widowControl/>
              <w:spacing w:line="42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满足性要求</w:t>
            </w:r>
          </w:p>
        </w:tc>
      </w:tr>
      <w:tr w14:paraId="5A71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04" w:type="dxa"/>
            <w:shd w:val="clear" w:color="auto" w:fill="auto"/>
            <w:noWrap/>
            <w:vAlign w:val="center"/>
          </w:tcPr>
          <w:p w14:paraId="0758DDE0">
            <w:pPr>
              <w:widowControl/>
              <w:spacing w:line="4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8930" w:type="dxa"/>
            <w:shd w:val="clear" w:color="auto" w:fill="auto"/>
            <w:noWrap w:val="0"/>
            <w:vAlign w:val="center"/>
          </w:tcPr>
          <w:p w14:paraId="5654D5E8">
            <w:pPr>
              <w:widowControl/>
              <w:spacing w:line="42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样品</w:t>
            </w:r>
            <w:r>
              <w:rPr>
                <w:rFonts w:hint="eastAsia" w:ascii="宋体" w:hAnsi="宋体" w:eastAsia="宋体" w:cs="宋体"/>
                <w:kern w:val="0"/>
                <w:sz w:val="24"/>
                <w:szCs w:val="24"/>
              </w:rPr>
              <w:t>符合采购</w:t>
            </w:r>
            <w:r>
              <w:rPr>
                <w:rFonts w:hint="eastAsia" w:ascii="宋体" w:hAnsi="宋体" w:eastAsia="宋体" w:cs="宋体"/>
                <w:kern w:val="0"/>
                <w:sz w:val="24"/>
                <w:szCs w:val="24"/>
                <w:lang w:val="en-US" w:eastAsia="zh-CN"/>
              </w:rPr>
              <w:t>要求</w:t>
            </w:r>
          </w:p>
        </w:tc>
      </w:tr>
      <w:tr w14:paraId="4CB1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04" w:type="dxa"/>
            <w:shd w:val="clear" w:color="auto" w:fill="auto"/>
            <w:noWrap/>
            <w:vAlign w:val="center"/>
          </w:tcPr>
          <w:p w14:paraId="445336E1">
            <w:pPr>
              <w:widowControl/>
              <w:spacing w:line="42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930" w:type="dxa"/>
            <w:shd w:val="clear" w:color="auto" w:fill="auto"/>
            <w:noWrap w:val="0"/>
            <w:vAlign w:val="center"/>
          </w:tcPr>
          <w:p w14:paraId="24DFF4C5">
            <w:pPr>
              <w:widowControl/>
              <w:spacing w:line="42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食</w:t>
            </w:r>
            <w:r>
              <w:rPr>
                <w:rFonts w:hint="eastAsia" w:ascii="宋体" w:hAnsi="宋体" w:eastAsia="宋体" w:cs="宋体"/>
                <w:kern w:val="0"/>
                <w:sz w:val="24"/>
                <w:szCs w:val="24"/>
              </w:rPr>
              <w:t>品卫生安全管理方案、应急预案等符合采购文件相关要求的。</w:t>
            </w:r>
          </w:p>
        </w:tc>
      </w:tr>
      <w:bookmarkEnd w:id="64"/>
      <w:bookmarkEnd w:id="65"/>
      <w:bookmarkEnd w:id="66"/>
    </w:tbl>
    <w:p w14:paraId="0145BC78">
      <w:pPr>
        <w:adjustRightInd w:val="0"/>
        <w:snapToGrid w:val="0"/>
        <w:spacing w:line="360" w:lineRule="auto"/>
        <w:ind w:firstLine="482" w:firstLineChars="200"/>
        <w:outlineLvl w:val="1"/>
        <w:rPr>
          <w:rFonts w:ascii="宋体" w:hAnsi="宋体" w:eastAsia="宋体" w:cs="宋体"/>
          <w:b/>
          <w:bCs/>
          <w:sz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w:t>
      </w:r>
      <w:r>
        <w:rPr>
          <w:rFonts w:hint="eastAsia" w:ascii="宋体" w:hAnsi="宋体" w:eastAsia="宋体" w:cs="宋体"/>
          <w:b/>
          <w:bCs/>
          <w:sz w:val="24"/>
        </w:rPr>
        <w:t>成交</w:t>
      </w:r>
    </w:p>
    <w:p w14:paraId="6F68AB08">
      <w:pPr>
        <w:adjustRightInd w:val="0"/>
        <w:snapToGrid w:val="0"/>
        <w:spacing w:line="360" w:lineRule="auto"/>
        <w:ind w:firstLine="480" w:firstLineChars="200"/>
        <w:outlineLvl w:val="3"/>
        <w:rPr>
          <w:rFonts w:ascii="宋体" w:hAnsi="宋体" w:eastAsia="宋体" w:cs="宋体"/>
          <w:b/>
          <w:sz w:val="24"/>
        </w:rPr>
      </w:pPr>
      <w:bookmarkStart w:id="76" w:name="_Toc20823310"/>
      <w:bookmarkStart w:id="77" w:name="_Toc16938554"/>
      <w:r>
        <w:rPr>
          <w:rFonts w:hint="eastAsia" w:ascii="宋体" w:hAnsi="宋体" w:eastAsia="宋体" w:cs="宋体"/>
          <w:sz w:val="24"/>
        </w:rPr>
        <w:t>1、确定</w:t>
      </w:r>
      <w:bookmarkEnd w:id="76"/>
      <w:bookmarkEnd w:id="77"/>
      <w:r>
        <w:rPr>
          <w:rFonts w:hint="eastAsia" w:ascii="宋体" w:hAnsi="宋体" w:eastAsia="宋体" w:cs="宋体"/>
          <w:sz w:val="24"/>
        </w:rPr>
        <w:t>成交单位</w:t>
      </w:r>
    </w:p>
    <w:p w14:paraId="442EDC9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1.1成交候选供应商的选取原则和数量见磋商文件第四部分规定。 </w:t>
      </w:r>
    </w:p>
    <w:p w14:paraId="552EC59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采购单位根据磋商小组推荐的成交候选应商确定成交供应商。</w:t>
      </w:r>
    </w:p>
    <w:p w14:paraId="4D8428A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1.3 </w:t>
      </w:r>
      <w:r>
        <w:rPr>
          <w:rFonts w:hint="eastAsia" w:ascii="宋体" w:hAnsi="宋体" w:eastAsia="宋体" w:cs="宋体"/>
          <w:sz w:val="24"/>
        </w:rPr>
        <w:t>采购单位将在“南通市卫生健康委员会官网”发布成交结果公告，公告期限为1个工作日。</w:t>
      </w:r>
    </w:p>
    <w:p w14:paraId="558B008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1.4若有充分证据证明，成交供应商出现下列情况之一的，一经查实，将被取消成交资格：</w:t>
      </w:r>
    </w:p>
    <w:p w14:paraId="343F875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1.4.1提供虚假材料谋取成交的。</w:t>
      </w:r>
    </w:p>
    <w:p w14:paraId="6F046F4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1.4.2向采购单位、采购代理机构行贿或者评审专家提供其他不正当利益的。</w:t>
      </w:r>
    </w:p>
    <w:p w14:paraId="485D033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1.4.3恶意竞争，最终总报价明显低于其自身合理成本且又无法提供证明的。</w:t>
      </w:r>
    </w:p>
    <w:p w14:paraId="55525C0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1.4.4属于本文件规定的无效条件，但在评审过程中又未被磋商小组发现的。</w:t>
      </w:r>
    </w:p>
    <w:p w14:paraId="5BEE636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1.4.5与采购单位或者其他供应商恶意串通的。</w:t>
      </w:r>
    </w:p>
    <w:p w14:paraId="13CCF10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1.4.6采取不正当手段诋毁、排挤其他供应商的。</w:t>
      </w:r>
    </w:p>
    <w:p w14:paraId="3792B754">
      <w:pPr>
        <w:adjustRightInd w:val="0"/>
        <w:snapToGrid w:val="0"/>
        <w:spacing w:line="360" w:lineRule="auto"/>
        <w:ind w:firstLine="480" w:firstLineChars="200"/>
        <w:rPr>
          <w:rFonts w:ascii="宋体" w:hAnsi="宋体" w:eastAsia="宋体" w:cs="宋体"/>
          <w:sz w:val="24"/>
        </w:rPr>
      </w:pPr>
      <w:bookmarkStart w:id="78" w:name="_Toc200451960"/>
      <w:r>
        <w:rPr>
          <w:rFonts w:hint="eastAsia" w:ascii="宋体" w:hAnsi="宋体" w:eastAsia="宋体" w:cs="宋体"/>
          <w:sz w:val="24"/>
        </w:rPr>
        <w:t>1.5.有下列情形之一的，视为供应商串通参与磋商，响应无效：</w:t>
      </w:r>
    </w:p>
    <w:p w14:paraId="720573C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1.5.1不同供应商的响应文件由同一单位或者个人编制；</w:t>
      </w:r>
    </w:p>
    <w:p w14:paraId="23A16DF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1.5.2不同供应商委托同一单位或者个人办理磋商事宜；</w:t>
      </w:r>
    </w:p>
    <w:p w14:paraId="0F56ECF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1.5.3不同供应商的响应文件载明的项目管理成员或者联系人员为同一人；</w:t>
      </w:r>
    </w:p>
    <w:p w14:paraId="0AEC096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1.5.4不同供应商的响应文件异常一致或者响应报价呈规律性差异。</w:t>
      </w:r>
    </w:p>
    <w:p w14:paraId="31693C83">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2、质疑处理</w:t>
      </w:r>
      <w:bookmarkEnd w:id="78"/>
    </w:p>
    <w:p w14:paraId="2EEF5FB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 提出质疑的供应商应当是参与所质疑项目采购活动的供应商。潜在供应商依法获取其可质疑的磋商文件的，可以对磋商文件提出质疑。</w:t>
      </w:r>
    </w:p>
    <w:p w14:paraId="4604D64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供应商认为磋商文件、采购过程和采购结果使自己的权益受到损害的，可以在知道或应知其权益受到损害之日起七个工作日内，以书面形式向采购代理机构或采购单位提出质疑。上述应知其权益受到损害之日，是指：</w:t>
      </w:r>
    </w:p>
    <w:p w14:paraId="5E2AE1F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2.2.1对可以质疑的磋商文件提出质疑的，为收到磋商文件之日或者采购邀请期限届满之日；</w:t>
      </w:r>
      <w:r>
        <w:rPr>
          <w:rFonts w:hint="eastAsia" w:ascii="宋体" w:hAnsi="宋体" w:eastAsia="宋体" w:cs="宋体"/>
          <w:sz w:val="24"/>
        </w:rPr>
        <w:br w:type="textWrapping"/>
      </w:r>
      <w:r>
        <w:rPr>
          <w:rFonts w:hint="eastAsia" w:ascii="宋体" w:hAnsi="宋体" w:eastAsia="宋体" w:cs="宋体"/>
          <w:sz w:val="24"/>
        </w:rPr>
        <w:t>　　2.2.2对采购过程提出质疑的，为各采购程序环节结束之日；</w:t>
      </w:r>
      <w:r>
        <w:rPr>
          <w:rFonts w:hint="eastAsia" w:ascii="宋体" w:hAnsi="宋体" w:eastAsia="宋体" w:cs="宋体"/>
          <w:sz w:val="24"/>
        </w:rPr>
        <w:br w:type="textWrapping"/>
      </w:r>
      <w:r>
        <w:rPr>
          <w:rFonts w:hint="eastAsia" w:ascii="宋体" w:hAnsi="宋体" w:eastAsia="宋体" w:cs="宋体"/>
          <w:sz w:val="24"/>
        </w:rPr>
        <w:t>　　2.2.3对成交结果提出质疑的，为成交结果公告期限届满之日。</w:t>
      </w:r>
    </w:p>
    <w:p w14:paraId="71BCEFC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供应商应当在法定质疑期内一次性提出针对同一采购程序环节的质疑。</w:t>
      </w:r>
    </w:p>
    <w:p w14:paraId="3DEA97D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2.3质疑函必须按照本磋商文件中《质疑函范本》要求的格式和内容进行填写。供应商如组成联合体参加磋商，则《质疑函范本》中要求签字、盖章、加盖公章之处，联合体各方均须按要求签字、盖章、加盖公章。</w:t>
      </w:r>
    </w:p>
    <w:p w14:paraId="3CAFE738">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2.4对采购方式、磋商文件中项目需求、供应商资格条件、评审方法和评审标准、资格审查结果等应当由采购单位答复的质疑，请向采购单位提出，由采购单位负责答复。供应商对其他事项的质疑，请向采购代理机构提出，由采购代理机构负责答复。</w:t>
      </w:r>
    </w:p>
    <w:p w14:paraId="016CFCA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采购单位质疑接收人及联系方式，见磋商文件第一部分。</w:t>
      </w:r>
    </w:p>
    <w:p w14:paraId="35D7A94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 以下情形的质疑不予受理</w:t>
      </w:r>
    </w:p>
    <w:p w14:paraId="56309E9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2.5.1 内容不符合《政府采购质疑和投诉办法》第十二条规定的质疑。</w:t>
      </w:r>
    </w:p>
    <w:p w14:paraId="1735B5B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2.5.2 超出政府采购法定期限的质疑。</w:t>
      </w:r>
    </w:p>
    <w:p w14:paraId="7B1867B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2.5.3 未参加磋商活动的供应商或在磋商活动中自身权益未受到损害的供应商所提出的质疑。</w:t>
      </w:r>
    </w:p>
    <w:p w14:paraId="28A695C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2.5.4供应商组成联合体参加磋商，联合体中任何一方或多方未按要求签字、盖章、加盖公章的质疑。</w:t>
      </w:r>
    </w:p>
    <w:p w14:paraId="7E1FD8ED">
      <w:pPr>
        <w:adjustRightInd w:val="0"/>
        <w:snapToGrid w:val="0"/>
        <w:spacing w:line="360" w:lineRule="auto"/>
        <w:ind w:firstLine="468" w:firstLineChars="195"/>
        <w:rPr>
          <w:rFonts w:ascii="宋体" w:hAnsi="宋体" w:eastAsia="宋体" w:cs="宋体"/>
          <w:sz w:val="24"/>
        </w:rPr>
      </w:pPr>
      <w:r>
        <w:rPr>
          <w:rFonts w:hint="eastAsia" w:ascii="宋体" w:hAnsi="宋体" w:eastAsia="宋体" w:cs="宋体"/>
          <w:sz w:val="24"/>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5F65337B">
      <w:pPr>
        <w:adjustRightInd w:val="0"/>
        <w:snapToGrid w:val="0"/>
        <w:spacing w:line="360" w:lineRule="auto"/>
        <w:ind w:firstLine="360" w:firstLineChars="150"/>
        <w:outlineLvl w:val="3"/>
        <w:rPr>
          <w:rFonts w:ascii="宋体" w:hAnsi="宋体" w:eastAsia="宋体" w:cs="宋体"/>
          <w:b/>
          <w:sz w:val="24"/>
        </w:rPr>
      </w:pPr>
      <w:r>
        <w:rPr>
          <w:rFonts w:hint="eastAsia" w:ascii="宋体" w:hAnsi="宋体" w:eastAsia="宋体" w:cs="宋体"/>
          <w:sz w:val="24"/>
        </w:rPr>
        <w:t>3、成交通知书</w:t>
      </w:r>
    </w:p>
    <w:p w14:paraId="20CA2505">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3.l</w:t>
      </w:r>
      <w:r>
        <w:rPr>
          <w:rFonts w:hint="eastAsia" w:ascii="宋体" w:hAnsi="宋体" w:eastAsia="宋体" w:cs="宋体"/>
          <w:b/>
          <w:sz w:val="24"/>
        </w:rPr>
        <w:t xml:space="preserve"> </w:t>
      </w:r>
      <w:r>
        <w:rPr>
          <w:rFonts w:hint="eastAsia" w:ascii="宋体" w:hAnsi="宋体" w:eastAsia="宋体" w:cs="宋体"/>
          <w:sz w:val="24"/>
        </w:rPr>
        <w:t>成交结果确定后，采购单位将向成交供应商发出成交通知书。</w:t>
      </w:r>
    </w:p>
    <w:p w14:paraId="56CB8F05">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3.2成交通知书将是合同的一个组成部分。对采购单位和成交供应商均具有法律效力。成交通知书发出后，采购单位改变成交结果的，或者成交供应商放弃磋商项目的，应当依法承担法律责任。</w:t>
      </w:r>
    </w:p>
    <w:p w14:paraId="54B80BA8">
      <w:pPr>
        <w:adjustRightInd w:val="0"/>
        <w:snapToGrid w:val="0"/>
        <w:spacing w:line="360" w:lineRule="auto"/>
        <w:ind w:firstLine="482" w:firstLineChars="200"/>
        <w:outlineLvl w:val="2"/>
        <w:rPr>
          <w:rFonts w:ascii="宋体" w:hAnsi="宋体" w:eastAsia="宋体" w:cs="宋体"/>
          <w:b/>
          <w:bCs/>
          <w:sz w:val="24"/>
        </w:rPr>
      </w:pPr>
      <w:bookmarkStart w:id="79" w:name="_Toc120614220"/>
      <w:bookmarkStart w:id="80" w:name="_Toc16938552"/>
      <w:bookmarkStart w:id="81" w:name="_Toc513029236"/>
      <w:bookmarkStart w:id="82" w:name="_Toc20823308"/>
      <w:r>
        <w:rPr>
          <w:rFonts w:hint="eastAsia" w:ascii="宋体" w:hAnsi="宋体" w:eastAsia="宋体" w:cs="宋体"/>
          <w:b/>
          <w:bCs/>
          <w:sz w:val="24"/>
          <w:lang w:val="en-US" w:eastAsia="zh-CN"/>
        </w:rPr>
        <w:t>七</w:t>
      </w:r>
      <w:r>
        <w:rPr>
          <w:rFonts w:hint="eastAsia" w:ascii="宋体" w:hAnsi="宋体" w:eastAsia="宋体" w:cs="宋体"/>
          <w:b/>
          <w:bCs/>
          <w:sz w:val="24"/>
        </w:rPr>
        <w:t>、授予合同</w:t>
      </w:r>
      <w:bookmarkEnd w:id="79"/>
    </w:p>
    <w:bookmarkEnd w:id="80"/>
    <w:bookmarkEnd w:id="81"/>
    <w:bookmarkEnd w:id="82"/>
    <w:p w14:paraId="09FDD4FB">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1、签订合同</w:t>
      </w:r>
    </w:p>
    <w:p w14:paraId="20E45C8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w:t>
      </w:r>
      <w:r>
        <w:rPr>
          <w:rFonts w:hint="eastAsia" w:ascii="宋体" w:hAnsi="宋体" w:eastAsia="宋体" w:cs="宋体"/>
          <w:sz w:val="24"/>
        </w:rPr>
        <w:t>.l成交供应商应当在成交通知书发出之日起三十日内，按照磋商文件确定的事项与采购单位签订采购合同。</w:t>
      </w:r>
    </w:p>
    <w:p w14:paraId="67132215">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1.2磋商文件、成交供应商的响应文件及磋商过程中有关澄清、承诺文件均应作为合同附件。</w:t>
      </w:r>
    </w:p>
    <w:p w14:paraId="5237AF7D">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1.3签订合同后，成交供应商不得将货物及其他相关服务进行转包。未经采购单位同意，成交供应商也不得采用分包的形式履行合同，否则采购单位有权终止合同，成交供应商的履约保证金（如有）将不予退还。采购合同分包履行的，成交供应商就采购项目和分包项目向采购单位负责，分包供应商就分包项目承担责任。转包或分包造成采购单位损失的，成交供应商应承担相应赔偿责任。</w:t>
      </w:r>
    </w:p>
    <w:p w14:paraId="33E08A5D">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2、货物和服务的追加、减少和添购。</w:t>
      </w:r>
    </w:p>
    <w:p w14:paraId="7F4C81B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2.1政府采购合同履行中，采购单位需追加与合同标的相同的货物和服务的，在不改变合同其他条款的前提下，可以与成交供应商协商签订补充合同，但所有补充合同的采购金额不超过原合同金额10%。</w:t>
      </w:r>
    </w:p>
    <w:p w14:paraId="0742BEE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2.2采购结束后，采购单位若由于各种客观原因，必须对采购项目所牵涉的货物和服务进行适当的减少时，在双方协商一致的前提下，可以按照采购时的价格水平做相应的调减，并据此签订补充合同。</w:t>
      </w:r>
    </w:p>
    <w:p w14:paraId="1322B0B6">
      <w:pPr>
        <w:pStyle w:val="6"/>
        <w:snapToGrid w:val="0"/>
        <w:spacing w:before="0" w:after="0" w:line="360" w:lineRule="auto"/>
        <w:ind w:firstLine="480" w:firstLineChars="200"/>
        <w:rPr>
          <w:rFonts w:ascii="宋体" w:hAnsi="宋体" w:eastAsia="宋体" w:cs="宋体"/>
          <w:b w:val="0"/>
          <w:bCs w:val="0"/>
          <w:sz w:val="24"/>
          <w:szCs w:val="24"/>
        </w:rPr>
        <w:sectPr>
          <w:headerReference r:id="rId7" w:type="default"/>
          <w:footerReference r:id="rId8" w:type="default"/>
          <w:pgSz w:w="11906" w:h="16838"/>
          <w:pgMar w:top="1020" w:right="1134" w:bottom="1020" w:left="1134" w:header="907" w:footer="737" w:gutter="0"/>
          <w:pgNumType w:fmt="numberInDash" w:start="1"/>
          <w:cols w:space="0" w:num="1"/>
          <w:docGrid w:linePitch="312" w:charSpace="0"/>
        </w:sectPr>
      </w:pPr>
    </w:p>
    <w:bookmarkEnd w:id="1"/>
    <w:bookmarkEnd w:id="2"/>
    <w:bookmarkEnd w:id="3"/>
    <w:bookmarkEnd w:id="4"/>
    <w:bookmarkEnd w:id="5"/>
    <w:bookmarkEnd w:id="6"/>
    <w:bookmarkEnd w:id="7"/>
    <w:bookmarkEnd w:id="8"/>
    <w:bookmarkEnd w:id="9"/>
    <w:bookmarkEnd w:id="10"/>
    <w:bookmarkEnd w:id="11"/>
    <w:p w14:paraId="311E0714">
      <w:pPr>
        <w:spacing w:before="156" w:beforeLines="50" w:after="156"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第三部分 项目需求</w:t>
      </w:r>
    </w:p>
    <w:p w14:paraId="220674B2">
      <w:pPr>
        <w:snapToGrid w:val="0"/>
        <w:spacing w:line="360" w:lineRule="auto"/>
        <w:ind w:firstLine="480" w:firstLineChars="200"/>
        <w:rPr>
          <w:rStyle w:val="92"/>
          <w:rFonts w:ascii="宋体" w:hAnsi="宋体" w:eastAsia="宋体" w:cs="宋体"/>
          <w:bCs/>
          <w:sz w:val="24"/>
          <w:szCs w:val="24"/>
        </w:rPr>
      </w:pPr>
    </w:p>
    <w:p w14:paraId="6E8952A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34FB5C0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不能简单照搬照抄磋商文件项目需求说明中的技术、商务要求，必须作实事求是的响应。如供应商提供的货物和服务同采购单位提出的项目需求说明中的技术、商务要求不同的，必须在《商务部分正负偏离表》和《技术部分正负偏离表》上明示。</w:t>
      </w:r>
    </w:p>
    <w:p w14:paraId="2EA9A52D">
      <w:pPr>
        <w:snapToGrid w:val="0"/>
        <w:spacing w:line="360" w:lineRule="auto"/>
        <w:ind w:firstLine="479" w:firstLineChars="199"/>
        <w:rPr>
          <w:rFonts w:ascii="宋体" w:hAnsi="宋体" w:eastAsia="宋体" w:cs="宋体"/>
          <w:sz w:val="24"/>
        </w:rPr>
      </w:pPr>
      <w:r>
        <w:rPr>
          <w:rFonts w:hint="eastAsia" w:ascii="宋体" w:hAnsi="宋体" w:eastAsia="宋体" w:cs="宋体"/>
          <w:b/>
          <w:bCs/>
          <w:sz w:val="24"/>
        </w:rPr>
        <w:t>其内容包含：</w:t>
      </w:r>
    </w:p>
    <w:p w14:paraId="7D5C2EB9">
      <w:pPr>
        <w:widowControl/>
        <w:shd w:val="clear" w:color="auto" w:fill="FFFFFF"/>
        <w:snapToGrid w:val="0"/>
        <w:spacing w:line="360" w:lineRule="auto"/>
        <w:ind w:firstLine="480" w:firstLineChars="200"/>
        <w:textAlignment w:val="baseline"/>
        <w:rPr>
          <w:rFonts w:ascii="宋体" w:hAnsi="宋体" w:eastAsia="宋体" w:cs="宋体"/>
          <w:b/>
          <w:bCs/>
          <w:sz w:val="24"/>
          <w:shd w:val="clear" w:color="auto" w:fill="FFFFFF"/>
        </w:rPr>
      </w:pPr>
      <w:r>
        <w:rPr>
          <w:rFonts w:hint="eastAsia" w:ascii="宋体" w:hAnsi="宋体" w:eastAsia="宋体" w:cs="宋体"/>
          <w:sz w:val="24"/>
          <w:shd w:val="clear" w:color="auto" w:fill="FFFFFF"/>
        </w:rPr>
        <w:t>一、服务对象和内容</w:t>
      </w:r>
    </w:p>
    <w:p w14:paraId="1F6CAA44">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(1)服务对象：南通市急救中心工作人员。</w:t>
      </w:r>
    </w:p>
    <w:p w14:paraId="0231EEC2">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bCs/>
          <w:sz w:val="24"/>
        </w:rPr>
        <w:t>(2)服务项目：供应商提供午餐和晚餐，含相关烹饪、订餐、配餐、配送、售后、清洁等必须的餐饮服务。</w:t>
      </w:r>
    </w:p>
    <w:p w14:paraId="77D026C9">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baseline"/>
        <w:rPr>
          <w:rFonts w:ascii="宋体" w:hAnsi="宋体" w:eastAsia="宋体" w:cs="宋体"/>
          <w:b/>
          <w:sz w:val="24"/>
        </w:rPr>
      </w:pPr>
      <w:r>
        <w:rPr>
          <w:rFonts w:hint="eastAsia" w:ascii="宋体" w:hAnsi="宋体" w:eastAsia="宋体" w:cs="宋体"/>
          <w:b/>
          <w:bCs/>
          <w:sz w:val="24"/>
          <w:shd w:val="clear" w:color="auto" w:fill="FFFFFF"/>
        </w:rPr>
        <w:t>二、</w:t>
      </w:r>
      <w:r>
        <w:rPr>
          <w:rFonts w:hint="eastAsia" w:ascii="宋体" w:hAnsi="宋体" w:eastAsia="宋体" w:cs="宋体"/>
          <w:sz w:val="24"/>
        </w:rPr>
        <w:t>项目概述</w:t>
      </w:r>
    </w:p>
    <w:p w14:paraId="6B5A8770">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1、用餐时间：员工工作日午餐用餐时间为10：40-12：30，周六、周日及节假日的午餐送餐时间为10：50—11:05；晚餐送餐时间为16：45-17：00。具体时间须根据采购单位不同季节要求调整。</w:t>
      </w:r>
    </w:p>
    <w:p w14:paraId="051DF678">
      <w:pPr>
        <w:pStyle w:val="34"/>
        <w:keepNext w:val="0"/>
        <w:keepLines w:val="0"/>
        <w:pageBreakBefore w:val="0"/>
        <w:kinsoku/>
        <w:wordWrap/>
        <w:overflowPunct/>
        <w:topLinePunct w:val="0"/>
        <w:autoSpaceDE/>
        <w:autoSpaceDN/>
        <w:bidi w:val="0"/>
        <w:adjustRightInd/>
        <w:snapToGrid w:val="0"/>
        <w:spacing w:line="360" w:lineRule="auto"/>
        <w:rPr>
          <w:rFonts w:ascii="宋体" w:hAnsi="宋体" w:cs="宋体"/>
          <w:bCs/>
          <w:sz w:val="24"/>
          <w:szCs w:val="24"/>
          <w:highlight w:val="yellow"/>
        </w:rPr>
      </w:pPr>
      <w:r>
        <w:rPr>
          <w:rFonts w:hint="eastAsia" w:ascii="宋体" w:hAnsi="宋体" w:cs="宋体"/>
          <w:bCs/>
          <w:sz w:val="24"/>
          <w:szCs w:val="24"/>
        </w:rPr>
        <w:t xml:space="preserve">    2、供餐标准：每人每餐按一大荤两小荤两素菜一酸奶或水果的标准供应菜肴，且饭、汤免费不限量供应（高温季节免费提供绿豆汤等消暑饮品），保证菜品的数量和质量。</w:t>
      </w:r>
    </w:p>
    <w:p w14:paraId="36B0FA5A">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3、提供方式：每周工作日中午，成交供应商须将饭菜汤装运到采购单位指定地点由供应商安排专人统一分餐，一般情况下不需要使用快餐盒分装（特殊情况下按采购单位要求，应无偿提供快餐餐具），采购单位提供饭菜的保温加热设备；除工作日午餐外（工作日晚餐，周六、周日及节假日的午餐和晚餐），成交供应商须将饭、菜、汤使用一次性快餐盒分装，并提供一次性筷子，装运到采购单位指定地点，分发给采购单位员工。</w:t>
      </w:r>
    </w:p>
    <w:p w14:paraId="2611F2EA">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bCs/>
          <w:sz w:val="24"/>
        </w:rPr>
        <w:t>4、一次性餐盒</w:t>
      </w:r>
      <w:r>
        <w:rPr>
          <w:rFonts w:hint="eastAsia" w:ascii="宋体" w:hAnsi="宋体" w:eastAsia="宋体" w:cs="宋体"/>
          <w:sz w:val="24"/>
        </w:rPr>
        <w:t>体</w:t>
      </w:r>
      <w:r>
        <w:rPr>
          <w:rFonts w:hint="eastAsia" w:ascii="宋体" w:hAnsi="宋体" w:eastAsia="宋体" w:cs="宋体"/>
          <w:bCs/>
          <w:sz w:val="24"/>
        </w:rPr>
        <w:t>（不低于下图标准）</w:t>
      </w:r>
      <w:r>
        <w:rPr>
          <w:rFonts w:hint="eastAsia" w:ascii="宋体" w:hAnsi="宋体" w:eastAsia="宋体" w:cs="宋体"/>
          <w:sz w:val="24"/>
        </w:rPr>
        <w:t>须符合国家质检标准, 餐盒上须标注</w:t>
      </w:r>
      <w:r>
        <w:rPr>
          <w:rFonts w:hint="eastAsia" w:ascii="宋体" w:hAnsi="宋体" w:eastAsia="宋体" w:cs="宋体"/>
          <w:bCs/>
          <w:sz w:val="24"/>
        </w:rPr>
        <w:t>PP或者"5" (聚丙烯)和</w:t>
      </w:r>
      <w:r>
        <w:rPr>
          <w:rFonts w:hint="eastAsia" w:ascii="宋体" w:hAnsi="宋体" w:eastAsia="宋体" w:cs="宋体"/>
          <w:sz w:val="24"/>
        </w:rPr>
        <w:t>QS标记, 耐高温120℃以上，保证微波加热安全、卫生可靠。</w:t>
      </w:r>
      <w:r>
        <w:rPr>
          <w:rFonts w:hint="eastAsia" w:ascii="宋体" w:hAnsi="宋体" w:eastAsia="宋体" w:cs="宋体"/>
          <w:bCs/>
          <w:sz w:val="24"/>
        </w:rPr>
        <w:t>一次性餐盒、一次性筷子等费用包含在成交单价中，采购单位不另行支付。</w:t>
      </w:r>
    </w:p>
    <w:p w14:paraId="0169CB86">
      <w:pPr>
        <w:pStyle w:val="83"/>
        <w:snapToGrid w:val="0"/>
        <w:ind w:firstLine="480"/>
        <w:textAlignment w:val="baseline"/>
        <w:rPr>
          <w:rFonts w:ascii="宋体" w:hAnsi="宋体" w:cs="宋体"/>
          <w:bCs/>
          <w:sz w:val="24"/>
        </w:rPr>
      </w:pPr>
      <w:r>
        <w:rPr>
          <w:rFonts w:hint="eastAsia" w:ascii="宋体" w:hAnsi="宋体" w:cs="宋体"/>
          <w:sz w:val="24"/>
        </w:rPr>
        <w:drawing>
          <wp:inline distT="0" distB="0" distL="0" distR="0">
            <wp:extent cx="2620010" cy="1588770"/>
            <wp:effectExtent l="0" t="0" r="8890" b="1143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11" cstate="print"/>
                    <a:srcRect/>
                    <a:stretch>
                      <a:fillRect/>
                    </a:stretch>
                  </pic:blipFill>
                  <pic:spPr>
                    <a:xfrm>
                      <a:off x="0" y="0"/>
                      <a:ext cx="2620010" cy="1588770"/>
                    </a:xfrm>
                    <a:prstGeom prst="rect">
                      <a:avLst/>
                    </a:prstGeom>
                    <a:ln>
                      <a:noFill/>
                    </a:ln>
                  </pic:spPr>
                </pic:pic>
              </a:graphicData>
            </a:graphic>
          </wp:inline>
        </w:drawing>
      </w:r>
      <w:r>
        <w:rPr>
          <w:rFonts w:hint="eastAsia" w:ascii="宋体" w:hAnsi="宋体" w:cs="宋体"/>
          <w:sz w:val="24"/>
        </w:rPr>
        <w:t xml:space="preserve"> </w:t>
      </w:r>
      <w:r>
        <w:rPr>
          <w:rFonts w:hint="eastAsia" w:ascii="宋体" w:hAnsi="宋体" w:cs="宋体"/>
          <w:sz w:val="24"/>
        </w:rPr>
        <w:drawing>
          <wp:inline distT="0" distB="0" distL="0" distR="0">
            <wp:extent cx="2129790" cy="1725295"/>
            <wp:effectExtent l="0" t="0" r="3810" b="8255"/>
            <wp:docPr id="1027" name="图片 2"/>
            <wp:cNvGraphicFramePr/>
            <a:graphic xmlns:a="http://schemas.openxmlformats.org/drawingml/2006/main">
              <a:graphicData uri="http://schemas.openxmlformats.org/drawingml/2006/picture">
                <pic:pic xmlns:pic="http://schemas.openxmlformats.org/drawingml/2006/picture">
                  <pic:nvPicPr>
                    <pic:cNvPr id="1027" name="图片 2"/>
                    <pic:cNvPicPr/>
                  </pic:nvPicPr>
                  <pic:blipFill>
                    <a:blip r:embed="rId12" cstate="print"/>
                    <a:srcRect/>
                    <a:stretch>
                      <a:fillRect/>
                    </a:stretch>
                  </pic:blipFill>
                  <pic:spPr>
                    <a:xfrm>
                      <a:off x="0" y="0"/>
                      <a:ext cx="2129790" cy="1725295"/>
                    </a:xfrm>
                    <a:prstGeom prst="rect">
                      <a:avLst/>
                    </a:prstGeom>
                    <a:ln>
                      <a:noFill/>
                    </a:ln>
                  </pic:spPr>
                </pic:pic>
              </a:graphicData>
            </a:graphic>
          </wp:inline>
        </w:drawing>
      </w:r>
    </w:p>
    <w:p w14:paraId="3F597095">
      <w:pPr>
        <w:snapToGrid w:val="0"/>
        <w:spacing w:line="360" w:lineRule="auto"/>
        <w:ind w:firstLine="480" w:firstLineChars="200"/>
        <w:jc w:val="left"/>
        <w:textAlignment w:val="baseline"/>
        <w:rPr>
          <w:rFonts w:ascii="宋体" w:hAnsi="宋体" w:eastAsia="宋体" w:cs="宋体"/>
          <w:bCs/>
          <w:sz w:val="24"/>
        </w:rPr>
      </w:pPr>
      <w:r>
        <w:rPr>
          <w:rFonts w:hint="eastAsia" w:ascii="宋体" w:hAnsi="宋体" w:eastAsia="宋体" w:cs="宋体"/>
          <w:bCs/>
          <w:sz w:val="24"/>
        </w:rPr>
        <w:t>5、每月月底前，采购单位向成交供应商提供下个月就餐人员的数量，一般情况下如就餐人数临时变动，采购单位应提前2小时告知，成交供应商须及时补充供应，且成交单价不变；如遇采购方有紧急任务未能提前告知时，成交供应商应能做到应急补充供餐，且成交单价不变。如每周工作日中午就餐人数低于35人，按照35份结算，超过35份，按实际就餐人数结算，除工作日中午外，其余时间按实际配送量结算。</w:t>
      </w:r>
    </w:p>
    <w:p w14:paraId="4F1F8121">
      <w:pPr>
        <w:pStyle w:val="164"/>
        <w:adjustRightInd w:val="0"/>
        <w:snapToGrid w:val="0"/>
        <w:spacing w:line="360" w:lineRule="auto"/>
        <w:ind w:firstLine="482"/>
        <w:rPr>
          <w:rFonts w:ascii="宋体" w:hAnsi="宋体" w:cs="宋体"/>
          <w:b/>
          <w:sz w:val="24"/>
          <w:szCs w:val="24"/>
          <w:u w:val="thick" w:color="FF0000"/>
        </w:rPr>
      </w:pPr>
      <w:r>
        <w:rPr>
          <w:rFonts w:hint="eastAsia" w:ascii="宋体" w:hAnsi="宋体" w:cs="宋体"/>
          <w:b/>
          <w:sz w:val="24"/>
          <w:szCs w:val="24"/>
          <w:u w:val="thick" w:color="FF0000"/>
        </w:rPr>
        <w:t>特别提示：样品须满足磋商文件要求，且样品不能出现供应商的任何标志、标记，如：品牌、磋商供应商名称等，否则技术标中“样品”得0分。供应商自行承担相关样品制作、包装、运输等费用。</w:t>
      </w:r>
    </w:p>
    <w:p w14:paraId="3CADEB04">
      <w:pPr>
        <w:pStyle w:val="164"/>
        <w:adjustRightInd w:val="0"/>
        <w:snapToGrid w:val="0"/>
        <w:spacing w:line="360" w:lineRule="auto"/>
        <w:ind w:firstLine="482"/>
        <w:rPr>
          <w:rFonts w:ascii="宋体" w:hAnsi="宋体" w:cs="宋体"/>
          <w:b/>
          <w:sz w:val="24"/>
          <w:szCs w:val="24"/>
          <w:u w:val="thick" w:color="FF0000"/>
        </w:rPr>
      </w:pPr>
      <w:r>
        <w:rPr>
          <w:rFonts w:hint="eastAsia" w:ascii="宋体" w:hAnsi="宋体" w:cs="宋体"/>
          <w:b/>
          <w:sz w:val="24"/>
          <w:szCs w:val="24"/>
          <w:u w:val="thick" w:color="FF0000"/>
        </w:rPr>
        <w:t>供应商在递交磋商响应文件的同时，将样品提交给招标代理机构。因本项目样品为食物和一次性消耗商品，无论是否成交，样品均不退回。</w:t>
      </w:r>
    </w:p>
    <w:p w14:paraId="4393C5A5">
      <w:pPr>
        <w:pStyle w:val="164"/>
        <w:adjustRightInd w:val="0"/>
        <w:snapToGrid w:val="0"/>
        <w:spacing w:line="360" w:lineRule="auto"/>
        <w:ind w:firstLine="482"/>
        <w:rPr>
          <w:rFonts w:ascii="宋体" w:hAnsi="宋体" w:cs="宋体"/>
          <w:bCs/>
          <w:sz w:val="24"/>
          <w:szCs w:val="24"/>
        </w:rPr>
      </w:pPr>
      <w:r>
        <w:rPr>
          <w:rFonts w:hint="eastAsia" w:ascii="宋体" w:hAnsi="宋体" w:cs="宋体"/>
          <w:b/>
          <w:sz w:val="24"/>
          <w:szCs w:val="24"/>
          <w:u w:val="thick" w:color="FF0000"/>
        </w:rPr>
        <w:t>供应商未提供样品或样品提供不符合要求的，商务技术标中“样品”得0分</w:t>
      </w:r>
      <w:r>
        <w:rPr>
          <w:rFonts w:hint="eastAsia" w:ascii="宋体" w:hAnsi="宋体" w:cs="宋体"/>
          <w:b/>
          <w:sz w:val="24"/>
          <w:szCs w:val="24"/>
          <w:u w:val="thick" w:color="FF0000"/>
          <w:lang w:val="zh-CN"/>
        </w:rPr>
        <w:t>。</w:t>
      </w:r>
    </w:p>
    <w:p w14:paraId="4759D7AB">
      <w:pPr>
        <w:snapToGrid w:val="0"/>
        <w:spacing w:line="360" w:lineRule="auto"/>
        <w:ind w:firstLine="460" w:firstLineChars="192"/>
        <w:textAlignment w:val="baseline"/>
        <w:rPr>
          <w:rFonts w:ascii="宋体" w:hAnsi="宋体" w:eastAsia="宋体" w:cs="宋体"/>
          <w:sz w:val="24"/>
        </w:rPr>
      </w:pPr>
      <w:r>
        <w:rPr>
          <w:rFonts w:hint="eastAsia" w:ascii="宋体" w:hAnsi="宋体" w:eastAsia="宋体" w:cs="宋体"/>
          <w:sz w:val="24"/>
        </w:rPr>
        <w:t>三、服务及管理要求</w:t>
      </w:r>
    </w:p>
    <w:p w14:paraId="73E8F739">
      <w:pPr>
        <w:snapToGrid w:val="0"/>
        <w:spacing w:line="360" w:lineRule="auto"/>
        <w:ind w:firstLine="460" w:firstLineChars="192"/>
        <w:textAlignment w:val="baseline"/>
        <w:rPr>
          <w:rFonts w:ascii="宋体" w:hAnsi="宋体" w:eastAsia="宋体" w:cs="宋体"/>
          <w:sz w:val="24"/>
        </w:rPr>
      </w:pPr>
      <w:r>
        <w:rPr>
          <w:rFonts w:hint="eastAsia" w:ascii="宋体" w:hAnsi="宋体" w:eastAsia="宋体" w:cs="宋体"/>
          <w:sz w:val="24"/>
        </w:rPr>
        <w:t>1、成交供应商要遵守餐饮法规以及采购单位各项管理制度，要有良好的服务态度并监督实施，不得与采购单位发生争吵或冲突，如发现违规者，采购单位有权视情节提出处理意见。</w:t>
      </w:r>
    </w:p>
    <w:p w14:paraId="7E2B2207">
      <w:pPr>
        <w:snapToGrid w:val="0"/>
        <w:spacing w:line="360" w:lineRule="auto"/>
        <w:ind w:firstLine="460" w:firstLineChars="192"/>
        <w:textAlignment w:val="baseline"/>
        <w:rPr>
          <w:rFonts w:ascii="宋体" w:hAnsi="宋体" w:eastAsia="宋体" w:cs="宋体"/>
          <w:sz w:val="24"/>
        </w:rPr>
      </w:pPr>
      <w:r>
        <w:rPr>
          <w:rFonts w:hint="eastAsia" w:ascii="宋体" w:hAnsi="宋体" w:eastAsia="宋体" w:cs="宋体"/>
          <w:sz w:val="24"/>
        </w:rPr>
        <w:t>2、成交供应商按食品安全法、产品质量法和采购单位的要求条款从事生产经营，保证食品质量，提供安全食品，确保饮食安全；须</w:t>
      </w:r>
      <w:r>
        <w:rPr>
          <w:rFonts w:hint="eastAsia" w:ascii="宋体" w:hAnsi="宋体" w:eastAsia="宋体" w:cs="宋体"/>
          <w:color w:val="000000"/>
          <w:sz w:val="24"/>
          <w:shd w:val="clear" w:color="auto" w:fill="FFFFFF"/>
        </w:rPr>
        <w:t>根据采购单位需要，提供管理人员、厨师、勤杂工的卫生健康证书等，</w:t>
      </w:r>
      <w:r>
        <w:rPr>
          <w:rFonts w:hint="eastAsia" w:ascii="宋体" w:hAnsi="宋体" w:eastAsia="宋体" w:cs="宋体"/>
          <w:sz w:val="24"/>
        </w:rPr>
        <w:t>配合采购单位建立内控体系，卫生安全责任落实到个人。</w:t>
      </w:r>
    </w:p>
    <w:p w14:paraId="03C8C2D7">
      <w:pPr>
        <w:snapToGrid w:val="0"/>
        <w:spacing w:line="360" w:lineRule="auto"/>
        <w:ind w:firstLine="460" w:firstLineChars="192"/>
        <w:textAlignment w:val="baseline"/>
        <w:rPr>
          <w:rFonts w:ascii="宋体" w:hAnsi="宋体" w:eastAsia="宋体" w:cs="宋体"/>
          <w:sz w:val="24"/>
        </w:rPr>
      </w:pPr>
      <w:r>
        <w:rPr>
          <w:rFonts w:hint="eastAsia" w:ascii="宋体" w:hAnsi="宋体" w:eastAsia="宋体" w:cs="宋体"/>
          <w:sz w:val="24"/>
        </w:rPr>
        <w:t>3、成交供应商根据采购单位管理的要求，不定期接受采购单位对其环境卫生、食品安全、服务态度、饭菜质量等方面进行监督检查和考核。</w:t>
      </w:r>
    </w:p>
    <w:p w14:paraId="51AF7DFF">
      <w:pPr>
        <w:snapToGrid w:val="0"/>
        <w:spacing w:line="360" w:lineRule="auto"/>
        <w:ind w:firstLine="460" w:firstLineChars="192"/>
        <w:textAlignment w:val="baseline"/>
        <w:rPr>
          <w:rFonts w:ascii="宋体" w:hAnsi="宋体" w:eastAsia="宋体" w:cs="宋体"/>
          <w:sz w:val="24"/>
        </w:rPr>
      </w:pPr>
      <w:r>
        <w:rPr>
          <w:rFonts w:hint="eastAsia" w:ascii="宋体" w:hAnsi="宋体" w:eastAsia="宋体" w:cs="宋体"/>
          <w:sz w:val="24"/>
        </w:rPr>
        <w:t>4、成交供应商保证送餐准时，保证饭菜的数量和质量，做到荤素合理搭配，品种丰富多样，数量充足、营养丰富，不断提高伙食质量和服务水平。食材必须新鲜并可溯源（荤菜）；不准提供变质、变味以及剩饭菜，不得使用预制菜，采购单位将定期或不定期在用餐人员中调查饭菜质量、数量以及服务情况并将有关信息通知成交供应商，成交供应商应虚心听取意见，采取措施及时解决不良现象。</w:t>
      </w:r>
    </w:p>
    <w:p w14:paraId="1E3AD880">
      <w:pPr>
        <w:pStyle w:val="83"/>
        <w:snapToGrid w:val="0"/>
        <w:spacing w:after="0" w:line="360" w:lineRule="auto"/>
        <w:ind w:left="0" w:leftChars="0" w:firstLine="480"/>
        <w:textAlignment w:val="baseline"/>
        <w:rPr>
          <w:rFonts w:ascii="宋体" w:hAnsi="宋体" w:cs="宋体"/>
          <w:sz w:val="24"/>
        </w:rPr>
      </w:pPr>
      <w:r>
        <w:rPr>
          <w:rFonts w:hint="eastAsia" w:ascii="宋体" w:hAnsi="宋体" w:cs="宋体"/>
          <w:sz w:val="24"/>
        </w:rPr>
        <w:t>5、成交供应商每天提供的菜品必须与菜谱保持一致。</w:t>
      </w:r>
    </w:p>
    <w:p w14:paraId="049217B4">
      <w:pPr>
        <w:pStyle w:val="83"/>
        <w:snapToGrid w:val="0"/>
        <w:spacing w:after="0" w:line="360" w:lineRule="auto"/>
        <w:ind w:left="0" w:leftChars="0" w:firstLine="480"/>
        <w:textAlignment w:val="baseline"/>
        <w:rPr>
          <w:rFonts w:ascii="宋体" w:hAnsi="宋体" w:cs="宋体"/>
          <w:sz w:val="24"/>
        </w:rPr>
      </w:pPr>
      <w:r>
        <w:rPr>
          <w:rFonts w:hint="eastAsia" w:ascii="宋体" w:hAnsi="宋体" w:cs="宋体"/>
          <w:sz w:val="24"/>
        </w:rPr>
        <w:t>6、成交供应商必须严格执行国家有关食品加工供应卫生标准。食品在烹饪后至送餐前存放时间一般不超过2个小时，若超过2个小时存放的，应当高于60℃或低于10℃的条件下存放。</w:t>
      </w:r>
    </w:p>
    <w:p w14:paraId="37A1E5FC">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7、成交供应商必须坚持食品留样制度。成交供应商每餐供应的各种菜肴必须留样，留样食品应按品种分别盛放于清洗消毒后的密闭专用容器内，并做好留样记录，在留样专用冰箱冷藏条件下存放48个小时以上，每个品种留样量不少于200克。</w:t>
      </w:r>
    </w:p>
    <w:p w14:paraId="5CF6F853">
      <w:pPr>
        <w:snapToGrid w:val="0"/>
        <w:spacing w:line="360" w:lineRule="auto"/>
        <w:ind w:firstLine="460" w:firstLineChars="192"/>
        <w:textAlignment w:val="baseline"/>
        <w:rPr>
          <w:rFonts w:ascii="宋体" w:hAnsi="宋体" w:eastAsia="宋体" w:cs="宋体"/>
          <w:sz w:val="24"/>
        </w:rPr>
      </w:pPr>
      <w:r>
        <w:rPr>
          <w:rFonts w:hint="eastAsia" w:ascii="宋体" w:hAnsi="宋体" w:eastAsia="宋体" w:cs="宋体"/>
          <w:sz w:val="24"/>
        </w:rPr>
        <w:t>8、成交供应商不得将此项目私自转让或委托他人，一经发现，采购单位有权取消其送餐资格，并给予经济处罚或追究法律责任。</w:t>
      </w:r>
    </w:p>
    <w:p w14:paraId="3CD89BAF">
      <w:pPr>
        <w:snapToGrid w:val="0"/>
        <w:spacing w:line="360" w:lineRule="auto"/>
        <w:ind w:firstLine="480" w:firstLineChars="200"/>
        <w:textAlignment w:val="baseline"/>
        <w:rPr>
          <w:rFonts w:ascii="宋体" w:hAnsi="宋体" w:eastAsia="宋体" w:cs="宋体"/>
          <w:color w:val="000000"/>
          <w:sz w:val="24"/>
          <w:shd w:val="clear" w:color="auto" w:fill="FFFFFF"/>
        </w:rPr>
      </w:pPr>
      <w:r>
        <w:rPr>
          <w:rFonts w:hint="eastAsia" w:ascii="宋体" w:hAnsi="宋体" w:eastAsia="宋体" w:cs="宋体"/>
          <w:sz w:val="24"/>
        </w:rPr>
        <w:t>9、成交供应商</w:t>
      </w:r>
      <w:r>
        <w:rPr>
          <w:rFonts w:hint="eastAsia" w:ascii="宋体" w:hAnsi="宋体" w:eastAsia="宋体" w:cs="宋体"/>
          <w:color w:val="000000"/>
          <w:sz w:val="24"/>
          <w:shd w:val="clear" w:color="auto" w:fill="FFFFFF"/>
        </w:rPr>
        <w:t>根据采购单位需要，提供管理人员、厨师、勤杂工的卫生健康证书等。</w:t>
      </w:r>
    </w:p>
    <w:p w14:paraId="76469645">
      <w:pPr>
        <w:snapToGrid w:val="0"/>
        <w:spacing w:line="360" w:lineRule="auto"/>
        <w:ind w:firstLine="480" w:firstLineChars="200"/>
        <w:textAlignment w:val="baseline"/>
        <w:rPr>
          <w:rFonts w:ascii="宋体" w:hAnsi="宋体" w:eastAsia="宋体" w:cs="宋体"/>
          <w:color w:val="000000"/>
          <w:sz w:val="24"/>
        </w:rPr>
      </w:pPr>
      <w:r>
        <w:rPr>
          <w:rFonts w:hint="eastAsia" w:ascii="宋体" w:hAnsi="宋体" w:eastAsia="宋体" w:cs="宋体"/>
          <w:sz w:val="24"/>
        </w:rPr>
        <w:t>10、成交供应商须</w:t>
      </w:r>
      <w:r>
        <w:rPr>
          <w:rFonts w:hint="eastAsia" w:ascii="宋体" w:hAnsi="宋体" w:eastAsia="宋体" w:cs="宋体"/>
          <w:color w:val="000000"/>
          <w:sz w:val="24"/>
        </w:rPr>
        <w:t>给送餐及分餐人员配备统一服装（工作衣、帽、围裙、袖套、手套、口罩）以及劳保用品，统一挂牌上岗。</w:t>
      </w:r>
    </w:p>
    <w:p w14:paraId="7A177886">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11、卫生检疫、工作人员体检等费用均由成交供应商自理，因成交供应商管理不善造成食物中毒，由成交供应商负全部责任（由市场监督管理局等部门确认后）。成交供应商生产场所的卫生防疫必须达到市卫生监督部门制定的标准，采购单位将定期或不定期进行监督、检查并纳入考核。</w:t>
      </w:r>
    </w:p>
    <w:p w14:paraId="79798E97">
      <w:pPr>
        <w:snapToGrid w:val="0"/>
        <w:spacing w:line="360" w:lineRule="auto"/>
        <w:ind w:firstLine="460" w:firstLineChars="192"/>
        <w:textAlignment w:val="baseline"/>
        <w:rPr>
          <w:rFonts w:ascii="宋体" w:hAnsi="宋体" w:eastAsia="宋体" w:cs="宋体"/>
          <w:sz w:val="24"/>
        </w:rPr>
      </w:pPr>
      <w:r>
        <w:rPr>
          <w:rFonts w:hint="eastAsia" w:ascii="宋体" w:hAnsi="宋体" w:eastAsia="宋体" w:cs="宋体"/>
          <w:sz w:val="24"/>
        </w:rPr>
        <w:t>12、成交供应商负责生产场所的消防安全工作，确保消防安全无事故。</w:t>
      </w:r>
    </w:p>
    <w:p w14:paraId="4F0550A4">
      <w:pPr>
        <w:snapToGrid w:val="0"/>
        <w:spacing w:line="360" w:lineRule="auto"/>
        <w:ind w:firstLine="460" w:firstLineChars="192"/>
        <w:textAlignment w:val="baseline"/>
        <w:rPr>
          <w:rFonts w:ascii="宋体" w:hAnsi="宋体" w:eastAsia="宋体" w:cs="宋体"/>
          <w:sz w:val="24"/>
        </w:rPr>
      </w:pPr>
      <w:r>
        <w:rPr>
          <w:rFonts w:hint="eastAsia" w:ascii="宋体" w:hAnsi="宋体" w:eastAsia="宋体" w:cs="宋体"/>
          <w:sz w:val="24"/>
        </w:rPr>
        <w:t>13、成交供应商必须承担其雇员的劳动报酬、福利待遇、按劳动法及缴纳社会保险、劳动保护、工伤抚恤等用人费用，承担未正确执行劳动用工规定所产生的法律责任，维护和保障员工的合法权益。</w:t>
      </w:r>
    </w:p>
    <w:p w14:paraId="77935405">
      <w:pPr>
        <w:snapToGrid w:val="0"/>
        <w:spacing w:line="360" w:lineRule="auto"/>
        <w:ind w:firstLine="460" w:firstLineChars="192"/>
        <w:textAlignment w:val="baseline"/>
        <w:rPr>
          <w:rFonts w:ascii="宋体" w:hAnsi="宋体" w:eastAsia="宋体" w:cs="宋体"/>
          <w:sz w:val="24"/>
        </w:rPr>
      </w:pPr>
      <w:r>
        <w:rPr>
          <w:rFonts w:hint="eastAsia" w:ascii="宋体" w:hAnsi="宋体" w:eastAsia="宋体" w:cs="宋体"/>
          <w:sz w:val="24"/>
        </w:rPr>
        <w:t>14、成交供应商为采购单位提供的服务人员在合同期内如发生因工伤、事故、致残、疾病、死亡等各类劳动仲裁、诉讼等事宜均与采购单位无关，采购单位不承担任何法律和经济上的责任。如给采购单位带来负面影响的，成交供应商须积极消除，且采购单位有权要求成交供应商经济赔偿。</w:t>
      </w:r>
    </w:p>
    <w:p w14:paraId="4CEF3829">
      <w:pPr>
        <w:snapToGrid w:val="0"/>
        <w:spacing w:line="360" w:lineRule="auto"/>
        <w:ind w:firstLine="460" w:firstLineChars="192"/>
        <w:textAlignment w:val="baseline"/>
        <w:rPr>
          <w:rFonts w:ascii="宋体" w:hAnsi="宋体" w:eastAsia="宋体" w:cs="宋体"/>
          <w:sz w:val="24"/>
        </w:rPr>
      </w:pPr>
      <w:r>
        <w:rPr>
          <w:rFonts w:hint="eastAsia" w:ascii="宋体" w:hAnsi="宋体" w:eastAsia="宋体" w:cs="宋体"/>
          <w:sz w:val="24"/>
        </w:rPr>
        <w:t>四、验收方式：</w:t>
      </w:r>
    </w:p>
    <w:p w14:paraId="676EC525">
      <w:pPr>
        <w:snapToGrid w:val="0"/>
        <w:spacing w:line="360" w:lineRule="auto"/>
        <w:ind w:firstLine="460" w:firstLineChars="192"/>
        <w:textAlignment w:val="baseline"/>
        <w:rPr>
          <w:rFonts w:ascii="宋体" w:hAnsi="宋体" w:eastAsia="宋体" w:cs="宋体"/>
          <w:sz w:val="24"/>
        </w:rPr>
      </w:pPr>
      <w:r>
        <w:rPr>
          <w:rFonts w:hint="eastAsia" w:ascii="宋体" w:hAnsi="宋体" w:eastAsia="宋体" w:cs="宋体"/>
          <w:sz w:val="24"/>
        </w:rPr>
        <w:t>1、数量验收：成交供应商配送至采购单位指定地点，采购单位须现场验收，如有异议及时提出，且双方协商解决，如未当场提出，视为成交供应商所交付的数量符合合同约定，按采购单位签字确认的数量为准。</w:t>
      </w:r>
    </w:p>
    <w:p w14:paraId="5383B8F8">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2、验收方式：由双方各委托一名相关人员对送达的饭菜的数量、质量共同验收，并在相关记录上签名确认。</w:t>
      </w:r>
    </w:p>
    <w:p w14:paraId="33E3A94A">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五、服务期</w:t>
      </w:r>
    </w:p>
    <w:p w14:paraId="2A3DEFD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本项目服务期为3年，合同1年1签。如成交供应商合同期内履约情况良好（即满意度测评表得分≥</w:t>
      </w:r>
      <w:r>
        <w:rPr>
          <w:rFonts w:hint="eastAsia" w:ascii="宋体" w:hAnsi="宋体" w:cs="宋体"/>
          <w:sz w:val="24"/>
        </w:rPr>
        <w:t>8</w:t>
      </w:r>
      <w:r>
        <w:rPr>
          <w:rFonts w:hint="eastAsia" w:ascii="宋体" w:hAnsi="宋体" w:eastAsia="宋体" w:cs="宋体"/>
          <w:sz w:val="24"/>
        </w:rPr>
        <w:t>0分），则在第一年合同期满后，且成交供应商承诺成交单价不变的前提下，采购单位、成交供应商双方可续签下一年度合同，但最多续签2次。</w:t>
      </w:r>
    </w:p>
    <w:p w14:paraId="4E0C3102">
      <w:pPr>
        <w:snapToGrid w:val="0"/>
        <w:spacing w:line="360" w:lineRule="auto"/>
        <w:ind w:firstLine="494" w:firstLineChars="206"/>
        <w:textAlignment w:val="baseline"/>
        <w:rPr>
          <w:rFonts w:ascii="宋体" w:hAnsi="宋体" w:eastAsia="宋体" w:cs="宋体"/>
          <w:color w:val="000000"/>
          <w:sz w:val="24"/>
        </w:rPr>
      </w:pPr>
      <w:r>
        <w:rPr>
          <w:rFonts w:hint="eastAsia" w:ascii="宋体" w:hAnsi="宋体" w:eastAsia="宋体" w:cs="宋体"/>
          <w:sz w:val="24"/>
        </w:rPr>
        <w:t>六、</w:t>
      </w:r>
      <w:r>
        <w:rPr>
          <w:rFonts w:hint="eastAsia" w:ascii="宋体" w:hAnsi="宋体" w:eastAsia="宋体" w:cs="宋体"/>
          <w:color w:val="000000"/>
          <w:sz w:val="24"/>
        </w:rPr>
        <w:t>付款方式</w:t>
      </w:r>
    </w:p>
    <w:p w14:paraId="76893AD9">
      <w:pPr>
        <w:pStyle w:val="656"/>
        <w:snapToGrid w:val="0"/>
        <w:spacing w:line="360" w:lineRule="auto"/>
        <w:ind w:firstLine="480"/>
        <w:rPr>
          <w:rFonts w:ascii="宋体" w:hAnsi="宋体" w:cs="宋体"/>
          <w:sz w:val="24"/>
        </w:rPr>
      </w:pPr>
      <w:r>
        <w:rPr>
          <w:rFonts w:hint="eastAsia" w:ascii="宋体" w:hAnsi="宋体" w:cs="宋体"/>
          <w:sz w:val="24"/>
        </w:rPr>
        <w:t>每月支付一次。合同期内，</w:t>
      </w:r>
      <w:r>
        <w:rPr>
          <w:rFonts w:hint="eastAsia" w:ascii="宋体" w:hAnsi="宋体" w:cs="宋体"/>
          <w:sz w:val="24"/>
          <w:szCs w:val="24"/>
        </w:rPr>
        <w:t>成交供应商每月25日须将上个月实际送餐份数如实报给采购单位，经核实无误后，采购单位支付上个月的服务费。</w:t>
      </w:r>
      <w:r>
        <w:rPr>
          <w:rFonts w:hint="eastAsia" w:ascii="宋体" w:hAnsi="宋体" w:cs="宋体"/>
          <w:sz w:val="24"/>
        </w:rPr>
        <w:t>付款时，</w:t>
      </w:r>
      <w:r>
        <w:rPr>
          <w:rFonts w:hint="eastAsia" w:ascii="宋体" w:hAnsi="宋体" w:cs="宋体"/>
          <w:sz w:val="24"/>
          <w:szCs w:val="24"/>
        </w:rPr>
        <w:t>成交供应商须提供相应金额且符合采购单位财务制度规定的增值税发票，采购单位按程序审批后支付款项</w:t>
      </w:r>
      <w:r>
        <w:rPr>
          <w:rFonts w:hint="eastAsia" w:ascii="宋体" w:hAnsi="宋体" w:cs="宋体"/>
          <w:sz w:val="24"/>
        </w:rPr>
        <w:t>。</w:t>
      </w:r>
    </w:p>
    <w:p w14:paraId="1EA7F21C">
      <w:pPr>
        <w:snapToGrid w:val="0"/>
        <w:spacing w:line="360" w:lineRule="auto"/>
        <w:ind w:firstLine="480" w:firstLineChars="200"/>
        <w:outlineLvl w:val="1"/>
        <w:rPr>
          <w:rFonts w:ascii="宋体" w:hAnsi="宋体" w:eastAsia="宋体" w:cs="宋体"/>
          <w:sz w:val="24"/>
        </w:rPr>
      </w:pPr>
      <w:r>
        <w:rPr>
          <w:rFonts w:hint="eastAsia" w:ascii="宋体" w:hAnsi="宋体" w:eastAsia="宋体" w:cs="宋体"/>
          <w:sz w:val="24"/>
        </w:rPr>
        <w:t>七、履约保证金</w:t>
      </w:r>
    </w:p>
    <w:p w14:paraId="326D7375">
      <w:pPr>
        <w:numPr>
          <w:ilvl w:val="0"/>
          <w:numId w:val="4"/>
        </w:numPr>
        <w:snapToGrid w:val="0"/>
        <w:spacing w:line="360" w:lineRule="auto"/>
        <w:ind w:firstLine="480" w:firstLineChars="200"/>
        <w:outlineLvl w:val="1"/>
        <w:rPr>
          <w:rFonts w:ascii="宋体" w:hAnsi="宋体" w:eastAsia="宋体" w:cs="宋体"/>
          <w:sz w:val="24"/>
        </w:rPr>
      </w:pPr>
      <w:r>
        <w:rPr>
          <w:rFonts w:hint="eastAsia" w:ascii="宋体" w:hAnsi="宋体" w:eastAsia="宋体" w:cs="宋体"/>
          <w:sz w:val="24"/>
        </w:rPr>
        <w:t>本项目成交后的履约保证金为项目成交价的10%，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14:paraId="3475D70A">
      <w:pPr>
        <w:numPr>
          <w:ilvl w:val="0"/>
          <w:numId w:val="4"/>
        </w:numPr>
        <w:snapToGrid w:val="0"/>
        <w:spacing w:line="360" w:lineRule="auto"/>
        <w:ind w:firstLine="480" w:firstLineChars="200"/>
        <w:outlineLvl w:val="1"/>
        <w:rPr>
          <w:rFonts w:ascii="宋体" w:hAnsi="宋体" w:eastAsia="宋体" w:cs="宋体"/>
          <w:sz w:val="24"/>
        </w:rPr>
      </w:pPr>
      <w:r>
        <w:rPr>
          <w:rFonts w:hint="eastAsia" w:ascii="宋体" w:hAnsi="宋体" w:eastAsia="宋体" w:cs="宋体"/>
          <w:sz w:val="24"/>
        </w:rPr>
        <w:t>成交供应商全部履约合同义务，经采购单位验收合格无质量、进度等问题的，采购单位在验收合格后一次性退还履约保证金，采购单位若逾期退还履约保证金的，按照逾期部分的每日0.05%支付违约金。</w:t>
      </w:r>
    </w:p>
    <w:p w14:paraId="69C39ED5">
      <w:pPr>
        <w:numPr>
          <w:ilvl w:val="0"/>
          <w:numId w:val="4"/>
        </w:numPr>
        <w:snapToGrid w:val="0"/>
        <w:spacing w:line="360" w:lineRule="auto"/>
        <w:ind w:firstLine="480" w:firstLineChars="200"/>
        <w:outlineLvl w:val="1"/>
        <w:rPr>
          <w:rFonts w:ascii="宋体" w:hAnsi="宋体" w:eastAsia="宋体" w:cs="宋体"/>
          <w:sz w:val="24"/>
        </w:rPr>
      </w:pPr>
      <w:r>
        <w:rPr>
          <w:rFonts w:hint="eastAsia" w:ascii="宋体" w:hAnsi="宋体" w:eastAsia="宋体" w:cs="宋体"/>
          <w:sz w:val="24"/>
        </w:rPr>
        <w:t>发生以下情况的，履约保证金不予退还或部分退还：</w:t>
      </w:r>
    </w:p>
    <w:p w14:paraId="5B0E42D5">
      <w:pPr>
        <w:snapToGrid w:val="0"/>
        <w:spacing w:line="360" w:lineRule="auto"/>
        <w:ind w:firstLine="480" w:firstLineChars="200"/>
        <w:outlineLvl w:val="1"/>
        <w:rPr>
          <w:rFonts w:ascii="宋体" w:hAnsi="宋体" w:eastAsia="宋体" w:cs="宋体"/>
          <w:sz w:val="24"/>
        </w:rPr>
      </w:pPr>
      <w:r>
        <w:rPr>
          <w:rFonts w:hint="eastAsia" w:ascii="宋体" w:hAnsi="宋体" w:eastAsia="宋体" w:cs="宋体"/>
          <w:sz w:val="24"/>
        </w:rPr>
        <w:t>a.签订合同后，成交供应商不履行合同义务的，采购单位有权全额扣除履约保证金，全额不予退还，同时采购单位亦有权终止合同，成交供应商还须承担相应的法律赔偿责任。</w:t>
      </w:r>
    </w:p>
    <w:p w14:paraId="02E492E0">
      <w:pPr>
        <w:pStyle w:val="656"/>
        <w:snapToGrid w:val="0"/>
        <w:spacing w:line="360" w:lineRule="auto"/>
        <w:ind w:firstLine="480"/>
        <w:rPr>
          <w:rFonts w:ascii="宋体" w:hAnsi="宋体" w:cs="宋体"/>
          <w:b/>
          <w:bCs/>
          <w:snapToGrid/>
          <w:w w:val="80"/>
          <w:kern w:val="2"/>
          <w:sz w:val="44"/>
          <w:szCs w:val="44"/>
        </w:rPr>
      </w:pPr>
      <w:r>
        <w:rPr>
          <w:rFonts w:hint="eastAsia" w:ascii="宋体" w:hAnsi="宋体" w:cs="宋体"/>
          <w:sz w:val="24"/>
        </w:rPr>
        <w:t>b.成交供应商在履约过程中发生违约行为，给采购单位造成损失的，采购单位有权在成交供应商缴纳的履约保证金中予以扣款，以弥补采购单位经济损失，不足的部分成交供应商另外补齐</w:t>
      </w:r>
      <w:r>
        <w:rPr>
          <w:rFonts w:hint="eastAsia" w:ascii="宋体" w:hAnsi="宋体" w:cs="宋体"/>
          <w:bCs/>
          <w:sz w:val="24"/>
        </w:rPr>
        <w:t>。</w:t>
      </w:r>
      <w:r>
        <w:rPr>
          <w:rFonts w:hint="eastAsia" w:ascii="宋体" w:hAnsi="宋体" w:cs="宋体"/>
          <w:b/>
          <w:bCs/>
          <w:snapToGrid/>
          <w:w w:val="80"/>
          <w:kern w:val="2"/>
          <w:sz w:val="44"/>
          <w:szCs w:val="44"/>
        </w:rPr>
        <w:br w:type="page"/>
      </w:r>
    </w:p>
    <w:p w14:paraId="632051B4">
      <w:pPr>
        <w:snapToGrid w:val="0"/>
        <w:spacing w:before="240" w:line="360" w:lineRule="auto"/>
        <w:ind w:firstLine="707" w:firstLineChars="200"/>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第四</w:t>
      </w:r>
      <w:bookmarkStart w:id="83" w:name="_Toc37322565"/>
      <w:bookmarkStart w:id="84" w:name="_Toc43217893"/>
      <w:bookmarkStart w:id="85" w:name="_Toc38121794"/>
      <w:bookmarkStart w:id="86" w:name="_Toc182848996"/>
      <w:bookmarkStart w:id="87" w:name="_Toc85627670"/>
      <w:r>
        <w:rPr>
          <w:rFonts w:hint="eastAsia" w:ascii="宋体" w:hAnsi="宋体" w:eastAsia="宋体" w:cs="宋体"/>
          <w:b/>
          <w:bCs/>
          <w:snapToGrid/>
          <w:w w:val="80"/>
          <w:kern w:val="2"/>
          <w:sz w:val="44"/>
          <w:szCs w:val="44"/>
        </w:rPr>
        <w:t xml:space="preserve">部分 </w:t>
      </w:r>
      <w:bookmarkEnd w:id="83"/>
      <w:bookmarkEnd w:id="84"/>
      <w:bookmarkEnd w:id="85"/>
      <w:bookmarkEnd w:id="86"/>
      <w:bookmarkEnd w:id="87"/>
      <w:r>
        <w:rPr>
          <w:rFonts w:hint="eastAsia" w:ascii="宋体" w:hAnsi="宋体" w:eastAsia="宋体" w:cs="宋体"/>
          <w:b/>
          <w:bCs/>
          <w:snapToGrid/>
          <w:w w:val="80"/>
          <w:kern w:val="2"/>
          <w:sz w:val="44"/>
          <w:szCs w:val="44"/>
        </w:rPr>
        <w:t>评审方法和评审标准</w:t>
      </w:r>
    </w:p>
    <w:p w14:paraId="6251DEB9">
      <w:pPr>
        <w:adjustRightInd w:val="0"/>
        <w:snapToGrid w:val="0"/>
        <w:spacing w:line="360" w:lineRule="auto"/>
        <w:ind w:firstLine="482" w:firstLineChars="200"/>
        <w:jc w:val="left"/>
        <w:textAlignment w:val="baseline"/>
        <w:rPr>
          <w:rFonts w:ascii="宋体" w:hAnsi="宋体" w:eastAsia="宋体" w:cs="宋体"/>
          <w:b/>
          <w:sz w:val="24"/>
        </w:rPr>
      </w:pPr>
      <w:bookmarkStart w:id="88" w:name="OLE_LINK1"/>
      <w:bookmarkStart w:id="89" w:name="OLE_LINK2"/>
      <w:r>
        <w:rPr>
          <w:rFonts w:hint="eastAsia" w:ascii="宋体" w:hAnsi="宋体" w:eastAsia="宋体" w:cs="宋体"/>
          <w:b/>
          <w:sz w:val="24"/>
        </w:rPr>
        <w:t>一、磋商方式</w:t>
      </w:r>
    </w:p>
    <w:p w14:paraId="02894229">
      <w:pPr>
        <w:tabs>
          <w:tab w:val="left" w:pos="3585"/>
        </w:tabs>
        <w:adjustRightInd w:val="0"/>
        <w:snapToGrid w:val="0"/>
        <w:spacing w:line="360" w:lineRule="auto"/>
        <w:ind w:firstLine="460" w:firstLineChars="192"/>
        <w:rPr>
          <w:rFonts w:ascii="宋体" w:hAnsi="宋体" w:eastAsia="宋体" w:cs="宋体"/>
          <w:sz w:val="24"/>
        </w:rPr>
      </w:pPr>
      <w:r>
        <w:rPr>
          <w:rFonts w:hint="eastAsia" w:ascii="宋体" w:hAnsi="宋体" w:eastAsia="宋体" w:cs="宋体"/>
          <w:sz w:val="24"/>
        </w:rPr>
        <w:t>项目磋商活动模式：本项目采用现场开标模式。</w:t>
      </w:r>
    </w:p>
    <w:p w14:paraId="057F1CFA">
      <w:pPr>
        <w:adjustRightInd w:val="0"/>
        <w:snapToGrid w:val="0"/>
        <w:spacing w:line="360" w:lineRule="auto"/>
        <w:ind w:firstLine="482" w:firstLineChars="200"/>
        <w:jc w:val="left"/>
        <w:textAlignment w:val="baseline"/>
        <w:rPr>
          <w:rFonts w:ascii="宋体" w:hAnsi="宋体" w:eastAsia="宋体" w:cs="宋体"/>
          <w:b/>
          <w:sz w:val="24"/>
        </w:rPr>
      </w:pPr>
      <w:r>
        <w:rPr>
          <w:rFonts w:hint="eastAsia" w:ascii="宋体" w:hAnsi="宋体" w:eastAsia="宋体" w:cs="宋体"/>
          <w:b/>
          <w:sz w:val="24"/>
        </w:rPr>
        <w:t>二、磋商程序及评审方法和标准</w:t>
      </w:r>
    </w:p>
    <w:p w14:paraId="3EE51B2C">
      <w:pPr>
        <w:adjustRightInd w:val="0"/>
        <w:snapToGrid w:val="0"/>
        <w:spacing w:line="360" w:lineRule="auto"/>
        <w:ind w:firstLine="592" w:firstLineChars="247"/>
        <w:rPr>
          <w:rFonts w:ascii="宋体" w:hAnsi="宋体" w:eastAsia="宋体" w:cs="宋体"/>
          <w:bCs/>
          <w:sz w:val="24"/>
        </w:rPr>
      </w:pPr>
      <w:r>
        <w:rPr>
          <w:rFonts w:hint="eastAsia" w:ascii="宋体" w:hAnsi="宋体" w:eastAsia="宋体" w:cs="宋体"/>
          <w:bCs/>
          <w:sz w:val="24"/>
        </w:rPr>
        <w:t>评审方法：综合评分法，经磋商确定最终采购需求和提交最后报价的供应商后，由磋商小组采用综合评分法对提交最后报价的供应商的响应文件和最后报价进行综合评分。</w:t>
      </w:r>
    </w:p>
    <w:p w14:paraId="51117675">
      <w:pPr>
        <w:adjustRightInd w:val="0"/>
        <w:snapToGrid w:val="0"/>
        <w:spacing w:line="360" w:lineRule="auto"/>
        <w:ind w:firstLine="600" w:firstLineChars="250"/>
        <w:rPr>
          <w:rFonts w:ascii="宋体" w:hAnsi="宋体" w:eastAsia="宋体" w:cs="宋体"/>
          <w:bCs/>
          <w:sz w:val="24"/>
        </w:rPr>
      </w:pPr>
      <w:r>
        <w:rPr>
          <w:rFonts w:hint="eastAsia" w:ascii="宋体" w:hAnsi="宋体" w:eastAsia="宋体" w:cs="宋体"/>
          <w:bCs/>
          <w:sz w:val="24"/>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330FF3E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商务技术部分评审结束后进入最后报价环节，最后报价是供应商响应文件的有效组成部分</w:t>
      </w:r>
      <w:r>
        <w:rPr>
          <w:rFonts w:hint="eastAsia" w:ascii="宋体" w:hAnsi="宋体" w:eastAsia="宋体" w:cs="宋体"/>
          <w:bCs/>
          <w:sz w:val="24"/>
          <w:lang w:eastAsia="zh-CN"/>
        </w:rPr>
        <w:t>，</w:t>
      </w:r>
      <w:r>
        <w:rPr>
          <w:rFonts w:hint="eastAsia" w:ascii="宋体" w:hAnsi="宋体" w:eastAsia="宋体" w:cs="宋体"/>
          <w:bCs/>
          <w:sz w:val="24"/>
        </w:rPr>
        <w:t>最后报价将作为评审价。在代理机构通知最终报价后，所有的响应供应商须在15分钟内填写并提交最后报价，未在规定时间内提交最后报价的，视作无效响应处理。</w:t>
      </w:r>
    </w:p>
    <w:p w14:paraId="76E8C21F">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供应商商务技术部分和价格部分的合计分值，为该供应商的评审总得分。</w:t>
      </w:r>
    </w:p>
    <w:p w14:paraId="6CE79475">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评标结果按评审总得分由高到低顺序排列。总得分相同的，按最终报价由低到高顺序排列，总得分和最终报价均相同的并列，磋商响应文件满足磋商文件全部实质性要求，且按照评审因素的量化指标评审得分最高的供应商为成交候选人。若仍相同的，则由采购单位代表采取现场抽签的方式确定成交候选人。</w:t>
      </w:r>
    </w:p>
    <w:p w14:paraId="26653362">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评委在认真审阅响应文件的基础上，根据各响应文件的响应程度独立评判，不得统一打分。</w:t>
      </w:r>
    </w:p>
    <w:p w14:paraId="58E6AF3F">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（一）采购单位（代表）对供应商资格进行审查。</w:t>
      </w:r>
    </w:p>
    <w:p w14:paraId="37BA07E4">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供应商资格不合格的，其响应文件判定为无效响应文件。</w:t>
      </w:r>
    </w:p>
    <w:p w14:paraId="06E425EE">
      <w:pPr>
        <w:adjustRightInd w:val="0"/>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（二）磋商小组对符合资格供应商的响应文件进行符合性审查。</w:t>
      </w:r>
    </w:p>
    <w:p w14:paraId="3E27A893">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 xml:space="preserve">未通过符合性审查的响应文件，将被判为不满足磋商文件实质性要求。 </w:t>
      </w:r>
    </w:p>
    <w:p w14:paraId="44674317">
      <w:pPr>
        <w:numPr>
          <w:ilvl w:val="0"/>
          <w:numId w:val="5"/>
        </w:numPr>
        <w:adjustRightInd w:val="0"/>
        <w:snapToGrid w:val="0"/>
        <w:spacing w:line="360" w:lineRule="auto"/>
        <w:ind w:firstLine="496" w:firstLineChars="206"/>
        <w:rPr>
          <w:rFonts w:ascii="宋体" w:hAnsi="宋体" w:eastAsia="宋体" w:cs="宋体"/>
          <w:b/>
          <w:sz w:val="24"/>
          <w:lang w:val="zh-CN"/>
        </w:rPr>
      </w:pPr>
      <w:r>
        <w:rPr>
          <w:rFonts w:hint="eastAsia" w:ascii="宋体" w:hAnsi="宋体" w:eastAsia="宋体" w:cs="宋体"/>
          <w:b/>
          <w:sz w:val="24"/>
        </w:rPr>
        <w:t>商务技术分</w:t>
      </w:r>
      <w:r>
        <w:rPr>
          <w:rFonts w:hint="eastAsia" w:ascii="宋体" w:hAnsi="宋体" w:eastAsia="宋体" w:cs="宋体"/>
          <w:b/>
          <w:sz w:val="24"/>
          <w:lang w:val="zh-CN"/>
        </w:rPr>
        <w:t>：</w:t>
      </w:r>
      <w:r>
        <w:rPr>
          <w:rFonts w:hint="eastAsia" w:ascii="宋体" w:hAnsi="宋体" w:eastAsia="宋体" w:cs="宋体"/>
          <w:b/>
          <w:sz w:val="24"/>
        </w:rPr>
        <w:t>70</w:t>
      </w:r>
      <w:r>
        <w:rPr>
          <w:rFonts w:hint="eastAsia" w:ascii="宋体" w:hAnsi="宋体" w:eastAsia="宋体" w:cs="宋体"/>
          <w:b/>
          <w:sz w:val="24"/>
          <w:lang w:val="zh-CN"/>
        </w:rPr>
        <w:t>分</w:t>
      </w:r>
    </w:p>
    <w:p w14:paraId="534B08C3">
      <w:pPr>
        <w:pStyle w:val="6"/>
        <w:keepNext w:val="0"/>
        <w:keepLines w:val="0"/>
        <w:snapToGrid w:val="0"/>
        <w:spacing w:before="0" w:after="0" w:line="360" w:lineRule="auto"/>
        <w:ind w:firstLine="480" w:firstLineChars="200"/>
        <w:rPr>
          <w:rFonts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各供应商得分为磋商小组成员评分的算术平均分，分值保留小数点后两位。</w:t>
      </w:r>
    </w:p>
    <w:tbl>
      <w:tblPr>
        <w:tblStyle w:val="84"/>
        <w:tblW w:w="9616" w:type="dxa"/>
        <w:tblInd w:w="50" w:type="dxa"/>
        <w:tblLayout w:type="autofit"/>
        <w:tblCellMar>
          <w:top w:w="0" w:type="dxa"/>
          <w:left w:w="108" w:type="dxa"/>
          <w:bottom w:w="0" w:type="dxa"/>
          <w:right w:w="108" w:type="dxa"/>
        </w:tblCellMar>
      </w:tblPr>
      <w:tblGrid>
        <w:gridCol w:w="510"/>
        <w:gridCol w:w="1239"/>
        <w:gridCol w:w="6972"/>
        <w:gridCol w:w="895"/>
      </w:tblGrid>
      <w:tr w14:paraId="1FD4E65B">
        <w:tblPrEx>
          <w:tblCellMar>
            <w:top w:w="0" w:type="dxa"/>
            <w:left w:w="108" w:type="dxa"/>
            <w:bottom w:w="0" w:type="dxa"/>
            <w:right w:w="108" w:type="dxa"/>
          </w:tblCellMar>
        </w:tblPrEx>
        <w:trPr>
          <w:trHeight w:val="502" w:hRule="atLeast"/>
        </w:trPr>
        <w:tc>
          <w:tcPr>
            <w:tcW w:w="510" w:type="dxa"/>
            <w:tcBorders>
              <w:top w:val="single" w:color="auto" w:sz="4" w:space="0"/>
              <w:left w:val="single" w:color="auto" w:sz="4" w:space="0"/>
              <w:bottom w:val="single" w:color="auto" w:sz="4" w:space="0"/>
              <w:right w:val="single" w:color="auto" w:sz="4" w:space="0"/>
            </w:tcBorders>
            <w:vAlign w:val="center"/>
          </w:tcPr>
          <w:p w14:paraId="68C7E800">
            <w:pPr>
              <w:widowControl/>
              <w:snapToGrid w:val="0"/>
              <w:jc w:val="center"/>
              <w:textAlignment w:val="baseline"/>
              <w:rPr>
                <w:rFonts w:ascii="宋体" w:hAnsi="宋体" w:eastAsia="宋体" w:cs="宋体"/>
                <w:b/>
                <w:bCs/>
                <w:sz w:val="24"/>
              </w:rPr>
            </w:pPr>
            <w:r>
              <w:rPr>
                <w:rFonts w:hint="eastAsia" w:ascii="宋体" w:hAnsi="宋体" w:eastAsia="宋体" w:cs="宋体"/>
                <w:b/>
                <w:bCs/>
                <w:sz w:val="24"/>
              </w:rPr>
              <w:t>序号</w:t>
            </w:r>
          </w:p>
        </w:tc>
        <w:tc>
          <w:tcPr>
            <w:tcW w:w="1239" w:type="dxa"/>
            <w:tcBorders>
              <w:top w:val="single" w:color="auto" w:sz="4" w:space="0"/>
              <w:left w:val="nil"/>
              <w:bottom w:val="single" w:color="auto" w:sz="4" w:space="0"/>
              <w:right w:val="single" w:color="auto" w:sz="4" w:space="0"/>
            </w:tcBorders>
            <w:vAlign w:val="center"/>
          </w:tcPr>
          <w:p w14:paraId="28F90FEB">
            <w:pPr>
              <w:widowControl/>
              <w:snapToGrid w:val="0"/>
              <w:jc w:val="center"/>
              <w:textAlignment w:val="baseline"/>
              <w:rPr>
                <w:rFonts w:ascii="宋体" w:hAnsi="宋体" w:eastAsia="宋体" w:cs="宋体"/>
                <w:b/>
                <w:bCs/>
                <w:sz w:val="24"/>
              </w:rPr>
            </w:pPr>
            <w:r>
              <w:rPr>
                <w:rFonts w:hint="eastAsia" w:ascii="宋体" w:hAnsi="宋体" w:eastAsia="宋体" w:cs="宋体"/>
                <w:b/>
                <w:bCs/>
                <w:sz w:val="24"/>
              </w:rPr>
              <w:t>评分</w:t>
            </w:r>
          </w:p>
          <w:p w14:paraId="67C396CD">
            <w:pPr>
              <w:widowControl/>
              <w:snapToGrid w:val="0"/>
              <w:jc w:val="center"/>
              <w:textAlignment w:val="baseline"/>
              <w:rPr>
                <w:rFonts w:ascii="宋体" w:hAnsi="宋体" w:eastAsia="宋体" w:cs="宋体"/>
                <w:b/>
                <w:bCs/>
                <w:sz w:val="24"/>
              </w:rPr>
            </w:pPr>
            <w:r>
              <w:rPr>
                <w:rFonts w:hint="eastAsia" w:ascii="宋体" w:hAnsi="宋体" w:eastAsia="宋体" w:cs="宋体"/>
                <w:b/>
                <w:bCs/>
                <w:sz w:val="24"/>
              </w:rPr>
              <w:t>因素</w:t>
            </w:r>
          </w:p>
        </w:tc>
        <w:tc>
          <w:tcPr>
            <w:tcW w:w="6972" w:type="dxa"/>
            <w:tcBorders>
              <w:top w:val="single" w:color="auto" w:sz="4" w:space="0"/>
              <w:left w:val="nil"/>
              <w:bottom w:val="single" w:color="auto" w:sz="4" w:space="0"/>
              <w:right w:val="single" w:color="auto" w:sz="4" w:space="0"/>
            </w:tcBorders>
            <w:vAlign w:val="center"/>
          </w:tcPr>
          <w:p w14:paraId="694FE6E2">
            <w:pPr>
              <w:widowControl/>
              <w:snapToGrid w:val="0"/>
              <w:jc w:val="center"/>
              <w:textAlignment w:val="baseline"/>
              <w:rPr>
                <w:rFonts w:ascii="宋体" w:hAnsi="宋体" w:eastAsia="宋体" w:cs="宋体"/>
                <w:b/>
                <w:bCs/>
                <w:sz w:val="24"/>
              </w:rPr>
            </w:pPr>
            <w:r>
              <w:rPr>
                <w:rFonts w:hint="eastAsia" w:ascii="宋体" w:hAnsi="宋体" w:eastAsia="宋体" w:cs="宋体"/>
                <w:b/>
                <w:bCs/>
                <w:sz w:val="24"/>
              </w:rPr>
              <w:t>评审标准</w:t>
            </w:r>
          </w:p>
        </w:tc>
        <w:tc>
          <w:tcPr>
            <w:tcW w:w="895" w:type="dxa"/>
            <w:tcBorders>
              <w:top w:val="single" w:color="auto" w:sz="4" w:space="0"/>
              <w:left w:val="nil"/>
              <w:bottom w:val="single" w:color="auto" w:sz="4" w:space="0"/>
              <w:right w:val="single" w:color="auto" w:sz="4" w:space="0"/>
            </w:tcBorders>
          </w:tcPr>
          <w:p w14:paraId="238116D9">
            <w:pPr>
              <w:widowControl/>
              <w:snapToGrid w:val="0"/>
              <w:jc w:val="center"/>
              <w:textAlignment w:val="baseline"/>
              <w:rPr>
                <w:rFonts w:ascii="宋体" w:hAnsi="宋体" w:eastAsia="宋体" w:cs="宋体"/>
                <w:b/>
                <w:bCs/>
                <w:sz w:val="24"/>
              </w:rPr>
            </w:pPr>
            <w:r>
              <w:rPr>
                <w:rFonts w:hint="eastAsia" w:ascii="宋体" w:hAnsi="宋体" w:eastAsia="宋体" w:cs="宋体"/>
                <w:b/>
                <w:bCs/>
                <w:sz w:val="24"/>
              </w:rPr>
              <w:t>满分</w:t>
            </w:r>
          </w:p>
          <w:p w14:paraId="292D9F04">
            <w:pPr>
              <w:pStyle w:val="34"/>
              <w:snapToGrid w:val="0"/>
              <w:jc w:val="center"/>
              <w:textAlignment w:val="baseline"/>
              <w:rPr>
                <w:rFonts w:ascii="宋体" w:hAnsi="宋体" w:cs="宋体"/>
                <w:sz w:val="24"/>
                <w:szCs w:val="24"/>
              </w:rPr>
            </w:pPr>
            <w:r>
              <w:rPr>
                <w:rFonts w:hint="eastAsia" w:ascii="宋体" w:hAnsi="宋体" w:cs="宋体"/>
                <w:b/>
                <w:bCs/>
                <w:kern w:val="0"/>
                <w:sz w:val="24"/>
                <w:szCs w:val="24"/>
              </w:rPr>
              <w:t>分值</w:t>
            </w:r>
          </w:p>
        </w:tc>
      </w:tr>
      <w:tr w14:paraId="524F8B52">
        <w:tblPrEx>
          <w:tblCellMar>
            <w:top w:w="0" w:type="dxa"/>
            <w:left w:w="108" w:type="dxa"/>
            <w:bottom w:w="0" w:type="dxa"/>
            <w:right w:w="108" w:type="dxa"/>
          </w:tblCellMar>
        </w:tblPrEx>
        <w:trPr>
          <w:trHeight w:val="2543" w:hRule="atLeast"/>
        </w:trPr>
        <w:tc>
          <w:tcPr>
            <w:tcW w:w="510" w:type="dxa"/>
            <w:tcBorders>
              <w:top w:val="single" w:color="auto" w:sz="4" w:space="0"/>
              <w:left w:val="single" w:color="auto" w:sz="4" w:space="0"/>
              <w:bottom w:val="single" w:color="auto" w:sz="4" w:space="0"/>
              <w:right w:val="single" w:color="auto" w:sz="4" w:space="0"/>
            </w:tcBorders>
            <w:vAlign w:val="center"/>
          </w:tcPr>
          <w:p w14:paraId="1B544A2D">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1</w:t>
            </w:r>
          </w:p>
        </w:tc>
        <w:tc>
          <w:tcPr>
            <w:tcW w:w="1239" w:type="dxa"/>
            <w:tcBorders>
              <w:top w:val="single" w:color="auto" w:sz="4" w:space="0"/>
              <w:left w:val="single" w:color="auto" w:sz="4" w:space="0"/>
              <w:bottom w:val="single" w:color="auto" w:sz="4" w:space="0"/>
              <w:right w:val="single" w:color="auto" w:sz="4" w:space="0"/>
            </w:tcBorders>
            <w:vAlign w:val="center"/>
          </w:tcPr>
          <w:p w14:paraId="5C48738F">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供应商</w:t>
            </w:r>
          </w:p>
          <w:p w14:paraId="42E8055F">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业绩</w:t>
            </w:r>
          </w:p>
        </w:tc>
        <w:tc>
          <w:tcPr>
            <w:tcW w:w="6972" w:type="dxa"/>
            <w:tcBorders>
              <w:top w:val="single" w:color="auto" w:sz="4" w:space="0"/>
              <w:left w:val="single" w:color="auto" w:sz="4" w:space="0"/>
              <w:bottom w:val="single" w:color="auto" w:sz="4" w:space="0"/>
              <w:right w:val="single" w:color="auto" w:sz="4" w:space="0"/>
            </w:tcBorders>
            <w:vAlign w:val="center"/>
          </w:tcPr>
          <w:p w14:paraId="654A0E6F">
            <w:pPr>
              <w:snapToGrid w:val="0"/>
              <w:spacing w:line="276" w:lineRule="auto"/>
              <w:textAlignment w:val="baseline"/>
              <w:rPr>
                <w:rFonts w:ascii="宋体" w:hAnsi="宋体" w:eastAsia="宋体" w:cs="宋体"/>
                <w:sz w:val="24"/>
              </w:rPr>
            </w:pPr>
            <w:r>
              <w:rPr>
                <w:rFonts w:hint="eastAsia" w:ascii="宋体" w:hAnsi="宋体" w:eastAsia="宋体" w:cs="宋体"/>
                <w:sz w:val="24"/>
              </w:rPr>
              <w:t>自2020年1月1日（以合同签订时间为准）以来，有送餐或工作餐供应业绩的，每有一个得2分，本项最高得6分。</w:t>
            </w:r>
          </w:p>
          <w:p w14:paraId="40D98A50">
            <w:pPr>
              <w:snapToGrid w:val="0"/>
              <w:spacing w:line="276" w:lineRule="auto"/>
              <w:textAlignment w:val="baseline"/>
              <w:rPr>
                <w:rFonts w:ascii="宋体" w:hAnsi="宋体" w:eastAsia="宋体" w:cs="宋体"/>
                <w:sz w:val="24"/>
              </w:rPr>
            </w:pPr>
            <w:r>
              <w:rPr>
                <w:rFonts w:hint="eastAsia" w:ascii="宋体" w:hAnsi="宋体" w:eastAsia="宋体" w:cs="宋体"/>
                <w:b/>
                <w:bCs/>
                <w:sz w:val="24"/>
              </w:rPr>
              <w:t>注：须同时提供①完整清晰的已生效合同扫描件或复印件；②结算税务发票（仅需提供一张，但开具日期须在本项目招标公告发布日期之前）扫描件或复印件，否则不得分。所有扫描件或复印件须加盖供应商公章。原件备查。与同一采购单位签订的多份合同只按一个业绩计算。</w:t>
            </w:r>
          </w:p>
        </w:tc>
        <w:tc>
          <w:tcPr>
            <w:tcW w:w="895" w:type="dxa"/>
            <w:tcBorders>
              <w:top w:val="single" w:color="auto" w:sz="4" w:space="0"/>
              <w:left w:val="single" w:color="auto" w:sz="4" w:space="0"/>
              <w:bottom w:val="single" w:color="auto" w:sz="4" w:space="0"/>
              <w:right w:val="single" w:color="auto" w:sz="4" w:space="0"/>
            </w:tcBorders>
            <w:vAlign w:val="center"/>
          </w:tcPr>
          <w:p w14:paraId="79454E1F">
            <w:pPr>
              <w:snapToGrid w:val="0"/>
              <w:spacing w:line="340" w:lineRule="exact"/>
              <w:jc w:val="center"/>
              <w:textAlignment w:val="baseline"/>
              <w:rPr>
                <w:rFonts w:ascii="宋体" w:hAnsi="宋体" w:eastAsia="宋体" w:cs="宋体"/>
                <w:color w:val="000000"/>
                <w:sz w:val="24"/>
              </w:rPr>
            </w:pPr>
            <w:r>
              <w:rPr>
                <w:rFonts w:hint="eastAsia" w:ascii="宋体" w:hAnsi="宋体" w:eastAsia="宋体" w:cs="宋体"/>
                <w:color w:val="000000"/>
                <w:sz w:val="24"/>
              </w:rPr>
              <w:t>6</w:t>
            </w:r>
          </w:p>
        </w:tc>
      </w:tr>
      <w:tr w14:paraId="781573BF">
        <w:tblPrEx>
          <w:tblCellMar>
            <w:top w:w="0" w:type="dxa"/>
            <w:left w:w="108" w:type="dxa"/>
            <w:bottom w:w="0" w:type="dxa"/>
            <w:right w:w="108" w:type="dxa"/>
          </w:tblCellMar>
        </w:tblPrEx>
        <w:trPr>
          <w:trHeight w:val="1501" w:hRule="atLeast"/>
        </w:trPr>
        <w:tc>
          <w:tcPr>
            <w:tcW w:w="510" w:type="dxa"/>
            <w:tcBorders>
              <w:top w:val="single" w:color="auto" w:sz="4" w:space="0"/>
              <w:left w:val="single" w:color="auto" w:sz="4" w:space="0"/>
              <w:bottom w:val="single" w:color="auto" w:sz="4" w:space="0"/>
              <w:right w:val="single" w:color="auto" w:sz="4" w:space="0"/>
            </w:tcBorders>
            <w:vAlign w:val="center"/>
          </w:tcPr>
          <w:p w14:paraId="63BFFE14">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2</w:t>
            </w:r>
          </w:p>
        </w:tc>
        <w:tc>
          <w:tcPr>
            <w:tcW w:w="1239" w:type="dxa"/>
            <w:tcBorders>
              <w:top w:val="single" w:color="auto" w:sz="4" w:space="0"/>
              <w:left w:val="single" w:color="auto" w:sz="4" w:space="0"/>
              <w:bottom w:val="single" w:color="auto" w:sz="4" w:space="0"/>
              <w:right w:val="single" w:color="auto" w:sz="4" w:space="0"/>
            </w:tcBorders>
            <w:vAlign w:val="center"/>
          </w:tcPr>
          <w:p w14:paraId="730AFA61">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管理体系认证</w:t>
            </w:r>
          </w:p>
        </w:tc>
        <w:tc>
          <w:tcPr>
            <w:tcW w:w="6972" w:type="dxa"/>
            <w:tcBorders>
              <w:top w:val="single" w:color="auto" w:sz="4" w:space="0"/>
              <w:left w:val="single" w:color="auto" w:sz="4" w:space="0"/>
              <w:bottom w:val="single" w:color="auto" w:sz="4" w:space="0"/>
              <w:right w:val="single" w:color="auto" w:sz="4" w:space="0"/>
            </w:tcBorders>
            <w:vAlign w:val="center"/>
          </w:tcPr>
          <w:p w14:paraId="3B91472E">
            <w:pPr>
              <w:snapToGrid w:val="0"/>
              <w:textAlignment w:val="baseline"/>
              <w:rPr>
                <w:rFonts w:ascii="宋体" w:hAnsi="宋体" w:eastAsia="宋体" w:cs="宋体"/>
                <w:sz w:val="24"/>
              </w:rPr>
            </w:pPr>
            <w:r>
              <w:rPr>
                <w:rFonts w:hint="eastAsia" w:ascii="宋体" w:hAnsi="宋体" w:eastAsia="宋体" w:cs="宋体"/>
                <w:sz w:val="24"/>
              </w:rPr>
              <w:t>供应商具备有效的ISO9001质量管理体系认证证书；ISO22000:2005食品安全管理体系认证证书；ISO45001:2018职业健康安全管理体系认证证书；ISO14001:2015环境管理体系认证证书。每提供一项得1分，没有不得分，本项最高得4分。</w:t>
            </w:r>
          </w:p>
          <w:p w14:paraId="2C4D49F7">
            <w:pPr>
              <w:pStyle w:val="83"/>
              <w:snapToGrid w:val="0"/>
              <w:ind w:left="0" w:leftChars="0" w:firstLine="0" w:firstLineChars="0"/>
              <w:textAlignment w:val="baseline"/>
              <w:rPr>
                <w:rFonts w:ascii="宋体" w:hAnsi="宋体" w:cs="宋体"/>
                <w:sz w:val="24"/>
              </w:rPr>
            </w:pPr>
            <w:r>
              <w:rPr>
                <w:rFonts w:hint="eastAsia" w:ascii="宋体" w:hAnsi="宋体" w:cs="宋体"/>
                <w:b/>
                <w:bCs/>
                <w:sz w:val="24"/>
              </w:rPr>
              <w:t>注：须提供证书复印件或扫描件，并加盖供应商公章。原件备查。</w:t>
            </w:r>
          </w:p>
        </w:tc>
        <w:tc>
          <w:tcPr>
            <w:tcW w:w="895" w:type="dxa"/>
            <w:tcBorders>
              <w:top w:val="single" w:color="auto" w:sz="4" w:space="0"/>
              <w:left w:val="single" w:color="auto" w:sz="4" w:space="0"/>
              <w:bottom w:val="single" w:color="auto" w:sz="4" w:space="0"/>
              <w:right w:val="single" w:color="auto" w:sz="4" w:space="0"/>
            </w:tcBorders>
            <w:vAlign w:val="center"/>
          </w:tcPr>
          <w:p w14:paraId="5A58CE19">
            <w:pPr>
              <w:snapToGrid w:val="0"/>
              <w:spacing w:line="340" w:lineRule="exact"/>
              <w:jc w:val="center"/>
              <w:textAlignment w:val="baseline"/>
              <w:rPr>
                <w:rFonts w:ascii="宋体" w:hAnsi="宋体" w:eastAsia="宋体" w:cs="宋体"/>
                <w:color w:val="000000"/>
                <w:sz w:val="24"/>
              </w:rPr>
            </w:pPr>
            <w:r>
              <w:rPr>
                <w:rFonts w:hint="eastAsia" w:ascii="宋体" w:hAnsi="宋体" w:eastAsia="宋体" w:cs="宋体"/>
                <w:color w:val="000000"/>
                <w:sz w:val="24"/>
              </w:rPr>
              <w:t>4</w:t>
            </w:r>
          </w:p>
        </w:tc>
      </w:tr>
      <w:tr w14:paraId="30FB68E9">
        <w:tblPrEx>
          <w:tblCellMar>
            <w:top w:w="0" w:type="dxa"/>
            <w:left w:w="108" w:type="dxa"/>
            <w:bottom w:w="0" w:type="dxa"/>
            <w:right w:w="108" w:type="dxa"/>
          </w:tblCellMar>
        </w:tblPrEx>
        <w:trPr>
          <w:trHeight w:val="90" w:hRule="atLeast"/>
        </w:trPr>
        <w:tc>
          <w:tcPr>
            <w:tcW w:w="510" w:type="dxa"/>
            <w:tcBorders>
              <w:top w:val="single" w:color="auto" w:sz="4" w:space="0"/>
              <w:left w:val="single" w:color="auto" w:sz="4" w:space="0"/>
              <w:bottom w:val="single" w:color="auto" w:sz="4" w:space="0"/>
              <w:right w:val="single" w:color="auto" w:sz="4" w:space="0"/>
            </w:tcBorders>
            <w:vAlign w:val="center"/>
          </w:tcPr>
          <w:p w14:paraId="70597388">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3</w:t>
            </w:r>
          </w:p>
        </w:tc>
        <w:tc>
          <w:tcPr>
            <w:tcW w:w="1239" w:type="dxa"/>
            <w:tcBorders>
              <w:top w:val="single" w:color="auto" w:sz="4" w:space="0"/>
              <w:left w:val="single" w:color="auto" w:sz="4" w:space="0"/>
              <w:bottom w:val="single" w:color="auto" w:sz="4" w:space="0"/>
              <w:right w:val="single" w:color="auto" w:sz="4" w:space="0"/>
            </w:tcBorders>
            <w:vAlign w:val="center"/>
          </w:tcPr>
          <w:p w14:paraId="4FB05D2D">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color w:val="000000"/>
                <w:sz w:val="24"/>
              </w:rPr>
              <w:t>项目团队综合素质</w:t>
            </w:r>
          </w:p>
        </w:tc>
        <w:tc>
          <w:tcPr>
            <w:tcW w:w="6972" w:type="dxa"/>
            <w:tcBorders>
              <w:top w:val="single" w:color="auto" w:sz="4" w:space="0"/>
              <w:left w:val="single" w:color="auto" w:sz="4" w:space="0"/>
              <w:bottom w:val="single" w:color="auto" w:sz="4" w:space="0"/>
              <w:right w:val="single" w:color="auto" w:sz="4" w:space="0"/>
            </w:tcBorders>
            <w:vAlign w:val="center"/>
          </w:tcPr>
          <w:p w14:paraId="48D2A110">
            <w:pPr>
              <w:pStyle w:val="83"/>
              <w:snapToGrid w:val="0"/>
              <w:spacing w:after="0"/>
              <w:ind w:left="0" w:leftChars="0" w:firstLine="0" w:firstLineChars="0"/>
              <w:textAlignment w:val="baseline"/>
              <w:rPr>
                <w:rFonts w:ascii="宋体" w:hAnsi="宋体" w:cs="宋体"/>
                <w:color w:val="000000"/>
                <w:kern w:val="0"/>
                <w:sz w:val="24"/>
              </w:rPr>
            </w:pPr>
            <w:r>
              <w:rPr>
                <w:rFonts w:hint="eastAsia" w:ascii="宋体" w:hAnsi="宋体" w:cs="宋体"/>
                <w:color w:val="000000"/>
                <w:kern w:val="0"/>
                <w:sz w:val="24"/>
              </w:rPr>
              <w:t>拟派本项目团队人员中：</w:t>
            </w:r>
          </w:p>
          <w:p w14:paraId="662B60D3">
            <w:pPr>
              <w:pStyle w:val="83"/>
              <w:snapToGrid w:val="0"/>
              <w:spacing w:after="0"/>
              <w:ind w:left="0" w:leftChars="0" w:firstLine="0" w:firstLineChars="0"/>
              <w:textAlignment w:val="baseline"/>
              <w:rPr>
                <w:rFonts w:ascii="宋体" w:hAnsi="宋体" w:cs="宋体"/>
                <w:color w:val="000000"/>
                <w:kern w:val="0"/>
                <w:sz w:val="24"/>
              </w:rPr>
            </w:pPr>
            <w:r>
              <w:rPr>
                <w:rFonts w:hint="eastAsia" w:ascii="宋体" w:hAnsi="宋体" w:cs="宋体"/>
                <w:color w:val="000000"/>
                <w:kern w:val="0"/>
                <w:sz w:val="24"/>
              </w:rPr>
              <w:t>1、有从业人员健康证的，每有一人得1分，最多得3分；</w:t>
            </w:r>
          </w:p>
          <w:p w14:paraId="5B6DD893">
            <w:pPr>
              <w:pStyle w:val="83"/>
              <w:snapToGrid w:val="0"/>
              <w:spacing w:after="0"/>
              <w:ind w:left="0" w:leftChars="0" w:firstLine="0" w:firstLineChars="0"/>
              <w:textAlignment w:val="baseline"/>
              <w:rPr>
                <w:rFonts w:ascii="宋体" w:hAnsi="宋体" w:cs="宋体"/>
                <w:color w:val="000000"/>
                <w:kern w:val="0"/>
                <w:sz w:val="24"/>
              </w:rPr>
            </w:pPr>
            <w:r>
              <w:rPr>
                <w:rFonts w:hint="eastAsia" w:ascii="宋体" w:hAnsi="宋体" w:cs="宋体"/>
                <w:color w:val="000000"/>
                <w:kern w:val="0"/>
                <w:sz w:val="24"/>
              </w:rPr>
              <w:t>2、有相关厨师职业资格证的，每有一人得1分，最多得2分。</w:t>
            </w:r>
          </w:p>
          <w:p w14:paraId="19412364">
            <w:pPr>
              <w:pStyle w:val="83"/>
              <w:snapToGrid w:val="0"/>
              <w:spacing w:after="0"/>
              <w:ind w:left="0" w:leftChars="0" w:firstLine="0" w:firstLineChars="0"/>
              <w:textAlignment w:val="baseline"/>
              <w:rPr>
                <w:rFonts w:ascii="宋体" w:hAnsi="宋体" w:cs="宋体"/>
                <w:b/>
                <w:bCs/>
                <w:sz w:val="24"/>
              </w:rPr>
            </w:pPr>
            <w:r>
              <w:rPr>
                <w:rFonts w:hint="eastAsia" w:ascii="宋体" w:hAnsi="宋体" w:cs="宋体"/>
                <w:b/>
                <w:bCs/>
                <w:color w:val="000000"/>
                <w:kern w:val="0"/>
                <w:sz w:val="24"/>
              </w:rPr>
              <w:t>须同时</w:t>
            </w:r>
            <w:r>
              <w:rPr>
                <w:rFonts w:hint="eastAsia" w:ascii="宋体" w:hAnsi="宋体" w:cs="宋体"/>
                <w:b/>
                <w:bCs/>
                <w:sz w:val="24"/>
              </w:rPr>
              <w:t>提供①以上证书或证明材料原件的复印件或扫描件；②与供应商签订的有效劳动合同复印件或扫描件；③</w:t>
            </w:r>
            <w:r>
              <w:rPr>
                <w:rFonts w:hint="eastAsia" w:ascii="宋体" w:hAnsi="宋体" w:cs="宋体"/>
                <w:b/>
                <w:bCs/>
                <w:color w:val="000000"/>
                <w:kern w:val="0"/>
                <w:sz w:val="24"/>
              </w:rPr>
              <w:t>社保机构出具且盖章的磋商响应供应商为其连续交纳的近3个月（至少缴纳至2024年6月）的养老保险缴费清单复印件或扫描件</w:t>
            </w:r>
            <w:r>
              <w:rPr>
                <w:rFonts w:hint="eastAsia" w:ascii="宋体" w:hAnsi="宋体" w:cs="宋体"/>
                <w:b/>
                <w:bCs/>
                <w:sz w:val="24"/>
              </w:rPr>
              <w:t>。</w:t>
            </w:r>
          </w:p>
          <w:p w14:paraId="719B2FDC">
            <w:pPr>
              <w:pStyle w:val="83"/>
              <w:snapToGrid w:val="0"/>
              <w:ind w:left="0" w:leftChars="0" w:firstLine="0" w:firstLineChars="0"/>
              <w:textAlignment w:val="baseline"/>
              <w:rPr>
                <w:rFonts w:ascii="宋体" w:hAnsi="宋体" w:cs="宋体"/>
                <w:b/>
                <w:bCs/>
                <w:sz w:val="24"/>
              </w:rPr>
            </w:pPr>
            <w:r>
              <w:rPr>
                <w:rFonts w:hint="eastAsia" w:ascii="宋体" w:hAnsi="宋体" w:cs="宋体"/>
                <w:b/>
                <w:bCs/>
                <w:color w:val="000000"/>
                <w:sz w:val="24"/>
              </w:rPr>
              <w:t>注：所有复印件或扫描件须加盖供应商公章。原件备查。</w:t>
            </w:r>
          </w:p>
        </w:tc>
        <w:tc>
          <w:tcPr>
            <w:tcW w:w="895" w:type="dxa"/>
            <w:tcBorders>
              <w:top w:val="single" w:color="auto" w:sz="4" w:space="0"/>
              <w:left w:val="single" w:color="auto" w:sz="4" w:space="0"/>
              <w:bottom w:val="single" w:color="auto" w:sz="4" w:space="0"/>
              <w:right w:val="single" w:color="auto" w:sz="4" w:space="0"/>
            </w:tcBorders>
            <w:vAlign w:val="center"/>
          </w:tcPr>
          <w:p w14:paraId="1E718DD9">
            <w:pPr>
              <w:snapToGrid w:val="0"/>
              <w:spacing w:line="340" w:lineRule="exact"/>
              <w:jc w:val="center"/>
              <w:textAlignment w:val="baseline"/>
              <w:rPr>
                <w:rFonts w:ascii="宋体" w:hAnsi="宋体" w:eastAsia="宋体" w:cs="宋体"/>
                <w:color w:val="000000"/>
                <w:sz w:val="24"/>
              </w:rPr>
            </w:pPr>
            <w:r>
              <w:rPr>
                <w:rFonts w:hint="eastAsia" w:ascii="宋体" w:hAnsi="宋体" w:eastAsia="宋体" w:cs="宋体"/>
                <w:color w:val="000000"/>
                <w:sz w:val="24"/>
              </w:rPr>
              <w:t>5</w:t>
            </w:r>
          </w:p>
        </w:tc>
      </w:tr>
      <w:tr w14:paraId="095FF8A1">
        <w:tblPrEx>
          <w:tblCellMar>
            <w:top w:w="0" w:type="dxa"/>
            <w:left w:w="108" w:type="dxa"/>
            <w:bottom w:w="0" w:type="dxa"/>
            <w:right w:w="108" w:type="dxa"/>
          </w:tblCellMar>
        </w:tblPrEx>
        <w:trPr>
          <w:trHeight w:val="1169" w:hRule="atLeast"/>
        </w:trPr>
        <w:tc>
          <w:tcPr>
            <w:tcW w:w="510" w:type="dxa"/>
            <w:tcBorders>
              <w:top w:val="single" w:color="auto" w:sz="4" w:space="0"/>
              <w:left w:val="single" w:color="auto" w:sz="4" w:space="0"/>
              <w:bottom w:val="single" w:color="auto" w:sz="4" w:space="0"/>
              <w:right w:val="single" w:color="auto" w:sz="4" w:space="0"/>
            </w:tcBorders>
            <w:vAlign w:val="center"/>
          </w:tcPr>
          <w:p w14:paraId="4F0E3F97">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4</w:t>
            </w:r>
          </w:p>
        </w:tc>
        <w:tc>
          <w:tcPr>
            <w:tcW w:w="1239" w:type="dxa"/>
            <w:tcBorders>
              <w:top w:val="single" w:color="auto" w:sz="4" w:space="0"/>
              <w:left w:val="nil"/>
              <w:bottom w:val="single" w:color="auto" w:sz="4" w:space="0"/>
              <w:right w:val="single" w:color="auto" w:sz="4" w:space="0"/>
            </w:tcBorders>
            <w:vAlign w:val="center"/>
          </w:tcPr>
          <w:p w14:paraId="1A8FF32E">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实施</w:t>
            </w:r>
          </w:p>
          <w:p w14:paraId="64E71AE4">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工作方案</w:t>
            </w:r>
          </w:p>
        </w:tc>
        <w:tc>
          <w:tcPr>
            <w:tcW w:w="6972" w:type="dxa"/>
            <w:tcBorders>
              <w:top w:val="single" w:color="auto" w:sz="4" w:space="0"/>
              <w:left w:val="nil"/>
              <w:bottom w:val="single" w:color="auto" w:sz="4" w:space="0"/>
              <w:right w:val="single" w:color="auto" w:sz="4" w:space="0"/>
            </w:tcBorders>
            <w:vAlign w:val="center"/>
          </w:tcPr>
          <w:p w14:paraId="62123200">
            <w:pPr>
              <w:snapToGrid w:val="0"/>
              <w:textAlignment w:val="baseline"/>
              <w:rPr>
                <w:rFonts w:ascii="宋体" w:hAnsi="宋体" w:eastAsia="宋体" w:cs="宋体"/>
                <w:sz w:val="24"/>
              </w:rPr>
            </w:pPr>
            <w:r>
              <w:rPr>
                <w:rFonts w:hint="eastAsia" w:ascii="宋体" w:hAnsi="宋体" w:eastAsia="宋体" w:cs="宋体"/>
                <w:sz w:val="24"/>
              </w:rPr>
              <w:t>围绕服务理念、服务特点与优势、风味特色、经营与合作方式、食料采购验收标准、饭菜品种、菜肴质量保障措施等内容阐述，供应商须提供一个星期（7天）的菜单。</w:t>
            </w:r>
          </w:p>
          <w:p w14:paraId="7093E39B">
            <w:pPr>
              <w:snapToGrid w:val="0"/>
              <w:textAlignment w:val="baseline"/>
              <w:rPr>
                <w:rFonts w:ascii="宋体" w:hAnsi="宋体" w:eastAsia="宋体" w:cs="宋体"/>
                <w:sz w:val="24"/>
              </w:rPr>
            </w:pPr>
            <w:r>
              <w:rPr>
                <w:rFonts w:hint="eastAsia" w:ascii="宋体" w:hAnsi="宋体" w:eastAsia="宋体" w:cs="宋体"/>
                <w:sz w:val="24"/>
              </w:rPr>
              <w:t>注：成交供应商的菜单将作为合同履约的参考依据。</w:t>
            </w:r>
          </w:p>
          <w:p w14:paraId="3BBC2E0F">
            <w:pPr>
              <w:snapToGrid w:val="0"/>
              <w:textAlignment w:val="baseline"/>
              <w:rPr>
                <w:rFonts w:ascii="宋体" w:hAnsi="宋体" w:eastAsia="宋体" w:cs="宋体"/>
                <w:sz w:val="24"/>
              </w:rPr>
            </w:pPr>
            <w:r>
              <w:rPr>
                <w:rFonts w:hint="eastAsia" w:ascii="宋体" w:hAnsi="宋体" w:eastAsia="宋体" w:cs="宋体"/>
                <w:sz w:val="24"/>
              </w:rPr>
              <w:t>菜品数量种类多，搭配丰富，营养价值高的，得10分；</w:t>
            </w:r>
          </w:p>
          <w:p w14:paraId="277A931A">
            <w:pPr>
              <w:snapToGrid w:val="0"/>
              <w:textAlignment w:val="baseline"/>
              <w:rPr>
                <w:rFonts w:ascii="宋体" w:hAnsi="宋体" w:eastAsia="宋体" w:cs="宋体"/>
                <w:sz w:val="24"/>
              </w:rPr>
            </w:pPr>
            <w:r>
              <w:rPr>
                <w:rFonts w:hint="eastAsia" w:ascii="宋体" w:hAnsi="宋体" w:eastAsia="宋体" w:cs="宋体"/>
                <w:sz w:val="24"/>
              </w:rPr>
              <w:t>菜品数量种类多，营养价值一般的，得6分；</w:t>
            </w:r>
          </w:p>
          <w:p w14:paraId="635E62E9">
            <w:pPr>
              <w:snapToGrid w:val="0"/>
              <w:textAlignment w:val="baseline"/>
              <w:rPr>
                <w:rFonts w:ascii="宋体" w:hAnsi="宋体" w:eastAsia="宋体" w:cs="宋体"/>
                <w:sz w:val="24"/>
              </w:rPr>
            </w:pPr>
            <w:r>
              <w:rPr>
                <w:rFonts w:hint="eastAsia" w:ascii="宋体" w:hAnsi="宋体" w:eastAsia="宋体" w:cs="宋体"/>
                <w:sz w:val="24"/>
              </w:rPr>
              <w:t>菜品数量种类不多，得2分；</w:t>
            </w:r>
          </w:p>
          <w:p w14:paraId="6700A5AB">
            <w:pPr>
              <w:pStyle w:val="83"/>
              <w:snapToGrid w:val="0"/>
              <w:ind w:left="0" w:leftChars="0" w:firstLine="0" w:firstLineChars="0"/>
              <w:textAlignment w:val="baseline"/>
              <w:rPr>
                <w:rFonts w:ascii="宋体" w:hAnsi="宋体" w:cs="宋体"/>
                <w:sz w:val="24"/>
              </w:rPr>
            </w:pPr>
            <w:r>
              <w:rPr>
                <w:rFonts w:hint="eastAsia" w:ascii="宋体" w:hAnsi="宋体" w:cs="宋体"/>
                <w:sz w:val="24"/>
              </w:rPr>
              <w:t>未提供不得分。</w:t>
            </w:r>
          </w:p>
        </w:tc>
        <w:tc>
          <w:tcPr>
            <w:tcW w:w="895" w:type="dxa"/>
            <w:tcBorders>
              <w:top w:val="single" w:color="auto" w:sz="4" w:space="0"/>
              <w:left w:val="nil"/>
              <w:bottom w:val="single" w:color="auto" w:sz="4" w:space="0"/>
              <w:right w:val="single" w:color="auto" w:sz="4" w:space="0"/>
            </w:tcBorders>
            <w:vAlign w:val="center"/>
          </w:tcPr>
          <w:p w14:paraId="247848F6">
            <w:pPr>
              <w:snapToGrid w:val="0"/>
              <w:spacing w:line="360" w:lineRule="exact"/>
              <w:jc w:val="center"/>
              <w:textAlignment w:val="baseline"/>
              <w:rPr>
                <w:rFonts w:ascii="宋体" w:hAnsi="宋体" w:eastAsia="宋体" w:cs="宋体"/>
                <w:color w:val="FF0000"/>
                <w:sz w:val="24"/>
              </w:rPr>
            </w:pPr>
            <w:r>
              <w:rPr>
                <w:rFonts w:hint="eastAsia" w:ascii="宋体" w:hAnsi="宋体" w:eastAsia="宋体" w:cs="宋体"/>
                <w:color w:val="000000"/>
                <w:sz w:val="24"/>
              </w:rPr>
              <w:t>10</w:t>
            </w:r>
          </w:p>
        </w:tc>
      </w:tr>
      <w:tr w14:paraId="556CA114">
        <w:tblPrEx>
          <w:tblCellMar>
            <w:top w:w="0" w:type="dxa"/>
            <w:left w:w="108" w:type="dxa"/>
            <w:bottom w:w="0" w:type="dxa"/>
            <w:right w:w="108" w:type="dxa"/>
          </w:tblCellMar>
        </w:tblPrEx>
        <w:trPr>
          <w:trHeight w:val="1318" w:hRule="atLeast"/>
        </w:trPr>
        <w:tc>
          <w:tcPr>
            <w:tcW w:w="510" w:type="dxa"/>
            <w:tcBorders>
              <w:top w:val="single" w:color="auto" w:sz="4" w:space="0"/>
              <w:left w:val="single" w:color="auto" w:sz="4" w:space="0"/>
              <w:bottom w:val="single" w:color="auto" w:sz="4" w:space="0"/>
              <w:right w:val="single" w:color="auto" w:sz="4" w:space="0"/>
            </w:tcBorders>
            <w:vAlign w:val="center"/>
          </w:tcPr>
          <w:p w14:paraId="70FE9F02">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5</w:t>
            </w:r>
          </w:p>
        </w:tc>
        <w:tc>
          <w:tcPr>
            <w:tcW w:w="1239" w:type="dxa"/>
            <w:tcBorders>
              <w:top w:val="single" w:color="auto" w:sz="4" w:space="0"/>
              <w:left w:val="single" w:color="auto" w:sz="4" w:space="0"/>
              <w:bottom w:val="single" w:color="auto" w:sz="4" w:space="0"/>
              <w:right w:val="single" w:color="auto" w:sz="4" w:space="0"/>
            </w:tcBorders>
            <w:vAlign w:val="center"/>
          </w:tcPr>
          <w:p w14:paraId="3E3EAC14">
            <w:pPr>
              <w:snapToGrid w:val="0"/>
              <w:jc w:val="center"/>
              <w:textAlignment w:val="baseline"/>
              <w:rPr>
                <w:rFonts w:ascii="宋体" w:hAnsi="宋体" w:eastAsia="宋体" w:cs="宋体"/>
                <w:sz w:val="24"/>
              </w:rPr>
            </w:pPr>
            <w:r>
              <w:rPr>
                <w:rFonts w:hint="eastAsia" w:ascii="宋体" w:hAnsi="宋体" w:eastAsia="宋体" w:cs="宋体"/>
                <w:bCs/>
                <w:sz w:val="24"/>
              </w:rPr>
              <w:t>食品卫生安全管理方案</w:t>
            </w:r>
          </w:p>
        </w:tc>
        <w:tc>
          <w:tcPr>
            <w:tcW w:w="6972" w:type="dxa"/>
            <w:tcBorders>
              <w:top w:val="single" w:color="auto" w:sz="4" w:space="0"/>
              <w:left w:val="single" w:color="auto" w:sz="4" w:space="0"/>
              <w:bottom w:val="single" w:color="auto" w:sz="4" w:space="0"/>
              <w:right w:val="single" w:color="auto" w:sz="4" w:space="0"/>
            </w:tcBorders>
            <w:vAlign w:val="center"/>
          </w:tcPr>
          <w:p w14:paraId="0F1E74D0">
            <w:pPr>
              <w:snapToGrid w:val="0"/>
              <w:textAlignment w:val="baseline"/>
              <w:rPr>
                <w:rFonts w:ascii="宋体" w:hAnsi="宋体" w:eastAsia="宋体" w:cs="宋体"/>
                <w:bCs/>
                <w:sz w:val="24"/>
              </w:rPr>
            </w:pPr>
            <w:r>
              <w:rPr>
                <w:rFonts w:hint="eastAsia" w:ascii="宋体" w:hAnsi="宋体" w:eastAsia="宋体" w:cs="宋体"/>
                <w:bCs/>
                <w:sz w:val="24"/>
              </w:rPr>
              <w:t>针对投标供应商安全管理方案、食堂环境卫生管理方案、现场管理措施、服务质量标准及控制措施进行阐述。</w:t>
            </w:r>
          </w:p>
          <w:p w14:paraId="577C6433">
            <w:pPr>
              <w:snapToGrid w:val="0"/>
              <w:textAlignment w:val="baseline"/>
              <w:rPr>
                <w:rFonts w:ascii="宋体" w:hAnsi="宋体" w:eastAsia="宋体" w:cs="宋体"/>
                <w:sz w:val="24"/>
              </w:rPr>
            </w:pPr>
            <w:r>
              <w:rPr>
                <w:rFonts w:hint="eastAsia" w:ascii="宋体" w:hAnsi="宋体" w:eastAsia="宋体" w:cs="宋体"/>
                <w:sz w:val="24"/>
              </w:rPr>
              <w:t>管理</w:t>
            </w:r>
            <w:r>
              <w:rPr>
                <w:rFonts w:hint="eastAsia" w:ascii="宋体" w:hAnsi="宋体" w:eastAsia="宋体" w:cs="宋体"/>
                <w:bCs/>
                <w:sz w:val="24"/>
              </w:rPr>
              <w:t>方案</w:t>
            </w:r>
            <w:r>
              <w:rPr>
                <w:rFonts w:hint="eastAsia" w:ascii="宋体" w:hAnsi="宋体" w:eastAsia="宋体" w:cs="宋体"/>
                <w:sz w:val="24"/>
              </w:rPr>
              <w:t>及规章制度齐全，且可行的，得15分；</w:t>
            </w:r>
          </w:p>
          <w:p w14:paraId="5C0EB27F">
            <w:pPr>
              <w:snapToGrid w:val="0"/>
              <w:textAlignment w:val="baseline"/>
              <w:rPr>
                <w:rFonts w:ascii="宋体" w:hAnsi="宋体" w:eastAsia="宋体" w:cs="宋体"/>
                <w:sz w:val="24"/>
              </w:rPr>
            </w:pPr>
            <w:r>
              <w:rPr>
                <w:rFonts w:hint="eastAsia" w:ascii="宋体" w:hAnsi="宋体" w:eastAsia="宋体" w:cs="宋体"/>
                <w:sz w:val="24"/>
              </w:rPr>
              <w:t>管理</w:t>
            </w:r>
            <w:r>
              <w:rPr>
                <w:rFonts w:hint="eastAsia" w:ascii="宋体" w:hAnsi="宋体" w:eastAsia="宋体" w:cs="宋体"/>
                <w:bCs/>
                <w:sz w:val="24"/>
              </w:rPr>
              <w:t>方案</w:t>
            </w:r>
            <w:r>
              <w:rPr>
                <w:rFonts w:hint="eastAsia" w:ascii="宋体" w:hAnsi="宋体" w:eastAsia="宋体" w:cs="宋体"/>
                <w:sz w:val="24"/>
              </w:rPr>
              <w:t>及规章制度有，但无针对性的，得10分；</w:t>
            </w:r>
          </w:p>
          <w:p w14:paraId="4776A4E6">
            <w:pPr>
              <w:snapToGrid w:val="0"/>
              <w:textAlignment w:val="baseline"/>
              <w:rPr>
                <w:rFonts w:ascii="宋体" w:hAnsi="宋体" w:eastAsia="宋体" w:cs="宋体"/>
                <w:sz w:val="24"/>
              </w:rPr>
            </w:pPr>
            <w:r>
              <w:rPr>
                <w:rFonts w:hint="eastAsia" w:ascii="宋体" w:hAnsi="宋体" w:eastAsia="宋体" w:cs="宋体"/>
                <w:sz w:val="24"/>
              </w:rPr>
              <w:t>管理</w:t>
            </w:r>
            <w:r>
              <w:rPr>
                <w:rFonts w:hint="eastAsia" w:ascii="宋体" w:hAnsi="宋体" w:eastAsia="宋体" w:cs="宋体"/>
                <w:bCs/>
                <w:sz w:val="24"/>
              </w:rPr>
              <w:t>方案</w:t>
            </w:r>
            <w:r>
              <w:rPr>
                <w:rFonts w:hint="eastAsia" w:ascii="宋体" w:hAnsi="宋体" w:eastAsia="宋体" w:cs="宋体"/>
                <w:sz w:val="24"/>
              </w:rPr>
              <w:t>不齐全的，得5分；</w:t>
            </w:r>
          </w:p>
          <w:p w14:paraId="4726360E">
            <w:pPr>
              <w:pStyle w:val="83"/>
              <w:snapToGrid w:val="0"/>
              <w:ind w:left="0" w:leftChars="0" w:firstLine="0" w:firstLineChars="0"/>
              <w:textAlignment w:val="baseline"/>
              <w:rPr>
                <w:rFonts w:ascii="宋体" w:hAnsi="宋体" w:cs="宋体"/>
                <w:bCs/>
                <w:kern w:val="0"/>
                <w:sz w:val="24"/>
              </w:rPr>
            </w:pPr>
            <w:r>
              <w:rPr>
                <w:rFonts w:hint="eastAsia" w:ascii="宋体" w:hAnsi="宋体" w:cs="宋体"/>
                <w:sz w:val="24"/>
              </w:rPr>
              <w:t>未提供不得分。</w:t>
            </w:r>
          </w:p>
        </w:tc>
        <w:tc>
          <w:tcPr>
            <w:tcW w:w="895" w:type="dxa"/>
            <w:tcBorders>
              <w:top w:val="single" w:color="auto" w:sz="4" w:space="0"/>
              <w:left w:val="single" w:color="auto" w:sz="4" w:space="0"/>
              <w:bottom w:val="single" w:color="auto" w:sz="4" w:space="0"/>
              <w:right w:val="single" w:color="auto" w:sz="4" w:space="0"/>
            </w:tcBorders>
            <w:vAlign w:val="center"/>
          </w:tcPr>
          <w:p w14:paraId="18371E08">
            <w:pPr>
              <w:snapToGrid w:val="0"/>
              <w:spacing w:line="360" w:lineRule="exact"/>
              <w:jc w:val="center"/>
              <w:textAlignment w:val="baseline"/>
              <w:rPr>
                <w:rFonts w:ascii="宋体" w:hAnsi="宋体" w:eastAsia="宋体" w:cs="宋体"/>
                <w:color w:val="000000"/>
                <w:sz w:val="24"/>
              </w:rPr>
            </w:pPr>
            <w:r>
              <w:rPr>
                <w:rFonts w:hint="eastAsia" w:ascii="宋体" w:hAnsi="宋体" w:eastAsia="宋体" w:cs="宋体"/>
                <w:color w:val="000000"/>
                <w:sz w:val="24"/>
              </w:rPr>
              <w:t>15</w:t>
            </w:r>
          </w:p>
        </w:tc>
      </w:tr>
      <w:tr w14:paraId="732A0736">
        <w:tblPrEx>
          <w:tblCellMar>
            <w:top w:w="0" w:type="dxa"/>
            <w:left w:w="108" w:type="dxa"/>
            <w:bottom w:w="0" w:type="dxa"/>
            <w:right w:w="108" w:type="dxa"/>
          </w:tblCellMar>
        </w:tblPrEx>
        <w:trPr>
          <w:trHeight w:val="2465" w:hRule="atLeast"/>
        </w:trPr>
        <w:tc>
          <w:tcPr>
            <w:tcW w:w="510" w:type="dxa"/>
            <w:tcBorders>
              <w:top w:val="single" w:color="auto" w:sz="4" w:space="0"/>
              <w:left w:val="single" w:color="auto" w:sz="4" w:space="0"/>
              <w:bottom w:val="single" w:color="auto" w:sz="4" w:space="0"/>
              <w:right w:val="single" w:color="auto" w:sz="4" w:space="0"/>
            </w:tcBorders>
            <w:vAlign w:val="center"/>
          </w:tcPr>
          <w:p w14:paraId="4FB7F2E7">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6</w:t>
            </w:r>
          </w:p>
        </w:tc>
        <w:tc>
          <w:tcPr>
            <w:tcW w:w="1239" w:type="dxa"/>
            <w:tcBorders>
              <w:top w:val="single" w:color="auto" w:sz="4" w:space="0"/>
              <w:left w:val="single" w:color="auto" w:sz="4" w:space="0"/>
              <w:bottom w:val="single" w:color="auto" w:sz="4" w:space="0"/>
              <w:right w:val="single" w:color="auto" w:sz="4" w:space="0"/>
            </w:tcBorders>
            <w:vAlign w:val="center"/>
          </w:tcPr>
          <w:p w14:paraId="4772A2B4">
            <w:pPr>
              <w:snapToGrid w:val="0"/>
              <w:jc w:val="center"/>
              <w:textAlignment w:val="baseline"/>
              <w:rPr>
                <w:rFonts w:ascii="宋体" w:hAnsi="宋体" w:eastAsia="宋体" w:cs="宋体"/>
                <w:sz w:val="24"/>
              </w:rPr>
            </w:pPr>
            <w:r>
              <w:rPr>
                <w:rFonts w:hint="eastAsia" w:ascii="宋体" w:hAnsi="宋体" w:eastAsia="宋体" w:cs="宋体"/>
                <w:bCs/>
                <w:sz w:val="24"/>
              </w:rPr>
              <w:t>应急预案</w:t>
            </w:r>
          </w:p>
        </w:tc>
        <w:tc>
          <w:tcPr>
            <w:tcW w:w="6972" w:type="dxa"/>
            <w:tcBorders>
              <w:top w:val="single" w:color="auto" w:sz="4" w:space="0"/>
              <w:left w:val="single" w:color="auto" w:sz="4" w:space="0"/>
              <w:bottom w:val="single" w:color="auto" w:sz="4" w:space="0"/>
              <w:right w:val="single" w:color="auto" w:sz="4" w:space="0"/>
            </w:tcBorders>
            <w:vAlign w:val="center"/>
          </w:tcPr>
          <w:p w14:paraId="24CB6A82">
            <w:pPr>
              <w:snapToGrid w:val="0"/>
              <w:textAlignment w:val="baseline"/>
              <w:rPr>
                <w:rFonts w:ascii="宋体" w:hAnsi="宋体" w:eastAsia="宋体" w:cs="宋体"/>
                <w:sz w:val="24"/>
              </w:rPr>
            </w:pPr>
            <w:r>
              <w:rPr>
                <w:rFonts w:hint="eastAsia" w:ascii="宋体" w:hAnsi="宋体" w:eastAsia="宋体" w:cs="宋体"/>
                <w:sz w:val="24"/>
              </w:rPr>
              <w:t>供应商对突发事件制定应急预案（包括不限于食物中毒，厨房突发停水、停电，流行性疾病）。</w:t>
            </w:r>
          </w:p>
          <w:p w14:paraId="16AECF46">
            <w:pPr>
              <w:snapToGrid w:val="0"/>
              <w:textAlignment w:val="baseline"/>
              <w:rPr>
                <w:rFonts w:ascii="宋体" w:hAnsi="宋体" w:eastAsia="宋体" w:cs="宋体"/>
                <w:sz w:val="24"/>
              </w:rPr>
            </w:pPr>
            <w:r>
              <w:rPr>
                <w:rFonts w:hint="eastAsia" w:ascii="宋体" w:hAnsi="宋体" w:eastAsia="宋体" w:cs="宋体"/>
                <w:sz w:val="24"/>
              </w:rPr>
              <w:t>针对突发事件时，应急预案科学合理，可操作性强，做到事前预判全面周到，事后保障高效快速的，得10分；</w:t>
            </w:r>
          </w:p>
          <w:p w14:paraId="19C9746F">
            <w:pPr>
              <w:snapToGrid w:val="0"/>
              <w:textAlignment w:val="baseline"/>
              <w:rPr>
                <w:rFonts w:ascii="宋体" w:hAnsi="宋体" w:eastAsia="宋体" w:cs="宋体"/>
                <w:sz w:val="24"/>
              </w:rPr>
            </w:pPr>
            <w:r>
              <w:rPr>
                <w:rFonts w:hint="eastAsia" w:ascii="宋体" w:hAnsi="宋体" w:eastAsia="宋体" w:cs="宋体"/>
                <w:sz w:val="24"/>
              </w:rPr>
              <w:t>中：针对突发事件时，应急预案较完善，可操作性尚可，有一定的事前预判方案，有一定的事后保障的，得7分；</w:t>
            </w:r>
          </w:p>
          <w:p w14:paraId="31141411">
            <w:pPr>
              <w:snapToGrid w:val="0"/>
              <w:textAlignment w:val="baseline"/>
              <w:rPr>
                <w:rFonts w:ascii="宋体" w:hAnsi="宋体" w:eastAsia="宋体" w:cs="宋体"/>
                <w:bCs/>
                <w:sz w:val="24"/>
              </w:rPr>
            </w:pPr>
            <w:r>
              <w:rPr>
                <w:rFonts w:hint="eastAsia" w:ascii="宋体" w:hAnsi="宋体" w:eastAsia="宋体" w:cs="宋体"/>
                <w:sz w:val="24"/>
              </w:rPr>
              <w:t>差：针对突发事件时，应急预案有涉及但不全面，事前预判方案较差，事后保障方案较差的，得2分。</w:t>
            </w:r>
          </w:p>
        </w:tc>
        <w:tc>
          <w:tcPr>
            <w:tcW w:w="895" w:type="dxa"/>
            <w:tcBorders>
              <w:top w:val="single" w:color="auto" w:sz="4" w:space="0"/>
              <w:left w:val="single" w:color="auto" w:sz="4" w:space="0"/>
              <w:bottom w:val="single" w:color="auto" w:sz="4" w:space="0"/>
              <w:right w:val="single" w:color="auto" w:sz="4" w:space="0"/>
            </w:tcBorders>
            <w:vAlign w:val="center"/>
          </w:tcPr>
          <w:p w14:paraId="11097370">
            <w:pPr>
              <w:snapToGrid w:val="0"/>
              <w:spacing w:line="360" w:lineRule="exact"/>
              <w:jc w:val="center"/>
              <w:textAlignment w:val="baseline"/>
              <w:rPr>
                <w:rFonts w:ascii="宋体" w:hAnsi="宋体" w:eastAsia="宋体" w:cs="宋体"/>
                <w:color w:val="000000"/>
                <w:sz w:val="24"/>
              </w:rPr>
            </w:pPr>
            <w:r>
              <w:rPr>
                <w:rFonts w:hint="eastAsia" w:ascii="宋体" w:hAnsi="宋体" w:eastAsia="宋体" w:cs="宋体"/>
                <w:color w:val="000000"/>
                <w:sz w:val="24"/>
              </w:rPr>
              <w:t>10</w:t>
            </w:r>
          </w:p>
        </w:tc>
      </w:tr>
      <w:tr w14:paraId="2A92E286">
        <w:tblPrEx>
          <w:tblCellMar>
            <w:top w:w="0" w:type="dxa"/>
            <w:left w:w="108" w:type="dxa"/>
            <w:bottom w:w="0" w:type="dxa"/>
            <w:right w:w="108" w:type="dxa"/>
          </w:tblCellMar>
        </w:tblPrEx>
        <w:trPr>
          <w:trHeight w:val="90" w:hRule="atLeast"/>
        </w:trPr>
        <w:tc>
          <w:tcPr>
            <w:tcW w:w="510" w:type="dxa"/>
            <w:tcBorders>
              <w:top w:val="single" w:color="auto" w:sz="4" w:space="0"/>
              <w:left w:val="single" w:color="auto" w:sz="4" w:space="0"/>
              <w:bottom w:val="single" w:color="auto" w:sz="4" w:space="0"/>
              <w:right w:val="single" w:color="auto" w:sz="4" w:space="0"/>
            </w:tcBorders>
            <w:vAlign w:val="center"/>
          </w:tcPr>
          <w:p w14:paraId="2EF27BD5">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7</w:t>
            </w:r>
          </w:p>
        </w:tc>
        <w:tc>
          <w:tcPr>
            <w:tcW w:w="1239" w:type="dxa"/>
            <w:tcBorders>
              <w:top w:val="single" w:color="auto" w:sz="4" w:space="0"/>
              <w:left w:val="single" w:color="auto" w:sz="4" w:space="0"/>
              <w:bottom w:val="single" w:color="auto" w:sz="4" w:space="0"/>
              <w:right w:val="single" w:color="auto" w:sz="4" w:space="0"/>
            </w:tcBorders>
            <w:vAlign w:val="center"/>
          </w:tcPr>
          <w:p w14:paraId="73A741C7">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样品</w:t>
            </w:r>
          </w:p>
        </w:tc>
        <w:tc>
          <w:tcPr>
            <w:tcW w:w="6972" w:type="dxa"/>
            <w:tcBorders>
              <w:top w:val="single" w:color="auto" w:sz="4" w:space="0"/>
              <w:left w:val="single" w:color="auto" w:sz="4" w:space="0"/>
              <w:bottom w:val="single" w:color="auto" w:sz="4" w:space="0"/>
              <w:right w:val="single" w:color="auto" w:sz="4" w:space="0"/>
            </w:tcBorders>
            <w:vAlign w:val="center"/>
          </w:tcPr>
          <w:p w14:paraId="18725642">
            <w:pPr>
              <w:snapToGrid w:val="0"/>
              <w:textAlignment w:val="baseline"/>
              <w:rPr>
                <w:rFonts w:ascii="宋体" w:hAnsi="宋体" w:eastAsia="宋体" w:cs="宋体"/>
                <w:sz w:val="24"/>
              </w:rPr>
            </w:pPr>
            <w:r>
              <w:rPr>
                <w:rFonts w:hint="eastAsia" w:ascii="宋体" w:hAnsi="宋体" w:eastAsia="宋体" w:cs="宋体"/>
                <w:sz w:val="24"/>
              </w:rPr>
              <w:t>供应商提供样品（用一次性餐盒包装一大荤两小荤两素菜一</w:t>
            </w:r>
            <w:r>
              <w:rPr>
                <w:rFonts w:hint="eastAsia" w:ascii="宋体" w:hAnsi="宋体" w:eastAsia="宋体" w:cs="宋体"/>
                <w:bCs/>
                <w:sz w:val="24"/>
              </w:rPr>
              <w:t>饭，提供一次性筷子</w:t>
            </w:r>
            <w:r>
              <w:rPr>
                <w:rFonts w:hint="eastAsia" w:ascii="宋体" w:hAnsi="宋体" w:eastAsia="宋体" w:cs="宋体"/>
                <w:sz w:val="24"/>
              </w:rPr>
              <w:t>）。</w:t>
            </w:r>
          </w:p>
          <w:p w14:paraId="73D968F9">
            <w:pPr>
              <w:snapToGrid w:val="0"/>
              <w:textAlignment w:val="baseline"/>
              <w:rPr>
                <w:rFonts w:ascii="宋体" w:hAnsi="宋体" w:eastAsia="宋体" w:cs="宋体"/>
                <w:sz w:val="24"/>
              </w:rPr>
            </w:pPr>
            <w:r>
              <w:rPr>
                <w:rFonts w:hint="eastAsia" w:ascii="宋体" w:hAnsi="宋体" w:eastAsia="宋体" w:cs="宋体"/>
                <w:sz w:val="24"/>
              </w:rPr>
              <w:t>由评标委员会对各供应商提供的样品从食物色香味、餐具质量等方面进行比较并打分，优得20分，良得15分，中等得10分，差得5分，本项最高得20分。</w:t>
            </w:r>
          </w:p>
          <w:p w14:paraId="294A1D16">
            <w:pPr>
              <w:snapToGrid w:val="0"/>
              <w:spacing w:line="276" w:lineRule="auto"/>
              <w:textAlignment w:val="baseline"/>
              <w:rPr>
                <w:rFonts w:ascii="宋体" w:hAnsi="宋体" w:eastAsia="宋体" w:cs="宋体"/>
                <w:b/>
                <w:bCs/>
                <w:sz w:val="24"/>
              </w:rPr>
            </w:pPr>
            <w:r>
              <w:rPr>
                <w:rFonts w:hint="eastAsia" w:ascii="宋体" w:hAnsi="宋体" w:eastAsia="宋体" w:cs="宋体"/>
                <w:b/>
                <w:bCs/>
                <w:sz w:val="24"/>
              </w:rPr>
              <w:t>特别提示：样品须满足磋商文件要求，且样品不能出现供应商的任何标志、标记，如：品牌、磋商供应商名称等，此项为0分。</w:t>
            </w:r>
          </w:p>
          <w:p w14:paraId="794821B2">
            <w:pPr>
              <w:snapToGrid w:val="0"/>
              <w:spacing w:line="276" w:lineRule="auto"/>
              <w:textAlignment w:val="baseline"/>
              <w:rPr>
                <w:rFonts w:ascii="宋体" w:hAnsi="宋体" w:eastAsia="宋体" w:cs="宋体"/>
                <w:sz w:val="24"/>
              </w:rPr>
            </w:pPr>
            <w:r>
              <w:rPr>
                <w:rFonts w:hint="eastAsia" w:ascii="宋体" w:hAnsi="宋体" w:eastAsia="宋体" w:cs="宋体"/>
                <w:b/>
                <w:bCs/>
                <w:sz w:val="24"/>
              </w:rPr>
              <w:t>供应商未提供样品或样品提供不符合要求的，此项为0分。</w:t>
            </w:r>
          </w:p>
        </w:tc>
        <w:tc>
          <w:tcPr>
            <w:tcW w:w="895" w:type="dxa"/>
            <w:tcBorders>
              <w:top w:val="single" w:color="auto" w:sz="4" w:space="0"/>
              <w:left w:val="single" w:color="auto" w:sz="4" w:space="0"/>
              <w:bottom w:val="single" w:color="auto" w:sz="4" w:space="0"/>
              <w:right w:val="single" w:color="auto" w:sz="4" w:space="0"/>
            </w:tcBorders>
            <w:vAlign w:val="center"/>
          </w:tcPr>
          <w:p w14:paraId="394F5C38">
            <w:pPr>
              <w:snapToGrid w:val="0"/>
              <w:spacing w:line="360" w:lineRule="exact"/>
              <w:jc w:val="center"/>
              <w:textAlignment w:val="baseline"/>
              <w:rPr>
                <w:rFonts w:ascii="宋体" w:hAnsi="宋体" w:eastAsia="宋体" w:cs="宋体"/>
                <w:color w:val="000000"/>
                <w:sz w:val="24"/>
              </w:rPr>
            </w:pPr>
            <w:r>
              <w:rPr>
                <w:rFonts w:hint="eastAsia" w:ascii="宋体" w:hAnsi="宋体" w:eastAsia="宋体" w:cs="宋体"/>
                <w:color w:val="000000"/>
                <w:sz w:val="24"/>
              </w:rPr>
              <w:t>20</w:t>
            </w:r>
          </w:p>
        </w:tc>
      </w:tr>
    </w:tbl>
    <w:p w14:paraId="0CCCB36A">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（四）报价</w:t>
      </w:r>
      <w:r>
        <w:rPr>
          <w:rFonts w:hint="eastAsia" w:ascii="宋体" w:hAnsi="宋体" w:eastAsia="宋体" w:cs="宋体"/>
          <w:b/>
          <w:sz w:val="24"/>
          <w:lang w:val="zh-CN"/>
        </w:rPr>
        <w:t>分</w:t>
      </w:r>
      <w:r>
        <w:rPr>
          <w:rFonts w:hint="eastAsia" w:ascii="宋体" w:hAnsi="宋体" w:eastAsia="宋体" w:cs="宋体"/>
          <w:b/>
          <w:sz w:val="24"/>
        </w:rPr>
        <w:t>：30</w:t>
      </w:r>
      <w:r>
        <w:rPr>
          <w:rFonts w:hint="eastAsia" w:ascii="宋体" w:hAnsi="宋体" w:eastAsia="宋体" w:cs="宋体"/>
          <w:b/>
          <w:sz w:val="24"/>
          <w:lang w:val="zh-CN"/>
        </w:rPr>
        <w:t>分</w:t>
      </w:r>
    </w:p>
    <w:p w14:paraId="3EFDBFA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报价分统一采用低价优先法计算，即满足磋商文件要求且最后报价最低的供应商的价格为磋商基准价，其价格分为满分。其他供应商的价格分统一按照下列公式计算：</w:t>
      </w:r>
    </w:p>
    <w:p w14:paraId="00B328C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磋商报价得分=（磋商基准价/最后磋商报价）×价格权值×100。</w:t>
      </w:r>
    </w:p>
    <w:p w14:paraId="6612624E">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sz w:val="24"/>
        </w:rPr>
        <w:t>（</w:t>
      </w:r>
      <w:r>
        <w:rPr>
          <w:rFonts w:hint="eastAsia" w:ascii="宋体" w:hAnsi="宋体" w:eastAsia="宋体" w:cs="宋体"/>
          <w:b/>
          <w:bCs/>
          <w:sz w:val="24"/>
        </w:rPr>
        <w:t>五</w:t>
      </w:r>
      <w:r>
        <w:rPr>
          <w:rFonts w:hint="eastAsia" w:ascii="宋体" w:hAnsi="宋体" w:eastAsia="宋体" w:cs="宋体"/>
          <w:b/>
          <w:sz w:val="24"/>
        </w:rPr>
        <w:t>）</w:t>
      </w:r>
      <w:r>
        <w:rPr>
          <w:rFonts w:hint="eastAsia" w:ascii="宋体" w:hAnsi="宋体" w:eastAsia="宋体" w:cs="宋体"/>
          <w:b/>
          <w:bCs/>
          <w:sz w:val="24"/>
        </w:rPr>
        <w:t>政府采购政策功能落实</w:t>
      </w:r>
    </w:p>
    <w:p w14:paraId="6B7B08BE">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1、小微型企业价格扣除</w:t>
      </w:r>
    </w:p>
    <w:p w14:paraId="2B32786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（1）本项目对小型和微型企业产品给予10%的扣除价格，用扣除后的价格参与评审。</w:t>
      </w:r>
    </w:p>
    <w:p w14:paraId="03D1BCD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（2）供应商需按照《政府采购促进中小企业发展管理办法》（财库﹝2020﹞46 号）的规定提供相应的《中小企业声明函》。</w:t>
      </w:r>
    </w:p>
    <w:p w14:paraId="064DF1B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（3）企业标准请参照《关于印发中小企业划型标准规定的通知》（工信部联企业[2011]300号）文件规定自行填写。</w:t>
      </w:r>
    </w:p>
    <w:p w14:paraId="7E627D17">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2、残疾人福利单位价格扣除</w:t>
      </w:r>
    </w:p>
    <w:p w14:paraId="55BB6BBE">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（1）本项目对残疾人福利性单位，给予10%的价格扣除，用扣除后的价格参与评审。</w:t>
      </w:r>
    </w:p>
    <w:p w14:paraId="582B2842">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（2）残疾人福利单位需按照采购文件的要求提供《残疾人福利性单位声明函》。</w:t>
      </w:r>
    </w:p>
    <w:p w14:paraId="5DDC25D8">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（3）残疾人福利单位标准请参照《关于促进残疾人就业政府采购政策的通知》（财库〔2017〕141号）。</w:t>
      </w:r>
    </w:p>
    <w:p w14:paraId="630CBC2B">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3、监狱和戒毒企业价格扣除</w:t>
      </w:r>
    </w:p>
    <w:p w14:paraId="122ECB24">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（1）本项目对监狱和戒毒企业（简称监狱企业）给予10%的价格扣除，用扣除后的价格参与评审。</w:t>
      </w:r>
    </w:p>
    <w:p w14:paraId="47A5BF2D">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（2）监狱企业参加政府采购活动时，需提供由省级以上监狱管理局、戒毒管理局(含新疆生产建设兵团)出具的属于监狱企业的证明文件。供应商如不提供上述证明文件，价格将不做相应扣除。</w:t>
      </w:r>
    </w:p>
    <w:p w14:paraId="086A6075">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（3）监狱企业标准请参照《关于政府采购支持监狱企业发展有关问题的通知》（财库[2014]68号）。</w:t>
      </w:r>
    </w:p>
    <w:p w14:paraId="735D343E">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4、残疾人福利单位、监狱企业属于小型、微型企业的，不重复享受政策。</w:t>
      </w:r>
    </w:p>
    <w:p w14:paraId="624DC514">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25BE4984">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6、联合体各方均为小型、微型企业（残疾人福利单位、监狱企业）的，联合体享受上述同类价格扣除，用扣除后的价格参与评审。</w:t>
      </w:r>
    </w:p>
    <w:p w14:paraId="55E7BDE0">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7、专门面向中小企业采购的项目或者采购包，不再执行价格评审优惠的扶持政策。</w:t>
      </w:r>
    </w:p>
    <w:p w14:paraId="30BCD306">
      <w:pPr>
        <w:adjustRightInd w:val="0"/>
        <w:snapToGrid w:val="0"/>
        <w:spacing w:line="360" w:lineRule="auto"/>
        <w:ind w:firstLine="570"/>
        <w:rPr>
          <w:rFonts w:ascii="宋体" w:hAnsi="宋体" w:eastAsia="宋体" w:cs="宋体"/>
          <w:bCs/>
          <w:sz w:val="24"/>
        </w:rPr>
      </w:pPr>
      <w:r>
        <w:rPr>
          <w:rFonts w:hint="eastAsia" w:ascii="宋体" w:hAnsi="宋体" w:eastAsia="宋体" w:cs="宋体"/>
          <w:b/>
          <w:sz w:val="24"/>
        </w:rPr>
        <w:t>（六）成交供应商的确定</w:t>
      </w:r>
    </w:p>
    <w:p w14:paraId="0C895888">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磋商小组汇总各评委评分后，按照得分从高到低的顺序推荐三名成交候选人，并编写评审报告。</w:t>
      </w:r>
    </w:p>
    <w:p w14:paraId="78655BB7">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采购单位根据磋商小组推荐的成交候选应商确定成交供应商。</w:t>
      </w:r>
    </w:p>
    <w:p w14:paraId="19FFB2D6">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（七）公告成交结果</w:t>
      </w:r>
    </w:p>
    <w:p w14:paraId="4E4184E2">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自确定成交供应商之日起2个工作日内，在“南通市卫生健康委员会官网”公告成交结果，公告期限为1个工作日。</w:t>
      </w:r>
    </w:p>
    <w:p w14:paraId="4EEA8C1D">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sz w:val="24"/>
        </w:rPr>
        <w:t>（八）</w:t>
      </w:r>
      <w:r>
        <w:rPr>
          <w:rFonts w:hint="eastAsia" w:ascii="宋体" w:hAnsi="宋体" w:eastAsia="宋体" w:cs="宋体"/>
          <w:b/>
          <w:bCs/>
          <w:sz w:val="24"/>
        </w:rPr>
        <w:t>发放成交通知书</w:t>
      </w:r>
    </w:p>
    <w:p w14:paraId="5933DCD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公告成交结果的同时，采购单位</w:t>
      </w:r>
      <w:r>
        <w:rPr>
          <w:rFonts w:hint="eastAsia" w:ascii="宋体" w:hAnsi="宋体" w:eastAsia="宋体" w:cs="宋体"/>
          <w:bCs/>
          <w:sz w:val="24"/>
        </w:rPr>
        <w:t>向成交供应商发放成交通知书。</w:t>
      </w:r>
    </w:p>
    <w:p w14:paraId="4817F41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《成交通知书》一经发出，采购单位改变成交结果，或者供应商放弃成交的，各自承担相应的法律责任。《成交通知书》是采购合同的组成部分。</w:t>
      </w:r>
    </w:p>
    <w:p w14:paraId="38B39665">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（九）其他</w:t>
      </w:r>
    </w:p>
    <w:p w14:paraId="465188BC">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当成交候选人无正当理由放弃成交，被查实存在影响成交结果的违法行为等情形，采购单位有权按照政府采购相关法律法规的规定对其采取惩戒措施，包含但不限于列入采购失信人黑名单等措施。</w:t>
      </w:r>
    </w:p>
    <w:p w14:paraId="5B96C9AF">
      <w:pPr>
        <w:adjustRightInd w:val="0"/>
        <w:snapToGrid w:val="0"/>
        <w:spacing w:line="360" w:lineRule="auto"/>
        <w:ind w:firstLine="480" w:firstLineChars="200"/>
        <w:rPr>
          <w:rFonts w:ascii="宋体" w:hAnsi="宋体" w:eastAsia="宋体" w:cs="宋体"/>
          <w:b/>
          <w:bCs/>
          <w:sz w:val="36"/>
          <w:szCs w:val="36"/>
          <w:lang w:val="zh-CN"/>
        </w:rPr>
      </w:pPr>
      <w:r>
        <w:rPr>
          <w:rFonts w:hint="eastAsia" w:ascii="宋体" w:hAnsi="宋体" w:eastAsia="宋体" w:cs="宋体"/>
          <w:sz w:val="24"/>
        </w:rPr>
        <w:t>当成交候选人放弃成交或因不可抗力不能履行合同或被查实存在影响成交结果的违法行为等情形，不符合成交条件的，采购单位可以按照磋商小组提出的成交候选人名单排序依次确定其他成交候选人为成交人，也可以重新组织采购。</w:t>
      </w:r>
      <w:r>
        <w:rPr>
          <w:rFonts w:ascii="宋体" w:hAnsi="宋体" w:eastAsia="宋体" w:cs="宋体"/>
          <w:b/>
          <w:bCs/>
          <w:sz w:val="36"/>
          <w:szCs w:val="36"/>
          <w:lang w:val="zh-CN"/>
        </w:rPr>
        <w:br w:type="page"/>
      </w:r>
    </w:p>
    <w:bookmarkEnd w:id="88"/>
    <w:bookmarkEnd w:id="89"/>
    <w:p w14:paraId="0B3A3A56">
      <w:pPr>
        <w:numPr>
          <w:ilvl w:val="0"/>
          <w:numId w:val="6"/>
        </w:numPr>
        <w:spacing w:before="156" w:beforeLines="50" w:after="156"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 xml:space="preserve"> 合同条款</w:t>
      </w:r>
    </w:p>
    <w:p w14:paraId="5686122A">
      <w:pPr>
        <w:pStyle w:val="34"/>
        <w:jc w:val="center"/>
        <w:rPr>
          <w:rFonts w:ascii="宋体" w:hAnsi="宋体" w:cs="宋体"/>
        </w:rPr>
      </w:pPr>
      <w:bookmarkStart w:id="90" w:name="_Toc451315906"/>
      <w:bookmarkStart w:id="91" w:name="_Ref451243616"/>
      <w:bookmarkStart w:id="92" w:name="_Toc434462836"/>
      <w:bookmarkStart w:id="93" w:name="_Toc451315989"/>
      <w:bookmarkStart w:id="94" w:name="_Toc434462225"/>
      <w:bookmarkStart w:id="95" w:name="_Ref451313954"/>
      <w:bookmarkStart w:id="96" w:name="_Toc434460932"/>
      <w:bookmarkStart w:id="97" w:name="_Toc434897340"/>
      <w:bookmarkStart w:id="98" w:name="_Toc451664164"/>
      <w:r>
        <w:rPr>
          <w:rFonts w:hint="eastAsia" w:ascii="宋体" w:hAnsi="宋体" w:cs="宋体"/>
          <w:b/>
          <w:bCs/>
          <w:sz w:val="36"/>
          <w:szCs w:val="36"/>
        </w:rPr>
        <w:t>合同书</w:t>
      </w:r>
      <w:bookmarkEnd w:id="90"/>
      <w:bookmarkEnd w:id="91"/>
      <w:bookmarkEnd w:id="92"/>
      <w:bookmarkEnd w:id="93"/>
      <w:bookmarkEnd w:id="94"/>
      <w:bookmarkEnd w:id="95"/>
      <w:bookmarkEnd w:id="96"/>
      <w:bookmarkEnd w:id="97"/>
      <w:bookmarkEnd w:id="98"/>
    </w:p>
    <w:p w14:paraId="1D491DB7">
      <w:pPr>
        <w:snapToGrid w:val="0"/>
        <w:spacing w:line="480" w:lineRule="exact"/>
        <w:jc w:val="left"/>
        <w:textAlignment w:val="baseline"/>
        <w:rPr>
          <w:rFonts w:ascii="宋体" w:hAnsi="宋体" w:eastAsia="宋体" w:cs="宋体"/>
          <w:sz w:val="24"/>
          <w:u w:val="single"/>
        </w:rPr>
      </w:pPr>
      <w:r>
        <w:rPr>
          <w:rFonts w:hint="eastAsia" w:ascii="宋体" w:hAnsi="宋体" w:eastAsia="宋体" w:cs="宋体"/>
          <w:spacing w:val="46"/>
          <w:sz w:val="24"/>
        </w:rPr>
        <w:t>采购单位</w:t>
      </w:r>
      <w:r>
        <w:rPr>
          <w:rFonts w:hint="eastAsia" w:ascii="宋体" w:hAnsi="宋体" w:eastAsia="宋体" w:cs="宋体"/>
          <w:sz w:val="24"/>
        </w:rPr>
        <w:t>（或称甲方）：</w:t>
      </w:r>
      <w:r>
        <w:rPr>
          <w:rFonts w:hint="eastAsia" w:ascii="宋体" w:hAnsi="宋体" w:eastAsia="宋体" w:cs="宋体"/>
          <w:sz w:val="24"/>
          <w:u w:val="single" w:color="000000"/>
        </w:rPr>
        <w:t xml:space="preserve">                            </w:t>
      </w:r>
    </w:p>
    <w:p w14:paraId="7E16ECBE">
      <w:pPr>
        <w:snapToGrid w:val="0"/>
        <w:spacing w:line="480" w:lineRule="exact"/>
        <w:jc w:val="left"/>
        <w:textAlignment w:val="baseline"/>
        <w:rPr>
          <w:rFonts w:ascii="宋体" w:hAnsi="宋体" w:eastAsia="宋体" w:cs="宋体"/>
          <w:bCs/>
          <w:sz w:val="24"/>
        </w:rPr>
      </w:pPr>
      <w:r>
        <w:rPr>
          <w:rFonts w:hint="eastAsia" w:ascii="宋体" w:hAnsi="宋体" w:eastAsia="宋体" w:cs="宋体"/>
          <w:sz w:val="24"/>
        </w:rPr>
        <w:t>成交供应商（或称乙方）：</w:t>
      </w:r>
      <w:r>
        <w:rPr>
          <w:rFonts w:hint="eastAsia" w:ascii="宋体" w:hAnsi="宋体" w:eastAsia="宋体" w:cs="宋体"/>
          <w:sz w:val="24"/>
          <w:u w:val="single" w:color="000000"/>
        </w:rPr>
        <w:t xml:space="preserve">                            </w:t>
      </w:r>
    </w:p>
    <w:p w14:paraId="10E874A0">
      <w:pPr>
        <w:snapToGrid w:val="0"/>
        <w:spacing w:line="480" w:lineRule="exact"/>
        <w:jc w:val="left"/>
        <w:textAlignment w:val="baseline"/>
        <w:rPr>
          <w:rFonts w:ascii="宋体" w:hAnsi="宋体" w:eastAsia="宋体" w:cs="宋体"/>
          <w:sz w:val="24"/>
        </w:rPr>
      </w:pPr>
      <w:r>
        <w:rPr>
          <w:rFonts w:hint="eastAsia" w:ascii="宋体" w:hAnsi="宋体" w:eastAsia="宋体" w:cs="宋体"/>
          <w:sz w:val="24"/>
        </w:rPr>
        <w:t>签订时间：</w:t>
      </w:r>
      <w:r>
        <w:rPr>
          <w:rFonts w:hint="eastAsia" w:ascii="宋体" w:hAnsi="宋体" w:eastAsia="宋体" w:cs="宋体"/>
          <w:sz w:val="24"/>
          <w:u w:val="single" w:color="000000"/>
        </w:rPr>
        <w:t>2024</w:t>
      </w:r>
      <w:r>
        <w:rPr>
          <w:rFonts w:hint="eastAsia" w:ascii="宋体" w:hAnsi="宋体" w:eastAsia="宋体" w:cs="宋体"/>
          <w:sz w:val="24"/>
        </w:rPr>
        <w:t>年</w:t>
      </w:r>
      <w:r>
        <w:rPr>
          <w:rFonts w:hint="eastAsia" w:ascii="宋体" w:hAnsi="宋体" w:eastAsia="宋体" w:cs="宋体"/>
          <w:sz w:val="24"/>
          <w:u w:val="single" w:color="000000"/>
        </w:rPr>
        <w:t xml:space="preserve">   </w:t>
      </w:r>
      <w:r>
        <w:rPr>
          <w:rFonts w:hint="eastAsia" w:ascii="宋体" w:hAnsi="宋体" w:eastAsia="宋体" w:cs="宋体"/>
          <w:sz w:val="24"/>
        </w:rPr>
        <w:t>月</w:t>
      </w:r>
      <w:r>
        <w:rPr>
          <w:rFonts w:hint="eastAsia" w:ascii="宋体" w:hAnsi="宋体" w:eastAsia="宋体" w:cs="宋体"/>
          <w:sz w:val="24"/>
          <w:u w:val="single" w:color="000000"/>
        </w:rPr>
        <w:t xml:space="preserve">   </w:t>
      </w:r>
      <w:r>
        <w:rPr>
          <w:rFonts w:hint="eastAsia" w:ascii="宋体" w:hAnsi="宋体" w:eastAsia="宋体" w:cs="宋体"/>
          <w:sz w:val="24"/>
        </w:rPr>
        <w:t>日</w:t>
      </w:r>
    </w:p>
    <w:p w14:paraId="317ADEE0">
      <w:pPr>
        <w:snapToGrid w:val="0"/>
        <w:spacing w:line="480" w:lineRule="exact"/>
        <w:jc w:val="left"/>
        <w:textAlignment w:val="baseline"/>
        <w:rPr>
          <w:rFonts w:ascii="宋体" w:hAnsi="宋体" w:eastAsia="宋体" w:cs="宋体"/>
          <w:sz w:val="24"/>
        </w:rPr>
      </w:pPr>
      <w:r>
        <w:rPr>
          <w:rFonts w:hint="eastAsia" w:ascii="宋体" w:hAnsi="宋体" w:eastAsia="宋体" w:cs="宋体"/>
          <w:sz w:val="24"/>
        </w:rPr>
        <w:t>签订地点：</w:t>
      </w:r>
      <w:r>
        <w:rPr>
          <w:rFonts w:hint="eastAsia" w:ascii="宋体" w:hAnsi="宋体" w:eastAsia="宋体" w:cs="宋体"/>
          <w:sz w:val="24"/>
          <w:u w:val="single" w:color="000000"/>
        </w:rPr>
        <w:t xml:space="preserve">                            </w:t>
      </w:r>
    </w:p>
    <w:p w14:paraId="380B662D">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参照《中华人民共和国政府采购法》规定，</w:t>
      </w:r>
      <w:r>
        <w:rPr>
          <w:rFonts w:hint="eastAsia" w:ascii="宋体" w:hAnsi="宋体" w:eastAsia="宋体" w:cs="宋体"/>
          <w:sz w:val="24"/>
          <w:u w:val="single" w:color="000000"/>
        </w:rPr>
        <w:t>南通市急救中心2024年职工工作餐供应服务项目</w:t>
      </w:r>
      <w:r>
        <w:rPr>
          <w:rFonts w:hint="eastAsia" w:ascii="宋体" w:hAnsi="宋体" w:eastAsia="宋体" w:cs="宋体"/>
          <w:sz w:val="24"/>
        </w:rPr>
        <w:t>实行竞争性磋商方式采购。本着公开、公平、公正和择优的原则，经专家评委严格评审并推荐乙方为成交供应商。在真实、充分地表达各自意愿的基础上，根据《中华人民共和国民法典》的规定，达成如下协议，并由双方共同恪守。</w:t>
      </w:r>
    </w:p>
    <w:p w14:paraId="30EBDC3A">
      <w:pPr>
        <w:pStyle w:val="46"/>
        <w:snapToGrid w:val="0"/>
        <w:spacing w:before="156" w:line="360" w:lineRule="auto"/>
        <w:ind w:firstLine="480" w:firstLineChars="200"/>
        <w:textAlignment w:val="baseline"/>
        <w:rPr>
          <w:rFonts w:hint="default" w:hAnsi="宋体" w:eastAsia="宋体" w:cs="宋体"/>
          <w:sz w:val="24"/>
          <w:szCs w:val="24"/>
        </w:rPr>
      </w:pPr>
    </w:p>
    <w:p w14:paraId="5896FB14">
      <w:pPr>
        <w:widowControl/>
        <w:shd w:val="clear" w:color="auto" w:fill="FFFFFF"/>
        <w:snapToGrid w:val="0"/>
        <w:spacing w:line="360" w:lineRule="auto"/>
        <w:ind w:firstLine="480" w:firstLineChars="200"/>
        <w:textAlignment w:val="baseline"/>
        <w:rPr>
          <w:rFonts w:ascii="宋体" w:hAnsi="宋体" w:eastAsia="宋体" w:cs="宋体"/>
          <w:b/>
          <w:bCs/>
          <w:sz w:val="24"/>
          <w:shd w:val="clear" w:color="auto" w:fill="FFFFFF"/>
        </w:rPr>
      </w:pPr>
      <w:r>
        <w:rPr>
          <w:rFonts w:hint="eastAsia" w:ascii="宋体" w:hAnsi="宋体" w:eastAsia="宋体" w:cs="宋体"/>
          <w:sz w:val="24"/>
          <w:shd w:val="clear" w:color="auto" w:fill="FFFFFF"/>
        </w:rPr>
        <w:t>一、服务范围及组成</w:t>
      </w:r>
    </w:p>
    <w:p w14:paraId="760F010A">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1、服务对象：甲方员工。</w:t>
      </w:r>
    </w:p>
    <w:p w14:paraId="696A4DE2">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2、服务项目：乙方提供午餐和晚餐，含相关烹饪、订餐、配餐、配送、售后、清洁等必须的餐饮服务。</w:t>
      </w:r>
    </w:p>
    <w:p w14:paraId="1536C1E9">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3、用餐时间：员工工作日午餐用餐时间为10：40-12：30，周六、周日及节假日的午餐送餐时间为10：50—11:05；晚餐送餐时间为16：45-17：00。具体时间须根据甲方不同季节要求调整。</w:t>
      </w:r>
    </w:p>
    <w:p w14:paraId="541AA411">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4、供餐标准：每人每餐按一大荤两小荤两素菜一酸奶或水果的标准供应菜肴，且饭、汤免费不限量供应（高温季节免费提供绿豆汤等消暑饮品），保证菜品的数量和质量。</w:t>
      </w:r>
    </w:p>
    <w:p w14:paraId="142A1CF6">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5、提供方式：每周工作日中午，乙方须将饭菜汤装运到甲方指定地点由乙方安排专人统一分餐，一般情况下不需要使用快餐盒分装（特殊情况下按甲方要求，应无偿提供快餐餐具），甲方提供饭菜的保温加热设备；除工作日午餐外（工作日晚餐，周六、周日及节假日的午餐和晚餐），乙方须将饭、菜、汤使用一次性快餐盒分装，并提供一次性筷子，装运到甲方指定地点，分发给甲方员工。</w:t>
      </w:r>
    </w:p>
    <w:p w14:paraId="67325275">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5、一次性餐盒体（不低于下图标准）须符合国家质检标准, 餐盒上须标注PP或者"5" (聚丙烯)和QS标记, 耐高温120℃以上，保证微波加热安全、卫生可靠。一次性餐盒、一次性筷子等费用包含在合同单价中，甲方不另行支付。</w:t>
      </w:r>
    </w:p>
    <w:p w14:paraId="1EF687F2">
      <w:pPr>
        <w:snapToGrid w:val="0"/>
        <w:spacing w:line="360" w:lineRule="auto"/>
        <w:ind w:firstLine="420" w:firstLineChars="200"/>
        <w:textAlignment w:val="baseline"/>
        <w:rPr>
          <w:rFonts w:ascii="宋体" w:hAnsi="宋体" w:eastAsia="宋体" w:cs="宋体"/>
          <w:bCs/>
          <w:sz w:val="24"/>
        </w:rPr>
      </w:pPr>
      <w:r>
        <w:drawing>
          <wp:inline distT="0" distB="0" distL="0" distR="0">
            <wp:extent cx="2620010" cy="1588770"/>
            <wp:effectExtent l="0" t="0" r="8890" b="1143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11" cstate="print"/>
                    <a:srcRect/>
                    <a:stretch>
                      <a:fillRect/>
                    </a:stretch>
                  </pic:blipFill>
                  <pic:spPr>
                    <a:xfrm>
                      <a:off x="0" y="0"/>
                      <a:ext cx="2620010" cy="1588770"/>
                    </a:xfrm>
                    <a:prstGeom prst="rect">
                      <a:avLst/>
                    </a:prstGeom>
                    <a:ln>
                      <a:noFill/>
                    </a:ln>
                  </pic:spPr>
                </pic:pic>
              </a:graphicData>
            </a:graphic>
          </wp:inline>
        </w:drawing>
      </w:r>
      <w:r>
        <w:rPr>
          <w:rFonts w:hint="eastAsia"/>
        </w:rPr>
        <w:t xml:space="preserve"> </w:t>
      </w:r>
      <w:r>
        <w:drawing>
          <wp:inline distT="0" distB="0" distL="0" distR="0">
            <wp:extent cx="2129790" cy="1725295"/>
            <wp:effectExtent l="0" t="0" r="3810" b="8255"/>
            <wp:docPr id="5" name="图片 2"/>
            <wp:cNvGraphicFramePr/>
            <a:graphic xmlns:a="http://schemas.openxmlformats.org/drawingml/2006/main">
              <a:graphicData uri="http://schemas.openxmlformats.org/drawingml/2006/picture">
                <pic:pic xmlns:pic="http://schemas.openxmlformats.org/drawingml/2006/picture">
                  <pic:nvPicPr>
                    <pic:cNvPr id="5" name="图片 2"/>
                    <pic:cNvPicPr/>
                  </pic:nvPicPr>
                  <pic:blipFill>
                    <a:blip r:embed="rId12" cstate="print"/>
                    <a:srcRect/>
                    <a:stretch>
                      <a:fillRect/>
                    </a:stretch>
                  </pic:blipFill>
                  <pic:spPr>
                    <a:xfrm>
                      <a:off x="0" y="0"/>
                      <a:ext cx="2129790" cy="1725295"/>
                    </a:xfrm>
                    <a:prstGeom prst="rect">
                      <a:avLst/>
                    </a:prstGeom>
                    <a:ln>
                      <a:noFill/>
                    </a:ln>
                  </pic:spPr>
                </pic:pic>
              </a:graphicData>
            </a:graphic>
          </wp:inline>
        </w:drawing>
      </w:r>
    </w:p>
    <w:p w14:paraId="40A40F3A">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二、合同数量、金额及付款方式：</w:t>
      </w:r>
    </w:p>
    <w:p w14:paraId="44C337E9">
      <w:pPr>
        <w:pStyle w:val="34"/>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1、本项目合同单价为人民币</w:t>
      </w:r>
      <w:r>
        <w:rPr>
          <w:rFonts w:hint="eastAsia" w:ascii="宋体" w:hAnsi="宋体" w:cs="宋体"/>
          <w:sz w:val="24"/>
          <w:szCs w:val="24"/>
          <w:u w:val="single" w:color="000000"/>
        </w:rPr>
        <w:t xml:space="preserve">     </w:t>
      </w:r>
      <w:r>
        <w:rPr>
          <w:rFonts w:hint="eastAsia" w:ascii="宋体" w:hAnsi="宋体" w:cs="宋体"/>
          <w:sz w:val="24"/>
          <w:szCs w:val="24"/>
        </w:rPr>
        <w:t>元/份。</w:t>
      </w:r>
    </w:p>
    <w:p w14:paraId="14FA8098">
      <w:pPr>
        <w:pStyle w:val="34"/>
        <w:snapToGrid w:val="0"/>
        <w:spacing w:line="360" w:lineRule="auto"/>
        <w:ind w:firstLine="480" w:firstLineChars="200"/>
        <w:textAlignment w:val="baseline"/>
        <w:rPr>
          <w:rFonts w:ascii="宋体" w:hAnsi="宋体" w:cs="宋体"/>
          <w:bCs/>
          <w:sz w:val="24"/>
          <w:szCs w:val="24"/>
        </w:rPr>
      </w:pPr>
      <w:r>
        <w:rPr>
          <w:rFonts w:hint="eastAsia" w:ascii="宋体" w:hAnsi="宋体" w:cs="宋体"/>
          <w:sz w:val="24"/>
          <w:szCs w:val="24"/>
        </w:rPr>
        <w:t>2、</w:t>
      </w:r>
      <w:r>
        <w:rPr>
          <w:rFonts w:hint="eastAsia" w:ascii="宋体" w:hAnsi="宋体"/>
          <w:bCs/>
          <w:sz w:val="24"/>
          <w:szCs w:val="24"/>
        </w:rPr>
        <w:t>每月月底前，甲方向乙方提供下个月就餐人员的数量，一般情况下如就餐人数临时变动，甲方应提前2小时告知，乙方须及时补充供应，且合同单价不变；如遇甲方有紧急任务未能提前告知时，乙方应能做到应急补充供餐，且合同单价不变。如每周工作日中午就餐人数低于35人，按照35份结算，超过35份，按实际就餐人数结算，除工作日中午外，其余时间按实际配送量结算</w:t>
      </w:r>
      <w:r>
        <w:rPr>
          <w:rFonts w:hint="eastAsia" w:ascii="宋体" w:hAnsi="宋体" w:cs="宋体"/>
          <w:bCs/>
          <w:sz w:val="24"/>
          <w:szCs w:val="24"/>
        </w:rPr>
        <w:t>。</w:t>
      </w:r>
    </w:p>
    <w:p w14:paraId="2754E77F">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3、结算方式：</w:t>
      </w:r>
    </w:p>
    <w:p w14:paraId="4F66C335">
      <w:pPr>
        <w:snapToGrid w:val="0"/>
        <w:spacing w:line="360" w:lineRule="auto"/>
        <w:ind w:firstLine="480" w:firstLineChars="200"/>
        <w:textAlignment w:val="baseline"/>
        <w:rPr>
          <w:rFonts w:ascii="宋体" w:hAnsi="宋体" w:eastAsia="宋体" w:cs="宋体"/>
          <w:bCs/>
          <w:snapToGrid/>
          <w:kern w:val="2"/>
          <w:sz w:val="24"/>
        </w:rPr>
      </w:pPr>
      <w:r>
        <w:rPr>
          <w:rFonts w:hint="eastAsia" w:ascii="宋体" w:hAnsi="宋体" w:eastAsia="宋体" w:cs="宋体"/>
          <w:bCs/>
          <w:snapToGrid/>
          <w:kern w:val="2"/>
          <w:sz w:val="24"/>
        </w:rPr>
        <w:t>每月支付一次。合同期内，</w:t>
      </w:r>
      <w:r>
        <w:rPr>
          <w:rFonts w:hint="eastAsia" w:ascii="宋体" w:hAnsi="宋体" w:eastAsia="宋体" w:cs="宋体"/>
          <w:bCs/>
          <w:sz w:val="24"/>
        </w:rPr>
        <w:t>乙方</w:t>
      </w:r>
      <w:r>
        <w:rPr>
          <w:rFonts w:hint="eastAsia" w:ascii="宋体" w:hAnsi="宋体" w:eastAsia="宋体" w:cs="宋体"/>
          <w:bCs/>
          <w:snapToGrid/>
          <w:kern w:val="2"/>
          <w:sz w:val="24"/>
        </w:rPr>
        <w:t>每月25日须将上个月实际送餐份数如实报给甲方，经核实无误后，甲方支付上个月的服务费。付款时，</w:t>
      </w:r>
      <w:r>
        <w:rPr>
          <w:rFonts w:hint="eastAsia" w:ascii="宋体" w:hAnsi="宋体" w:eastAsia="宋体" w:cs="宋体"/>
          <w:bCs/>
          <w:sz w:val="24"/>
        </w:rPr>
        <w:t>乙方</w:t>
      </w:r>
      <w:r>
        <w:rPr>
          <w:rFonts w:hint="eastAsia" w:ascii="宋体" w:hAnsi="宋体" w:eastAsia="宋体" w:cs="宋体"/>
          <w:bCs/>
          <w:snapToGrid/>
          <w:kern w:val="2"/>
          <w:sz w:val="24"/>
        </w:rPr>
        <w:t>须提供相应金额且符合甲方财务制度规定的增值税发票，甲方按程序审批后支付款项。</w:t>
      </w:r>
    </w:p>
    <w:p w14:paraId="32D68C17">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三、合同期限：</w:t>
      </w:r>
    </w:p>
    <w:p w14:paraId="10DD39C8">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本合同期限为3年（36个月），合同1年1签。如乙方合同期内履约情况良好（即满意度测评表得分≥80分），则在第一年合同期满后，且乙方承诺成交单价不变的前提下，甲、乙双方可续签下一年度合同，但最多续签2次。</w:t>
      </w:r>
    </w:p>
    <w:p w14:paraId="7379DC9A">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本合同起效日期：</w:t>
      </w:r>
      <w:r>
        <w:rPr>
          <w:rFonts w:hint="eastAsia" w:ascii="宋体" w:hAnsi="宋体" w:eastAsia="宋体" w:cs="宋体"/>
          <w:sz w:val="24"/>
          <w:u w:val="single" w:color="000000"/>
        </w:rPr>
        <w:t>2024年  月 日—2025年  月  日</w:t>
      </w:r>
      <w:r>
        <w:rPr>
          <w:rFonts w:hint="eastAsia" w:ascii="宋体" w:hAnsi="宋体" w:eastAsia="宋体" w:cs="宋体"/>
          <w:sz w:val="24"/>
        </w:rPr>
        <w:t>。</w:t>
      </w:r>
    </w:p>
    <w:p w14:paraId="4D1D7A26">
      <w:pPr>
        <w:widowControl/>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四、验收方式：</w:t>
      </w:r>
    </w:p>
    <w:p w14:paraId="4C713D6D">
      <w:pPr>
        <w:widowControl/>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1、数量验收：乙方配送至甲方指定地点，甲方须现场验收，如有异议及时提出，且双方协商解决，如未当场提出，视为乙方所交付的数量符合合同约定，按甲方签字确认的数量为准。</w:t>
      </w:r>
    </w:p>
    <w:p w14:paraId="77DA1CEF">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2、验收方式：由双方各委托一名相关人员对送达的饭菜的数量、质量共同验收，并在相关记录上签名确认。</w:t>
      </w:r>
    </w:p>
    <w:p w14:paraId="7C458560">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五、甲方的责任、权利和义务</w:t>
      </w:r>
    </w:p>
    <w:p w14:paraId="7BC60D9D">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 xml:space="preserve">1、甲方对送餐工作进行领导、指导、监督、检查，参与核定菜谱，组织满意度调查，定期对乙方进行考核，有权根据考核办法相关规定对乙方不良行为进行处罚，考评奖惩结果经领导审核确认后实施。 </w:t>
      </w:r>
    </w:p>
    <w:p w14:paraId="4310BEE3">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2、甲方对乙方食品安全、服务质量、清洁卫生等各方面进行日常管理和检查。</w:t>
      </w:r>
    </w:p>
    <w:p w14:paraId="2C75569A">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3、合同期间，甲方如对乙方员工技术能力和服务质量不满意，甲方有权要求乙方予以更换；如因乙方人员素质低下、服务态度恶劣、饭菜质量低劣等导致经营业绩不善、满意度极差或造成食物中毒事故，视同乙方违约，甲方有权单方终止合同，罚没履约保证金，乙方承担全部责任。</w:t>
      </w:r>
    </w:p>
    <w:p w14:paraId="4779DD76">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4、合同期满，乙方如未发生任何违纪、违规、违法、违约情况，甲方及时将履约保证金全额无息退还给乙方。</w:t>
      </w:r>
    </w:p>
    <w:p w14:paraId="64377AE9">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六、乙方的责任、权利和义务</w:t>
      </w:r>
    </w:p>
    <w:p w14:paraId="179109F7">
      <w:pPr>
        <w:snapToGrid w:val="0"/>
        <w:spacing w:line="360" w:lineRule="auto"/>
        <w:ind w:firstLine="460" w:firstLineChars="192"/>
        <w:textAlignment w:val="baseline"/>
        <w:rPr>
          <w:rFonts w:ascii="宋体" w:hAnsi="宋体" w:eastAsia="宋体" w:cs="宋体"/>
          <w:sz w:val="24"/>
        </w:rPr>
      </w:pPr>
      <w:r>
        <w:rPr>
          <w:rFonts w:hint="eastAsia" w:ascii="宋体" w:hAnsi="宋体" w:eastAsia="宋体" w:cs="宋体"/>
          <w:sz w:val="24"/>
        </w:rPr>
        <w:t>1、乙方要遵守遵守餐饮法规以及甲方各项管理制度，要有良好的服务态度并监督实施，不得与甲方发生争吵或冲突，如发现违规者，甲方有权视情节提出处理意见。</w:t>
      </w:r>
    </w:p>
    <w:p w14:paraId="1637A5E8">
      <w:pPr>
        <w:snapToGrid w:val="0"/>
        <w:spacing w:line="360" w:lineRule="auto"/>
        <w:ind w:firstLine="460" w:firstLineChars="192"/>
        <w:textAlignment w:val="baseline"/>
        <w:rPr>
          <w:rFonts w:ascii="宋体" w:hAnsi="宋体" w:eastAsia="宋体" w:cs="宋体"/>
          <w:sz w:val="24"/>
        </w:rPr>
      </w:pPr>
      <w:r>
        <w:rPr>
          <w:rFonts w:hint="eastAsia" w:ascii="宋体" w:hAnsi="宋体" w:eastAsia="宋体" w:cs="宋体"/>
          <w:sz w:val="24"/>
        </w:rPr>
        <w:t>2、乙方按食品安全法、产品质量法和甲方的要求条款从事生产经营，保证出品质量，提供安全食品，确保饮食安全；须</w:t>
      </w:r>
      <w:r>
        <w:rPr>
          <w:rFonts w:hint="eastAsia" w:ascii="宋体" w:hAnsi="宋体" w:eastAsia="宋体" w:cs="宋体"/>
          <w:color w:val="000000"/>
          <w:sz w:val="24"/>
          <w:shd w:val="clear" w:color="auto" w:fill="FFFFFF"/>
        </w:rPr>
        <w:t>根据甲方需要，提供管理人员、厨师、勤杂工的卫生健康证书等，</w:t>
      </w:r>
      <w:r>
        <w:rPr>
          <w:rFonts w:hint="eastAsia" w:ascii="宋体" w:hAnsi="宋体" w:eastAsia="宋体" w:cs="宋体"/>
          <w:sz w:val="24"/>
        </w:rPr>
        <w:t>配合甲方建立内控体系，卫生安全责任落实到个人。</w:t>
      </w:r>
    </w:p>
    <w:p w14:paraId="7A2FF89C">
      <w:pPr>
        <w:snapToGrid w:val="0"/>
        <w:spacing w:line="360" w:lineRule="auto"/>
        <w:ind w:firstLine="460" w:firstLineChars="192"/>
        <w:textAlignment w:val="baseline"/>
        <w:rPr>
          <w:rFonts w:ascii="宋体" w:hAnsi="宋体" w:eastAsia="宋体" w:cs="宋体"/>
          <w:sz w:val="24"/>
        </w:rPr>
      </w:pPr>
      <w:r>
        <w:rPr>
          <w:rFonts w:hint="eastAsia" w:ascii="宋体" w:hAnsi="宋体" w:eastAsia="宋体" w:cs="宋体"/>
          <w:sz w:val="24"/>
        </w:rPr>
        <w:t>3、乙方根据甲方管理的要求，不定期接受甲方对其环境卫生、食品安全、服务态度、饭菜质量等方面进行监督检查和考核。</w:t>
      </w:r>
    </w:p>
    <w:p w14:paraId="25027537">
      <w:pPr>
        <w:snapToGrid w:val="0"/>
        <w:spacing w:line="360" w:lineRule="auto"/>
        <w:ind w:firstLine="460" w:firstLineChars="192"/>
        <w:textAlignment w:val="baseline"/>
        <w:rPr>
          <w:rFonts w:ascii="宋体" w:hAnsi="宋体" w:eastAsia="宋体" w:cs="宋体"/>
          <w:sz w:val="24"/>
        </w:rPr>
      </w:pPr>
      <w:r>
        <w:rPr>
          <w:rFonts w:hint="eastAsia" w:ascii="宋体" w:hAnsi="宋体" w:eastAsia="宋体" w:cs="宋体"/>
          <w:sz w:val="24"/>
        </w:rPr>
        <w:t>4、乙方保证送餐准时，保证饭菜的数量和质量，做到荤素合理搭配，品种丰富多样，数量充足、营养丰富，不断提高伙食质量和服务水平。不准提供变质、变味以及剩饭菜，甲方将定期或不定期在用餐人员中调查饭菜质量、数量以及服务情况并将有关信息通知乙方，乙方应虚心听取意见，采取措施及时解决不良现象。</w:t>
      </w:r>
    </w:p>
    <w:p w14:paraId="27FD82D9">
      <w:pPr>
        <w:snapToGrid w:val="0"/>
        <w:spacing w:line="360" w:lineRule="auto"/>
        <w:ind w:left="420" w:leftChars="200" w:firstLine="60" w:firstLineChars="25"/>
        <w:textAlignment w:val="baseline"/>
        <w:rPr>
          <w:rFonts w:ascii="宋体" w:hAnsi="宋体" w:eastAsia="宋体" w:cs="宋体"/>
          <w:sz w:val="24"/>
        </w:rPr>
      </w:pPr>
      <w:r>
        <w:rPr>
          <w:rFonts w:hint="eastAsia" w:ascii="宋体" w:hAnsi="宋体" w:eastAsia="宋体" w:cs="宋体"/>
          <w:sz w:val="24"/>
        </w:rPr>
        <w:t>5、乙方须每天提供的菜品必须与菜谱保持一致。</w:t>
      </w:r>
    </w:p>
    <w:p w14:paraId="68CBAF06">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6、乙方必须严格执行国家有关食品加工供应卫生标准。食品在烹饪后至送餐前存放时间一般不超过2个小时，若超过2个小时存放的，应当高于60℃或低于10℃的条件下存放。</w:t>
      </w:r>
    </w:p>
    <w:p w14:paraId="09D8C678">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7、乙方必须坚持食品留样制度。乙方每餐供应的各种菜肴必须留样，留样食品应按品种分别盛放于清洗消毒后的密闭专用容器内，并做好留样记录，在留样专用冰箱冷藏条件下存放48个小时以上，每个品种留样量不少于200克。</w:t>
      </w:r>
    </w:p>
    <w:p w14:paraId="04511DB8">
      <w:pPr>
        <w:snapToGrid w:val="0"/>
        <w:spacing w:line="360" w:lineRule="auto"/>
        <w:ind w:firstLine="480" w:firstLineChars="200"/>
        <w:textAlignment w:val="baseline"/>
        <w:rPr>
          <w:rFonts w:ascii="宋体" w:hAnsi="宋体" w:eastAsia="宋体" w:cs="宋体"/>
          <w:color w:val="000000"/>
          <w:sz w:val="24"/>
          <w:shd w:val="clear" w:color="auto" w:fill="FFFFFF"/>
        </w:rPr>
      </w:pPr>
      <w:r>
        <w:rPr>
          <w:rFonts w:hint="eastAsia" w:ascii="宋体" w:hAnsi="宋体" w:eastAsia="宋体" w:cs="宋体"/>
          <w:sz w:val="24"/>
        </w:rPr>
        <w:t>8、乙方</w:t>
      </w:r>
      <w:r>
        <w:rPr>
          <w:rFonts w:hint="eastAsia" w:ascii="宋体" w:hAnsi="宋体" w:eastAsia="宋体" w:cs="宋体"/>
          <w:color w:val="000000"/>
          <w:sz w:val="24"/>
          <w:shd w:val="clear" w:color="auto" w:fill="FFFFFF"/>
        </w:rPr>
        <w:t>根据采购单位需要，提供管理人员、厨师、勤杂工的卫生健康证书等。</w:t>
      </w:r>
    </w:p>
    <w:p w14:paraId="2984051A">
      <w:pPr>
        <w:snapToGrid w:val="0"/>
        <w:spacing w:line="360" w:lineRule="auto"/>
        <w:ind w:firstLine="480" w:firstLineChars="200"/>
        <w:textAlignment w:val="baseline"/>
        <w:rPr>
          <w:rFonts w:ascii="宋体" w:hAnsi="宋体" w:eastAsia="宋体" w:cs="宋体"/>
          <w:color w:val="000000"/>
          <w:sz w:val="24"/>
          <w:shd w:val="clear" w:color="auto" w:fill="FFFFFF"/>
        </w:rPr>
      </w:pPr>
      <w:r>
        <w:rPr>
          <w:rFonts w:hint="eastAsia" w:ascii="宋体" w:hAnsi="宋体" w:eastAsia="宋体" w:cs="宋体"/>
          <w:sz w:val="24"/>
        </w:rPr>
        <w:t>9、乙方须</w:t>
      </w:r>
      <w:r>
        <w:rPr>
          <w:rFonts w:hint="eastAsia" w:ascii="宋体" w:hAnsi="宋体" w:eastAsia="宋体" w:cs="宋体"/>
          <w:color w:val="000000"/>
          <w:sz w:val="24"/>
        </w:rPr>
        <w:t>给送餐</w:t>
      </w:r>
      <w:r>
        <w:rPr>
          <w:rFonts w:hint="eastAsia" w:ascii="宋体" w:hAnsi="宋体" w:eastAsia="宋体" w:cs="宋体"/>
          <w:color w:val="000000"/>
          <w:sz w:val="24"/>
          <w:shd w:val="clear" w:color="auto" w:fill="FFFFFF"/>
        </w:rPr>
        <w:t>人员及分餐人员配备统一服装（工作衣、帽、围裙、袖套、手套、口罩）以及劳保用品，统一挂牌上岗。</w:t>
      </w:r>
    </w:p>
    <w:p w14:paraId="70AB7150">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color w:val="000000"/>
          <w:sz w:val="24"/>
          <w:shd w:val="clear" w:color="auto" w:fill="FFFFFF"/>
        </w:rPr>
        <w:t>10、卫生检疫、工作人员体检等费用均由乙方</w:t>
      </w:r>
      <w:r>
        <w:rPr>
          <w:rFonts w:hint="eastAsia" w:ascii="宋体" w:hAnsi="宋体" w:eastAsia="宋体" w:cs="宋体"/>
          <w:sz w:val="24"/>
        </w:rPr>
        <w:t>自理，因乙方管理不善造成食物中毒，由乙方负全部责任（由市场监督管理局等部门确认后）。乙方生产场所的卫生防疫必须达到市卫生监督部门制定的标准，甲方将定期或不定期进行监督、检查并纳入考核。</w:t>
      </w:r>
    </w:p>
    <w:p w14:paraId="4A3F24E0">
      <w:pPr>
        <w:widowControl/>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11、乙方负责生产场所的消防安全工作，确保消防安全无事故。</w:t>
      </w:r>
    </w:p>
    <w:p w14:paraId="3D79DA69">
      <w:pPr>
        <w:snapToGrid w:val="0"/>
        <w:spacing w:line="360" w:lineRule="auto"/>
        <w:ind w:firstLine="460" w:firstLineChars="192"/>
        <w:textAlignment w:val="baseline"/>
        <w:rPr>
          <w:rFonts w:ascii="宋体" w:hAnsi="宋体" w:eastAsia="宋体" w:cs="宋体"/>
          <w:sz w:val="24"/>
        </w:rPr>
      </w:pPr>
      <w:r>
        <w:rPr>
          <w:rFonts w:hint="eastAsia" w:ascii="宋体" w:hAnsi="宋体" w:eastAsia="宋体" w:cs="宋体"/>
          <w:sz w:val="24"/>
        </w:rPr>
        <w:t>12、乙方必须承担其雇员的劳动报酬、福利待遇、按劳动法及缴纳社会保险、劳动保护、工伤抚恤等用人费用，承担未正确执行劳动用工规定所产生的法律责任，维护和保障员工的合法权益。</w:t>
      </w:r>
    </w:p>
    <w:p w14:paraId="26F64810">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sz w:val="24"/>
        </w:rPr>
        <w:t>13、乙方为甲方提供的服务人员在合同期内如发生因工伤、事故、致残、疾病、死亡等各类劳动仲裁、诉讼等事宜均与采购单位无关，甲方不承担任何法律和经济上的责任。如给甲方带来负面影响的，乙方须积极消除，且甲方有权要求乙方经济赔偿。</w:t>
      </w:r>
    </w:p>
    <w:p w14:paraId="03D3EF1A">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七、违约责任：</w:t>
      </w:r>
    </w:p>
    <w:p w14:paraId="1A2F8F3E">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1、甲方有权对乙方服务质量进行随机抽检，如发现质量不合格或与甲方已经确认的样品质量不符时，甲方有权将本批货物直接退给乙方，同时乙方必须在甲方规定的时间内重新送货，否则乙方除须向甲方交纳5000元/次的违约金外，还须承担由此引起的违约责任。</w:t>
      </w:r>
    </w:p>
    <w:p w14:paraId="5626E5E7">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bCs/>
          <w:sz w:val="24"/>
        </w:rPr>
        <w:t>2、</w:t>
      </w:r>
      <w:r>
        <w:rPr>
          <w:rFonts w:hint="eastAsia" w:ascii="宋体" w:hAnsi="宋体" w:eastAsia="宋体" w:cs="宋体"/>
          <w:sz w:val="24"/>
        </w:rPr>
        <w:t>乙方无正当理由延迟配送的，应按本次应配送合同价的5‰计算违约金，最高不超过合同总金额的3%。</w:t>
      </w:r>
    </w:p>
    <w:p w14:paraId="21EDBA8C">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3、由于乙方原因导致不能及时配送货物，乙方必须及时通知甲方，同时乙方应当积极设法解决货源，保证甲方的正常工作不受影响，否则乙方需承担违约责任，甲方可以保留向乙方追诉的权利。</w:t>
      </w:r>
    </w:p>
    <w:p w14:paraId="0197A45B">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4、年度得分以每季度考核的平均分计算成年度考核等级，但若其中一个季度考核等级为D，则乙方为不合格供应商，甲方有权立即解除合同，且履约保证金不予退还，不再支付合同价款；年度内季度考核等级为C，则甲方扣除当季服务费的10%，同时乙方须对“主要问题”一周内做出改善措施并书面回复甲方。</w:t>
      </w:r>
    </w:p>
    <w:p w14:paraId="282E66C7">
      <w:pPr>
        <w:widowControl/>
        <w:shd w:val="clear" w:color="auto" w:fill="FFFFFF"/>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5、乙方有下列行为之一，一经查实，甲方有权单方面终止合同，并向乙方追究经济赔偿：</w:t>
      </w:r>
    </w:p>
    <w:p w14:paraId="3907A027">
      <w:pPr>
        <w:widowControl/>
        <w:shd w:val="clear" w:color="auto" w:fill="FFFFFF"/>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（1）向甲方送礼品、给回扣、报销费用等不正常竞争行为的；</w:t>
      </w:r>
    </w:p>
    <w:p w14:paraId="4D9B4998">
      <w:pPr>
        <w:widowControl/>
        <w:shd w:val="clear" w:color="auto" w:fill="FFFFFF"/>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（2）乙方不能正常配送或者弄虚作假或者以次充好；</w:t>
      </w:r>
    </w:p>
    <w:p w14:paraId="289F3319">
      <w:pPr>
        <w:widowControl/>
        <w:shd w:val="clear" w:color="auto" w:fill="FFFFFF"/>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（3）未按照合同价格计算费用。</w:t>
      </w:r>
    </w:p>
    <w:p w14:paraId="79023B52">
      <w:pPr>
        <w:widowControl/>
        <w:shd w:val="clear" w:color="auto" w:fill="FFFFFF"/>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（4）拒绝接受甲方监督、检查、检验的。</w:t>
      </w:r>
    </w:p>
    <w:p w14:paraId="0219DA11">
      <w:pPr>
        <w:widowControl/>
        <w:shd w:val="clear" w:color="auto" w:fill="FFFFFF"/>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（5）未经甲方同意，将合同部分或全部权利、义务转让给第三方。</w:t>
      </w:r>
    </w:p>
    <w:p w14:paraId="1443D1B7">
      <w:pPr>
        <w:snapToGrid w:val="0"/>
        <w:spacing w:line="360" w:lineRule="auto"/>
        <w:ind w:firstLine="480" w:firstLineChars="200"/>
        <w:textAlignment w:val="baseline"/>
        <w:rPr>
          <w:rFonts w:ascii="宋体" w:hAnsi="宋体" w:eastAsia="宋体" w:cs="宋体"/>
          <w:b/>
          <w:sz w:val="24"/>
        </w:rPr>
      </w:pPr>
      <w:r>
        <w:rPr>
          <w:rFonts w:hint="eastAsia" w:ascii="宋体" w:hAnsi="宋体" w:eastAsia="宋体" w:cs="宋体"/>
          <w:color w:val="000000"/>
          <w:sz w:val="24"/>
        </w:rPr>
        <w:t>九、</w:t>
      </w:r>
      <w:r>
        <w:rPr>
          <w:rFonts w:hint="eastAsia" w:ascii="宋体" w:hAnsi="宋体" w:eastAsia="宋体" w:cs="宋体"/>
          <w:bCs/>
          <w:sz w:val="24"/>
        </w:rPr>
        <w:t>争议的解决办法：</w:t>
      </w:r>
    </w:p>
    <w:p w14:paraId="23B1F567">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本合同未尽事宜双方应友好协商解决；如协商不成，由所在地人民法院解决。</w:t>
      </w:r>
    </w:p>
    <w:p w14:paraId="3165D388">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十、合同一式肆份，双方各执贰份，具有同等法律效力。</w:t>
      </w:r>
    </w:p>
    <w:p w14:paraId="05C92240">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十一、本合同在乙方缴纳履约保证金，且经双方签字盖章后生效。</w:t>
      </w:r>
    </w:p>
    <w:p w14:paraId="26447CF3">
      <w:pPr>
        <w:snapToGrid w:val="0"/>
        <w:spacing w:line="360" w:lineRule="auto"/>
        <w:ind w:firstLine="480" w:firstLineChars="200"/>
        <w:textAlignment w:val="baseline"/>
        <w:rPr>
          <w:rFonts w:ascii="宋体" w:hAnsi="宋体" w:eastAsia="宋体" w:cs="宋体"/>
          <w:sz w:val="20"/>
        </w:rPr>
      </w:pPr>
      <w:r>
        <w:rPr>
          <w:rFonts w:hint="eastAsia" w:ascii="宋体" w:hAnsi="宋体" w:eastAsia="宋体" w:cs="宋体"/>
          <w:bCs/>
          <w:sz w:val="24"/>
        </w:rPr>
        <w:t>十二、甲方竞争性磋商文件、乙方响应文件、会议记录均为本合同的组成部分，具有同等法律效力。</w:t>
      </w:r>
    </w:p>
    <w:p w14:paraId="3BEFD23F">
      <w:pPr>
        <w:pStyle w:val="34"/>
        <w:snapToGrid w:val="0"/>
        <w:ind w:firstLine="420" w:firstLineChars="200"/>
        <w:textAlignment w:val="baseline"/>
        <w:rPr>
          <w:rFonts w:ascii="宋体" w:hAnsi="宋体" w:cs="宋体"/>
        </w:rPr>
      </w:pPr>
    </w:p>
    <w:p w14:paraId="7F2C440D">
      <w:pPr>
        <w:snapToGrid w:val="0"/>
        <w:spacing w:line="360" w:lineRule="auto"/>
        <w:ind w:firstLine="482" w:firstLineChars="200"/>
        <w:textAlignment w:val="baseline"/>
        <w:rPr>
          <w:rFonts w:ascii="宋体" w:hAnsi="宋体" w:eastAsia="宋体" w:cs="宋体"/>
        </w:rPr>
      </w:pPr>
      <w:r>
        <w:rPr>
          <w:rFonts w:hint="eastAsia" w:ascii="宋体" w:hAnsi="宋体" w:eastAsia="宋体" w:cs="宋体"/>
          <w:b/>
          <w:sz w:val="24"/>
        </w:rPr>
        <w:t>甲方：（盖章）                         乙方：（盖章）</w:t>
      </w:r>
    </w:p>
    <w:p w14:paraId="45F2933B">
      <w:pPr>
        <w:snapToGrid w:val="0"/>
        <w:spacing w:line="360" w:lineRule="auto"/>
        <w:ind w:firstLine="482" w:firstLineChars="200"/>
        <w:textAlignment w:val="baseline"/>
        <w:rPr>
          <w:rFonts w:ascii="宋体" w:hAnsi="宋体" w:eastAsia="宋体" w:cs="宋体"/>
        </w:rPr>
      </w:pPr>
      <w:r>
        <w:rPr>
          <w:rFonts w:hint="eastAsia" w:ascii="宋体" w:hAnsi="宋体" w:eastAsia="宋体" w:cs="宋体"/>
          <w:b/>
          <w:sz w:val="24"/>
        </w:rPr>
        <w:t>代表：（签字）                         代表：（签字）</w:t>
      </w:r>
    </w:p>
    <w:p w14:paraId="32B78A8D">
      <w:pPr>
        <w:pStyle w:val="34"/>
        <w:snapToGrid w:val="0"/>
        <w:textAlignment w:val="baseline"/>
        <w:rPr>
          <w:rFonts w:ascii="宋体" w:hAnsi="宋体" w:cs="宋体"/>
          <w:b/>
          <w:bCs/>
          <w:szCs w:val="24"/>
        </w:rPr>
      </w:pPr>
      <w:r>
        <w:rPr>
          <w:rFonts w:hint="eastAsia" w:ascii="宋体" w:hAnsi="宋体" w:cs="宋体"/>
          <w:szCs w:val="24"/>
        </w:rPr>
        <w:t xml:space="preserve">         </w:t>
      </w:r>
      <w:r>
        <w:rPr>
          <w:rFonts w:hint="eastAsia" w:ascii="宋体" w:hAnsi="宋体" w:cs="宋体"/>
          <w:b/>
          <w:bCs/>
          <w:szCs w:val="24"/>
        </w:rPr>
        <w:t>年   月   日                                 年   月   日</w:t>
      </w:r>
    </w:p>
    <w:p w14:paraId="30D2C403">
      <w:pPr>
        <w:snapToGrid w:val="0"/>
        <w:jc w:val="center"/>
        <w:textAlignment w:val="baseline"/>
        <w:rPr>
          <w:rFonts w:ascii="宋体" w:hAnsi="宋体" w:eastAsia="宋体" w:cs="宋体"/>
          <w:b/>
          <w:bCs/>
        </w:rPr>
      </w:pPr>
      <w:r>
        <w:rPr>
          <w:rFonts w:hint="eastAsia" w:ascii="宋体" w:hAnsi="宋体" w:eastAsia="宋体" w:cs="宋体"/>
          <w:b/>
          <w:bCs/>
        </w:rPr>
        <w:br w:type="textWrapping"/>
      </w:r>
    </w:p>
    <w:p w14:paraId="5B3EAF36">
      <w:pPr>
        <w:rPr>
          <w:rFonts w:ascii="宋体" w:hAnsi="宋体" w:eastAsia="宋体" w:cs="宋体"/>
          <w:b/>
          <w:bCs/>
        </w:rPr>
      </w:pPr>
      <w:r>
        <w:rPr>
          <w:rFonts w:hint="eastAsia" w:ascii="宋体" w:hAnsi="宋体" w:eastAsia="宋体" w:cs="宋体"/>
          <w:b/>
          <w:bCs/>
        </w:rPr>
        <w:br w:type="page"/>
      </w:r>
    </w:p>
    <w:p w14:paraId="5086EFFB">
      <w:pPr>
        <w:snapToGrid w:val="0"/>
        <w:jc w:val="center"/>
        <w:textAlignment w:val="baseline"/>
        <w:rPr>
          <w:rFonts w:ascii="宋体" w:hAnsi="宋体" w:eastAsia="宋体" w:cs="宋体"/>
          <w:sz w:val="32"/>
          <w:szCs w:val="32"/>
        </w:rPr>
      </w:pPr>
      <w:r>
        <w:rPr>
          <w:rFonts w:hint="eastAsia" w:ascii="宋体" w:hAnsi="宋体" w:eastAsia="宋体" w:cs="宋体"/>
          <w:sz w:val="32"/>
          <w:szCs w:val="32"/>
        </w:rPr>
        <w:t>南通市急救中心2024年职工工作餐供应服务满意度测评表</w:t>
      </w:r>
    </w:p>
    <w:tbl>
      <w:tblPr>
        <w:tblStyle w:val="84"/>
        <w:tblW w:w="9694" w:type="dxa"/>
        <w:jc w:val="center"/>
        <w:tblLayout w:type="fixed"/>
        <w:tblCellMar>
          <w:top w:w="0" w:type="dxa"/>
          <w:left w:w="108" w:type="dxa"/>
          <w:bottom w:w="0" w:type="dxa"/>
          <w:right w:w="108" w:type="dxa"/>
        </w:tblCellMar>
      </w:tblPr>
      <w:tblGrid>
        <w:gridCol w:w="1034"/>
        <w:gridCol w:w="1155"/>
        <w:gridCol w:w="4725"/>
        <w:gridCol w:w="2780"/>
      </w:tblGrid>
      <w:tr w14:paraId="33965236">
        <w:tblPrEx>
          <w:tblCellMar>
            <w:top w:w="0" w:type="dxa"/>
            <w:left w:w="108" w:type="dxa"/>
            <w:bottom w:w="0" w:type="dxa"/>
            <w:right w:w="108" w:type="dxa"/>
          </w:tblCellMar>
        </w:tblPrEx>
        <w:trPr>
          <w:trHeight w:val="799" w:hRule="atLeast"/>
          <w:jc w:val="center"/>
        </w:trPr>
        <w:tc>
          <w:tcPr>
            <w:tcW w:w="9694" w:type="dxa"/>
            <w:gridSpan w:val="4"/>
            <w:tcBorders>
              <w:top w:val="nil"/>
              <w:left w:val="nil"/>
              <w:bottom w:val="single" w:color="auto" w:sz="4" w:space="0"/>
              <w:right w:val="nil"/>
            </w:tcBorders>
            <w:noWrap/>
            <w:vAlign w:val="center"/>
          </w:tcPr>
          <w:p w14:paraId="60237682">
            <w:pPr>
              <w:widowControl/>
              <w:snapToGrid w:val="0"/>
              <w:jc w:val="right"/>
              <w:textAlignment w:val="baseline"/>
              <w:rPr>
                <w:rFonts w:ascii="宋体" w:hAnsi="宋体" w:eastAsia="宋体" w:cs="宋体"/>
                <w:color w:val="000000"/>
                <w:sz w:val="24"/>
              </w:rPr>
            </w:pPr>
            <w:r>
              <w:rPr>
                <w:rFonts w:hint="eastAsia" w:ascii="宋体" w:hAnsi="宋体" w:eastAsia="宋体" w:cs="宋体"/>
                <w:color w:val="000000"/>
                <w:sz w:val="24"/>
                <w:u w:val="single" w:color="000000"/>
              </w:rPr>
              <w:t xml:space="preserve">    </w:t>
            </w:r>
            <w:r>
              <w:rPr>
                <w:rFonts w:hint="eastAsia" w:ascii="宋体" w:hAnsi="宋体" w:eastAsia="宋体" w:cs="宋体"/>
                <w:color w:val="000000"/>
                <w:sz w:val="24"/>
              </w:rPr>
              <w:t>年第</w:t>
            </w:r>
            <w:r>
              <w:rPr>
                <w:rFonts w:hint="eastAsia" w:ascii="宋体" w:hAnsi="宋体" w:eastAsia="宋体" w:cs="宋体"/>
                <w:color w:val="000000"/>
                <w:sz w:val="24"/>
                <w:u w:val="single" w:color="000000"/>
              </w:rPr>
              <w:t xml:space="preserve">  </w:t>
            </w:r>
            <w:r>
              <w:rPr>
                <w:rFonts w:hint="eastAsia" w:ascii="宋体" w:hAnsi="宋体" w:eastAsia="宋体" w:cs="宋体"/>
                <w:color w:val="000000"/>
                <w:sz w:val="24"/>
              </w:rPr>
              <w:t>季度</w:t>
            </w:r>
          </w:p>
        </w:tc>
      </w:tr>
      <w:tr w14:paraId="47D35650">
        <w:tblPrEx>
          <w:tblCellMar>
            <w:top w:w="0" w:type="dxa"/>
            <w:left w:w="108" w:type="dxa"/>
            <w:bottom w:w="0" w:type="dxa"/>
            <w:right w:w="108" w:type="dxa"/>
          </w:tblCellMar>
        </w:tblPrEx>
        <w:trPr>
          <w:trHeight w:val="799"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1DCB6282">
            <w:pPr>
              <w:widowControl/>
              <w:snapToGrid w:val="0"/>
              <w:jc w:val="center"/>
              <w:textAlignment w:val="baseline"/>
              <w:rPr>
                <w:rFonts w:ascii="宋体" w:hAnsi="宋体" w:eastAsia="宋体" w:cs="宋体"/>
                <w:color w:val="000000"/>
                <w:sz w:val="28"/>
                <w:szCs w:val="28"/>
              </w:rPr>
            </w:pPr>
            <w:r>
              <w:rPr>
                <w:rFonts w:hint="eastAsia" w:ascii="宋体" w:hAnsi="宋体" w:eastAsia="宋体" w:cs="宋体"/>
                <w:color w:val="000000"/>
                <w:sz w:val="28"/>
                <w:szCs w:val="28"/>
              </w:rPr>
              <w:t>内    容</w:t>
            </w:r>
          </w:p>
        </w:tc>
        <w:tc>
          <w:tcPr>
            <w:tcW w:w="4725" w:type="dxa"/>
            <w:tcBorders>
              <w:top w:val="nil"/>
              <w:left w:val="nil"/>
              <w:bottom w:val="single" w:color="auto" w:sz="4" w:space="0"/>
              <w:right w:val="single" w:color="auto" w:sz="4" w:space="0"/>
            </w:tcBorders>
            <w:noWrap/>
            <w:vAlign w:val="center"/>
          </w:tcPr>
          <w:p w14:paraId="6D53225D">
            <w:pPr>
              <w:widowControl/>
              <w:snapToGrid w:val="0"/>
              <w:jc w:val="center"/>
              <w:textAlignment w:val="baseline"/>
              <w:rPr>
                <w:rFonts w:ascii="宋体" w:hAnsi="宋体" w:eastAsia="宋体" w:cs="宋体"/>
                <w:color w:val="000000"/>
                <w:sz w:val="28"/>
                <w:szCs w:val="28"/>
              </w:rPr>
            </w:pPr>
            <w:r>
              <w:rPr>
                <w:rFonts w:hint="eastAsia" w:ascii="宋体" w:hAnsi="宋体" w:eastAsia="宋体" w:cs="宋体"/>
                <w:color w:val="000000"/>
                <w:sz w:val="28"/>
                <w:szCs w:val="28"/>
              </w:rPr>
              <w:t>分    数</w:t>
            </w:r>
          </w:p>
        </w:tc>
        <w:tc>
          <w:tcPr>
            <w:tcW w:w="2780" w:type="dxa"/>
            <w:tcBorders>
              <w:top w:val="nil"/>
              <w:left w:val="nil"/>
              <w:bottom w:val="single" w:color="auto" w:sz="4" w:space="0"/>
              <w:right w:val="single" w:color="auto" w:sz="4" w:space="0"/>
            </w:tcBorders>
            <w:noWrap/>
            <w:vAlign w:val="center"/>
          </w:tcPr>
          <w:p w14:paraId="0DA0B4A0">
            <w:pPr>
              <w:widowControl/>
              <w:snapToGrid w:val="0"/>
              <w:jc w:val="center"/>
              <w:textAlignment w:val="baseline"/>
              <w:rPr>
                <w:rFonts w:ascii="宋体" w:hAnsi="宋体" w:eastAsia="宋体" w:cs="宋体"/>
                <w:color w:val="000000"/>
                <w:sz w:val="28"/>
                <w:szCs w:val="28"/>
              </w:rPr>
            </w:pPr>
            <w:r>
              <w:rPr>
                <w:rFonts w:hint="eastAsia" w:ascii="宋体" w:hAnsi="宋体" w:eastAsia="宋体" w:cs="宋体"/>
                <w:color w:val="000000"/>
                <w:sz w:val="28"/>
                <w:szCs w:val="28"/>
              </w:rPr>
              <w:t>评分标准</w:t>
            </w:r>
          </w:p>
        </w:tc>
      </w:tr>
      <w:tr w14:paraId="2032F138">
        <w:tblPrEx>
          <w:tblCellMar>
            <w:top w:w="0" w:type="dxa"/>
            <w:left w:w="108" w:type="dxa"/>
            <w:bottom w:w="0" w:type="dxa"/>
            <w:right w:w="108" w:type="dxa"/>
          </w:tblCellMar>
        </w:tblPrEx>
        <w:trPr>
          <w:trHeight w:val="799" w:hRule="atLeast"/>
          <w:jc w:val="center"/>
        </w:trPr>
        <w:tc>
          <w:tcPr>
            <w:tcW w:w="1034" w:type="dxa"/>
            <w:vMerge w:val="restart"/>
            <w:tcBorders>
              <w:top w:val="nil"/>
              <w:left w:val="single" w:color="auto" w:sz="4" w:space="0"/>
              <w:bottom w:val="single" w:color="auto" w:sz="4" w:space="0"/>
              <w:right w:val="single" w:color="auto" w:sz="4" w:space="0"/>
            </w:tcBorders>
            <w:noWrap/>
            <w:vAlign w:val="center"/>
          </w:tcPr>
          <w:p w14:paraId="6F5A5643">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菜品</w:t>
            </w:r>
          </w:p>
          <w:p w14:paraId="79AB08C2">
            <w:pPr>
              <w:widowControl/>
              <w:snapToGrid w:val="0"/>
              <w:jc w:val="center"/>
              <w:textAlignment w:val="baseline"/>
              <w:rPr>
                <w:rFonts w:ascii="宋体" w:hAnsi="宋体" w:eastAsia="宋体" w:cs="宋体"/>
                <w:color w:val="000000"/>
                <w:sz w:val="22"/>
                <w:szCs w:val="22"/>
              </w:rPr>
            </w:pPr>
          </w:p>
          <w:p w14:paraId="6FC4C1AE">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质量</w:t>
            </w:r>
          </w:p>
        </w:tc>
        <w:tc>
          <w:tcPr>
            <w:tcW w:w="1155" w:type="dxa"/>
            <w:tcBorders>
              <w:top w:val="nil"/>
              <w:left w:val="nil"/>
              <w:bottom w:val="single" w:color="auto" w:sz="4" w:space="0"/>
              <w:right w:val="single" w:color="auto" w:sz="4" w:space="0"/>
            </w:tcBorders>
            <w:noWrap/>
            <w:vAlign w:val="center"/>
          </w:tcPr>
          <w:p w14:paraId="1D30B3AE">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搭配合理</w:t>
            </w:r>
          </w:p>
        </w:tc>
        <w:tc>
          <w:tcPr>
            <w:tcW w:w="4725" w:type="dxa"/>
            <w:tcBorders>
              <w:top w:val="nil"/>
              <w:left w:val="nil"/>
              <w:bottom w:val="single" w:color="auto" w:sz="4" w:space="0"/>
              <w:right w:val="single" w:color="auto" w:sz="4" w:space="0"/>
            </w:tcBorders>
            <w:noWrap/>
            <w:vAlign w:val="center"/>
          </w:tcPr>
          <w:p w14:paraId="590988D2">
            <w:pPr>
              <w:widowControl/>
              <w:snapToGrid w:val="0"/>
              <w:jc w:val="center"/>
              <w:textAlignment w:val="baseline"/>
              <w:rPr>
                <w:rFonts w:ascii="宋体" w:hAnsi="宋体" w:eastAsia="宋体" w:cs="宋体"/>
                <w:color w:val="000000"/>
                <w:sz w:val="22"/>
                <w:szCs w:val="22"/>
              </w:rPr>
            </w:pPr>
          </w:p>
        </w:tc>
        <w:tc>
          <w:tcPr>
            <w:tcW w:w="2780" w:type="dxa"/>
            <w:vMerge w:val="restart"/>
            <w:tcBorders>
              <w:top w:val="nil"/>
              <w:left w:val="single" w:color="auto" w:sz="4" w:space="0"/>
              <w:bottom w:val="single" w:color="auto" w:sz="4" w:space="0"/>
              <w:right w:val="single" w:color="auto" w:sz="4" w:space="0"/>
            </w:tcBorders>
            <w:vAlign w:val="center"/>
          </w:tcPr>
          <w:p w14:paraId="37C9CFB9">
            <w:pPr>
              <w:widowControl/>
              <w:snapToGrid w:val="0"/>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非常满意8.0-10分；</w:t>
            </w:r>
          </w:p>
          <w:p w14:paraId="2FE1B656">
            <w:pPr>
              <w:widowControl/>
              <w:snapToGrid w:val="0"/>
              <w:jc w:val="left"/>
              <w:textAlignment w:val="baseline"/>
              <w:rPr>
                <w:rFonts w:ascii="宋体" w:hAnsi="宋体" w:eastAsia="宋体" w:cs="宋体"/>
                <w:color w:val="000000"/>
                <w:sz w:val="22"/>
                <w:szCs w:val="22"/>
              </w:rPr>
            </w:pPr>
          </w:p>
          <w:p w14:paraId="537BBFA8">
            <w:pPr>
              <w:widowControl/>
              <w:snapToGrid w:val="0"/>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满意7.0-7.9分；</w:t>
            </w:r>
          </w:p>
          <w:p w14:paraId="0E9C4BDA">
            <w:pPr>
              <w:widowControl/>
              <w:snapToGrid w:val="0"/>
              <w:jc w:val="left"/>
              <w:textAlignment w:val="baseline"/>
              <w:rPr>
                <w:rFonts w:ascii="宋体" w:hAnsi="宋体" w:eastAsia="宋体" w:cs="宋体"/>
                <w:color w:val="000000"/>
                <w:sz w:val="22"/>
                <w:szCs w:val="22"/>
              </w:rPr>
            </w:pPr>
          </w:p>
          <w:p w14:paraId="656CDA1C">
            <w:pPr>
              <w:widowControl/>
              <w:snapToGrid w:val="0"/>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一般6.0-6.9分；</w:t>
            </w:r>
          </w:p>
          <w:p w14:paraId="3AE6906F">
            <w:pPr>
              <w:widowControl/>
              <w:snapToGrid w:val="0"/>
              <w:jc w:val="left"/>
              <w:textAlignment w:val="baseline"/>
              <w:rPr>
                <w:rFonts w:ascii="宋体" w:hAnsi="宋体" w:eastAsia="宋体" w:cs="宋体"/>
                <w:color w:val="000000"/>
                <w:sz w:val="22"/>
                <w:szCs w:val="22"/>
              </w:rPr>
            </w:pPr>
          </w:p>
          <w:p w14:paraId="1047E256">
            <w:pPr>
              <w:widowControl/>
              <w:snapToGrid w:val="0"/>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不满意0-5.9分。</w:t>
            </w:r>
          </w:p>
        </w:tc>
      </w:tr>
      <w:tr w14:paraId="2DB1919A">
        <w:tblPrEx>
          <w:tblCellMar>
            <w:top w:w="0" w:type="dxa"/>
            <w:left w:w="108" w:type="dxa"/>
            <w:bottom w:w="0" w:type="dxa"/>
            <w:right w:w="108" w:type="dxa"/>
          </w:tblCellMar>
        </w:tblPrEx>
        <w:trPr>
          <w:trHeight w:val="799" w:hRule="atLeast"/>
          <w:jc w:val="center"/>
        </w:trPr>
        <w:tc>
          <w:tcPr>
            <w:tcW w:w="1034" w:type="dxa"/>
            <w:vMerge w:val="continue"/>
            <w:tcBorders>
              <w:top w:val="nil"/>
              <w:left w:val="single" w:color="auto" w:sz="4" w:space="0"/>
              <w:bottom w:val="single" w:color="auto" w:sz="4" w:space="0"/>
              <w:right w:val="single" w:color="auto" w:sz="4" w:space="0"/>
            </w:tcBorders>
            <w:vAlign w:val="center"/>
          </w:tcPr>
          <w:p w14:paraId="16542B38">
            <w:pPr>
              <w:widowControl/>
              <w:snapToGrid w:val="0"/>
              <w:jc w:val="left"/>
              <w:textAlignment w:val="baseline"/>
              <w:rPr>
                <w:rFonts w:ascii="宋体" w:hAnsi="宋体" w:eastAsia="宋体" w:cs="宋体"/>
                <w:color w:val="000000"/>
                <w:sz w:val="22"/>
                <w:szCs w:val="22"/>
              </w:rPr>
            </w:pPr>
          </w:p>
        </w:tc>
        <w:tc>
          <w:tcPr>
            <w:tcW w:w="1155" w:type="dxa"/>
            <w:tcBorders>
              <w:top w:val="nil"/>
              <w:left w:val="nil"/>
              <w:bottom w:val="single" w:color="auto" w:sz="4" w:space="0"/>
              <w:right w:val="single" w:color="auto" w:sz="4" w:space="0"/>
            </w:tcBorders>
            <w:noWrap/>
            <w:vAlign w:val="center"/>
          </w:tcPr>
          <w:p w14:paraId="79E9F650">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营养均衡</w:t>
            </w:r>
          </w:p>
        </w:tc>
        <w:tc>
          <w:tcPr>
            <w:tcW w:w="4725" w:type="dxa"/>
            <w:tcBorders>
              <w:top w:val="nil"/>
              <w:left w:val="nil"/>
              <w:bottom w:val="single" w:color="auto" w:sz="4" w:space="0"/>
              <w:right w:val="single" w:color="auto" w:sz="4" w:space="0"/>
            </w:tcBorders>
            <w:noWrap/>
            <w:vAlign w:val="center"/>
          </w:tcPr>
          <w:p w14:paraId="297D4137">
            <w:pPr>
              <w:widowControl/>
              <w:snapToGrid w:val="0"/>
              <w:jc w:val="center"/>
              <w:textAlignment w:val="baseline"/>
              <w:rPr>
                <w:rFonts w:ascii="宋体" w:hAnsi="宋体" w:eastAsia="宋体" w:cs="宋体"/>
                <w:color w:val="000000"/>
                <w:sz w:val="22"/>
                <w:szCs w:val="22"/>
              </w:rPr>
            </w:pPr>
          </w:p>
        </w:tc>
        <w:tc>
          <w:tcPr>
            <w:tcW w:w="2780" w:type="dxa"/>
            <w:vMerge w:val="continue"/>
            <w:tcBorders>
              <w:top w:val="nil"/>
              <w:left w:val="single" w:color="auto" w:sz="4" w:space="0"/>
              <w:bottom w:val="single" w:color="auto" w:sz="4" w:space="0"/>
              <w:right w:val="single" w:color="auto" w:sz="4" w:space="0"/>
            </w:tcBorders>
            <w:vAlign w:val="center"/>
          </w:tcPr>
          <w:p w14:paraId="48BC8E94">
            <w:pPr>
              <w:widowControl/>
              <w:snapToGrid w:val="0"/>
              <w:jc w:val="left"/>
              <w:textAlignment w:val="baseline"/>
              <w:rPr>
                <w:rFonts w:ascii="宋体" w:hAnsi="宋体" w:eastAsia="宋体" w:cs="宋体"/>
                <w:color w:val="000000"/>
                <w:sz w:val="22"/>
                <w:szCs w:val="22"/>
              </w:rPr>
            </w:pPr>
          </w:p>
        </w:tc>
      </w:tr>
      <w:tr w14:paraId="3DC4E693">
        <w:tblPrEx>
          <w:tblCellMar>
            <w:top w:w="0" w:type="dxa"/>
            <w:left w:w="108" w:type="dxa"/>
            <w:bottom w:w="0" w:type="dxa"/>
            <w:right w:w="108" w:type="dxa"/>
          </w:tblCellMar>
        </w:tblPrEx>
        <w:trPr>
          <w:trHeight w:val="799" w:hRule="atLeast"/>
          <w:jc w:val="center"/>
        </w:trPr>
        <w:tc>
          <w:tcPr>
            <w:tcW w:w="1034" w:type="dxa"/>
            <w:vMerge w:val="continue"/>
            <w:tcBorders>
              <w:top w:val="nil"/>
              <w:left w:val="single" w:color="auto" w:sz="4" w:space="0"/>
              <w:bottom w:val="single" w:color="auto" w:sz="4" w:space="0"/>
              <w:right w:val="single" w:color="auto" w:sz="4" w:space="0"/>
            </w:tcBorders>
            <w:vAlign w:val="center"/>
          </w:tcPr>
          <w:p w14:paraId="76DDD1E9">
            <w:pPr>
              <w:widowControl/>
              <w:snapToGrid w:val="0"/>
              <w:jc w:val="left"/>
              <w:textAlignment w:val="baseline"/>
              <w:rPr>
                <w:rFonts w:ascii="宋体" w:hAnsi="宋体" w:eastAsia="宋体" w:cs="宋体"/>
                <w:color w:val="000000"/>
                <w:sz w:val="22"/>
                <w:szCs w:val="22"/>
              </w:rPr>
            </w:pPr>
          </w:p>
        </w:tc>
        <w:tc>
          <w:tcPr>
            <w:tcW w:w="1155" w:type="dxa"/>
            <w:tcBorders>
              <w:top w:val="nil"/>
              <w:left w:val="nil"/>
              <w:bottom w:val="single" w:color="auto" w:sz="4" w:space="0"/>
              <w:right w:val="single" w:color="auto" w:sz="4" w:space="0"/>
            </w:tcBorders>
            <w:noWrap/>
            <w:vAlign w:val="center"/>
          </w:tcPr>
          <w:p w14:paraId="7C17C4AB">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色香味形</w:t>
            </w:r>
          </w:p>
        </w:tc>
        <w:tc>
          <w:tcPr>
            <w:tcW w:w="4725" w:type="dxa"/>
            <w:tcBorders>
              <w:top w:val="nil"/>
              <w:left w:val="nil"/>
              <w:bottom w:val="single" w:color="auto" w:sz="4" w:space="0"/>
              <w:right w:val="single" w:color="auto" w:sz="4" w:space="0"/>
            </w:tcBorders>
            <w:noWrap/>
            <w:vAlign w:val="center"/>
          </w:tcPr>
          <w:p w14:paraId="48B4C136">
            <w:pPr>
              <w:widowControl/>
              <w:snapToGrid w:val="0"/>
              <w:jc w:val="center"/>
              <w:textAlignment w:val="baseline"/>
              <w:rPr>
                <w:rFonts w:ascii="宋体" w:hAnsi="宋体" w:eastAsia="宋体" w:cs="宋体"/>
                <w:color w:val="000000"/>
                <w:sz w:val="22"/>
                <w:szCs w:val="22"/>
              </w:rPr>
            </w:pPr>
          </w:p>
        </w:tc>
        <w:tc>
          <w:tcPr>
            <w:tcW w:w="2780" w:type="dxa"/>
            <w:vMerge w:val="continue"/>
            <w:tcBorders>
              <w:top w:val="nil"/>
              <w:left w:val="single" w:color="auto" w:sz="4" w:space="0"/>
              <w:bottom w:val="single" w:color="auto" w:sz="4" w:space="0"/>
              <w:right w:val="single" w:color="auto" w:sz="4" w:space="0"/>
            </w:tcBorders>
            <w:vAlign w:val="center"/>
          </w:tcPr>
          <w:p w14:paraId="1D1189D0">
            <w:pPr>
              <w:widowControl/>
              <w:snapToGrid w:val="0"/>
              <w:jc w:val="left"/>
              <w:textAlignment w:val="baseline"/>
              <w:rPr>
                <w:rFonts w:ascii="宋体" w:hAnsi="宋体" w:eastAsia="宋体" w:cs="宋体"/>
                <w:color w:val="000000"/>
                <w:sz w:val="22"/>
                <w:szCs w:val="22"/>
              </w:rPr>
            </w:pPr>
          </w:p>
        </w:tc>
      </w:tr>
      <w:tr w14:paraId="26E78F55">
        <w:tblPrEx>
          <w:tblCellMar>
            <w:top w:w="0" w:type="dxa"/>
            <w:left w:w="108" w:type="dxa"/>
            <w:bottom w:w="0" w:type="dxa"/>
            <w:right w:w="108" w:type="dxa"/>
          </w:tblCellMar>
        </w:tblPrEx>
        <w:trPr>
          <w:trHeight w:val="799" w:hRule="atLeast"/>
          <w:jc w:val="center"/>
        </w:trPr>
        <w:tc>
          <w:tcPr>
            <w:tcW w:w="1034" w:type="dxa"/>
            <w:vMerge w:val="continue"/>
            <w:tcBorders>
              <w:top w:val="nil"/>
              <w:left w:val="single" w:color="auto" w:sz="4" w:space="0"/>
              <w:bottom w:val="single" w:color="auto" w:sz="4" w:space="0"/>
              <w:right w:val="single" w:color="auto" w:sz="4" w:space="0"/>
            </w:tcBorders>
            <w:vAlign w:val="center"/>
          </w:tcPr>
          <w:p w14:paraId="081EAF69">
            <w:pPr>
              <w:widowControl/>
              <w:snapToGrid w:val="0"/>
              <w:jc w:val="left"/>
              <w:textAlignment w:val="baseline"/>
              <w:rPr>
                <w:rFonts w:ascii="宋体" w:hAnsi="宋体" w:eastAsia="宋体" w:cs="宋体"/>
                <w:color w:val="000000"/>
                <w:sz w:val="22"/>
                <w:szCs w:val="22"/>
              </w:rPr>
            </w:pPr>
          </w:p>
        </w:tc>
        <w:tc>
          <w:tcPr>
            <w:tcW w:w="1155" w:type="dxa"/>
            <w:tcBorders>
              <w:top w:val="nil"/>
              <w:left w:val="nil"/>
              <w:bottom w:val="single" w:color="auto" w:sz="4" w:space="0"/>
              <w:right w:val="single" w:color="auto" w:sz="4" w:space="0"/>
            </w:tcBorders>
            <w:noWrap/>
            <w:vAlign w:val="center"/>
          </w:tcPr>
          <w:p w14:paraId="3E197284">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花色品种</w:t>
            </w:r>
          </w:p>
        </w:tc>
        <w:tc>
          <w:tcPr>
            <w:tcW w:w="4725" w:type="dxa"/>
            <w:tcBorders>
              <w:top w:val="nil"/>
              <w:left w:val="nil"/>
              <w:bottom w:val="single" w:color="auto" w:sz="4" w:space="0"/>
              <w:right w:val="single" w:color="auto" w:sz="4" w:space="0"/>
            </w:tcBorders>
            <w:noWrap/>
            <w:vAlign w:val="center"/>
          </w:tcPr>
          <w:p w14:paraId="612FE125">
            <w:pPr>
              <w:widowControl/>
              <w:snapToGrid w:val="0"/>
              <w:jc w:val="center"/>
              <w:textAlignment w:val="baseline"/>
              <w:rPr>
                <w:rFonts w:ascii="宋体" w:hAnsi="宋体" w:eastAsia="宋体" w:cs="宋体"/>
                <w:color w:val="000000"/>
                <w:sz w:val="22"/>
                <w:szCs w:val="22"/>
              </w:rPr>
            </w:pPr>
          </w:p>
        </w:tc>
        <w:tc>
          <w:tcPr>
            <w:tcW w:w="2780" w:type="dxa"/>
            <w:vMerge w:val="continue"/>
            <w:tcBorders>
              <w:top w:val="nil"/>
              <w:left w:val="single" w:color="auto" w:sz="4" w:space="0"/>
              <w:bottom w:val="single" w:color="auto" w:sz="4" w:space="0"/>
              <w:right w:val="single" w:color="auto" w:sz="4" w:space="0"/>
            </w:tcBorders>
            <w:vAlign w:val="center"/>
          </w:tcPr>
          <w:p w14:paraId="24B45831">
            <w:pPr>
              <w:widowControl/>
              <w:snapToGrid w:val="0"/>
              <w:jc w:val="left"/>
              <w:textAlignment w:val="baseline"/>
              <w:rPr>
                <w:rFonts w:ascii="宋体" w:hAnsi="宋体" w:eastAsia="宋体" w:cs="宋体"/>
                <w:color w:val="000000"/>
                <w:sz w:val="22"/>
                <w:szCs w:val="22"/>
              </w:rPr>
            </w:pPr>
          </w:p>
        </w:tc>
      </w:tr>
      <w:tr w14:paraId="32E6F7B7">
        <w:tblPrEx>
          <w:tblCellMar>
            <w:top w:w="0" w:type="dxa"/>
            <w:left w:w="108" w:type="dxa"/>
            <w:bottom w:w="0" w:type="dxa"/>
            <w:right w:w="108" w:type="dxa"/>
          </w:tblCellMar>
        </w:tblPrEx>
        <w:trPr>
          <w:trHeight w:val="799" w:hRule="atLeast"/>
          <w:jc w:val="center"/>
        </w:trPr>
        <w:tc>
          <w:tcPr>
            <w:tcW w:w="1034" w:type="dxa"/>
            <w:vMerge w:val="continue"/>
            <w:tcBorders>
              <w:top w:val="nil"/>
              <w:left w:val="single" w:color="auto" w:sz="4" w:space="0"/>
              <w:bottom w:val="single" w:color="auto" w:sz="4" w:space="0"/>
              <w:right w:val="single" w:color="auto" w:sz="4" w:space="0"/>
            </w:tcBorders>
            <w:vAlign w:val="center"/>
          </w:tcPr>
          <w:p w14:paraId="7A230AA2">
            <w:pPr>
              <w:widowControl/>
              <w:snapToGrid w:val="0"/>
              <w:jc w:val="left"/>
              <w:textAlignment w:val="baseline"/>
              <w:rPr>
                <w:rFonts w:ascii="宋体" w:hAnsi="宋体" w:eastAsia="宋体" w:cs="宋体"/>
                <w:color w:val="000000"/>
                <w:sz w:val="22"/>
                <w:szCs w:val="22"/>
              </w:rPr>
            </w:pPr>
          </w:p>
        </w:tc>
        <w:tc>
          <w:tcPr>
            <w:tcW w:w="1155" w:type="dxa"/>
            <w:tcBorders>
              <w:top w:val="nil"/>
              <w:left w:val="nil"/>
              <w:bottom w:val="single" w:color="auto" w:sz="4" w:space="0"/>
              <w:right w:val="single" w:color="auto" w:sz="4" w:space="0"/>
            </w:tcBorders>
            <w:noWrap/>
            <w:vAlign w:val="center"/>
          </w:tcPr>
          <w:p w14:paraId="5ADA3544">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食品卫生</w:t>
            </w:r>
          </w:p>
        </w:tc>
        <w:tc>
          <w:tcPr>
            <w:tcW w:w="4725" w:type="dxa"/>
            <w:tcBorders>
              <w:top w:val="nil"/>
              <w:left w:val="nil"/>
              <w:bottom w:val="single" w:color="auto" w:sz="4" w:space="0"/>
              <w:right w:val="single" w:color="auto" w:sz="4" w:space="0"/>
            </w:tcBorders>
            <w:noWrap/>
            <w:vAlign w:val="center"/>
          </w:tcPr>
          <w:p w14:paraId="56D7F2D0">
            <w:pPr>
              <w:widowControl/>
              <w:snapToGrid w:val="0"/>
              <w:jc w:val="center"/>
              <w:textAlignment w:val="baseline"/>
              <w:rPr>
                <w:rFonts w:ascii="宋体" w:hAnsi="宋体" w:eastAsia="宋体" w:cs="宋体"/>
                <w:color w:val="000000"/>
                <w:sz w:val="22"/>
                <w:szCs w:val="22"/>
              </w:rPr>
            </w:pPr>
          </w:p>
        </w:tc>
        <w:tc>
          <w:tcPr>
            <w:tcW w:w="2780" w:type="dxa"/>
            <w:vMerge w:val="continue"/>
            <w:tcBorders>
              <w:top w:val="nil"/>
              <w:left w:val="single" w:color="auto" w:sz="4" w:space="0"/>
              <w:bottom w:val="single" w:color="auto" w:sz="4" w:space="0"/>
              <w:right w:val="single" w:color="auto" w:sz="4" w:space="0"/>
            </w:tcBorders>
            <w:vAlign w:val="center"/>
          </w:tcPr>
          <w:p w14:paraId="01D40A59">
            <w:pPr>
              <w:widowControl/>
              <w:snapToGrid w:val="0"/>
              <w:jc w:val="left"/>
              <w:textAlignment w:val="baseline"/>
              <w:rPr>
                <w:rFonts w:ascii="宋体" w:hAnsi="宋体" w:eastAsia="宋体" w:cs="宋体"/>
                <w:color w:val="000000"/>
                <w:sz w:val="22"/>
                <w:szCs w:val="22"/>
              </w:rPr>
            </w:pPr>
          </w:p>
        </w:tc>
      </w:tr>
      <w:tr w14:paraId="3C30E1E9">
        <w:tblPrEx>
          <w:tblCellMar>
            <w:top w:w="0" w:type="dxa"/>
            <w:left w:w="108" w:type="dxa"/>
            <w:bottom w:w="0" w:type="dxa"/>
            <w:right w:w="108" w:type="dxa"/>
          </w:tblCellMar>
        </w:tblPrEx>
        <w:trPr>
          <w:trHeight w:val="799" w:hRule="atLeast"/>
          <w:jc w:val="center"/>
        </w:trPr>
        <w:tc>
          <w:tcPr>
            <w:tcW w:w="1034" w:type="dxa"/>
            <w:vMerge w:val="restart"/>
            <w:tcBorders>
              <w:top w:val="nil"/>
              <w:left w:val="single" w:color="auto" w:sz="4" w:space="0"/>
              <w:bottom w:val="single" w:color="auto" w:sz="4" w:space="0"/>
              <w:right w:val="single" w:color="auto" w:sz="4" w:space="0"/>
            </w:tcBorders>
            <w:noWrap/>
            <w:vAlign w:val="center"/>
          </w:tcPr>
          <w:p w14:paraId="67A13EB5">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服务</w:t>
            </w:r>
          </w:p>
          <w:p w14:paraId="78D08635">
            <w:pPr>
              <w:widowControl/>
              <w:snapToGrid w:val="0"/>
              <w:jc w:val="center"/>
              <w:textAlignment w:val="baseline"/>
              <w:rPr>
                <w:rFonts w:ascii="宋体" w:hAnsi="宋体" w:eastAsia="宋体" w:cs="宋体"/>
                <w:color w:val="000000"/>
                <w:sz w:val="22"/>
                <w:szCs w:val="22"/>
              </w:rPr>
            </w:pPr>
          </w:p>
          <w:p w14:paraId="491D31F4">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质量</w:t>
            </w:r>
          </w:p>
        </w:tc>
        <w:tc>
          <w:tcPr>
            <w:tcW w:w="1155" w:type="dxa"/>
            <w:tcBorders>
              <w:top w:val="nil"/>
              <w:left w:val="nil"/>
              <w:bottom w:val="single" w:color="auto" w:sz="4" w:space="0"/>
              <w:right w:val="single" w:color="auto" w:sz="4" w:space="0"/>
            </w:tcBorders>
            <w:noWrap/>
            <w:vAlign w:val="center"/>
          </w:tcPr>
          <w:p w14:paraId="5EAFE5BB">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餐具卫生</w:t>
            </w:r>
          </w:p>
        </w:tc>
        <w:tc>
          <w:tcPr>
            <w:tcW w:w="4725" w:type="dxa"/>
            <w:tcBorders>
              <w:top w:val="nil"/>
              <w:left w:val="nil"/>
              <w:bottom w:val="single" w:color="auto" w:sz="4" w:space="0"/>
              <w:right w:val="single" w:color="auto" w:sz="4" w:space="0"/>
            </w:tcBorders>
            <w:noWrap/>
            <w:vAlign w:val="center"/>
          </w:tcPr>
          <w:p w14:paraId="0A4D2710">
            <w:pPr>
              <w:widowControl/>
              <w:snapToGrid w:val="0"/>
              <w:jc w:val="center"/>
              <w:textAlignment w:val="baseline"/>
              <w:rPr>
                <w:rFonts w:ascii="宋体" w:hAnsi="宋体" w:eastAsia="宋体" w:cs="宋体"/>
                <w:color w:val="000000"/>
                <w:sz w:val="22"/>
                <w:szCs w:val="22"/>
              </w:rPr>
            </w:pPr>
          </w:p>
        </w:tc>
        <w:tc>
          <w:tcPr>
            <w:tcW w:w="2780" w:type="dxa"/>
            <w:vMerge w:val="continue"/>
            <w:tcBorders>
              <w:top w:val="nil"/>
              <w:left w:val="single" w:color="auto" w:sz="4" w:space="0"/>
              <w:bottom w:val="single" w:color="auto" w:sz="4" w:space="0"/>
              <w:right w:val="single" w:color="auto" w:sz="4" w:space="0"/>
            </w:tcBorders>
            <w:vAlign w:val="center"/>
          </w:tcPr>
          <w:p w14:paraId="60A94015">
            <w:pPr>
              <w:widowControl/>
              <w:snapToGrid w:val="0"/>
              <w:jc w:val="left"/>
              <w:textAlignment w:val="baseline"/>
              <w:rPr>
                <w:rFonts w:ascii="宋体" w:hAnsi="宋体" w:eastAsia="宋体" w:cs="宋体"/>
                <w:color w:val="000000"/>
                <w:sz w:val="22"/>
                <w:szCs w:val="22"/>
              </w:rPr>
            </w:pPr>
          </w:p>
        </w:tc>
      </w:tr>
      <w:tr w14:paraId="49C7551F">
        <w:tblPrEx>
          <w:tblCellMar>
            <w:top w:w="0" w:type="dxa"/>
            <w:left w:w="108" w:type="dxa"/>
            <w:bottom w:w="0" w:type="dxa"/>
            <w:right w:w="108" w:type="dxa"/>
          </w:tblCellMar>
        </w:tblPrEx>
        <w:trPr>
          <w:trHeight w:val="799" w:hRule="atLeast"/>
          <w:jc w:val="center"/>
        </w:trPr>
        <w:tc>
          <w:tcPr>
            <w:tcW w:w="1034" w:type="dxa"/>
            <w:vMerge w:val="continue"/>
            <w:tcBorders>
              <w:top w:val="nil"/>
              <w:left w:val="single" w:color="auto" w:sz="4" w:space="0"/>
              <w:bottom w:val="single" w:color="auto" w:sz="4" w:space="0"/>
              <w:right w:val="single" w:color="auto" w:sz="4" w:space="0"/>
            </w:tcBorders>
            <w:vAlign w:val="center"/>
          </w:tcPr>
          <w:p w14:paraId="4716D74F">
            <w:pPr>
              <w:widowControl/>
              <w:snapToGrid w:val="0"/>
              <w:jc w:val="left"/>
              <w:textAlignment w:val="baseline"/>
              <w:rPr>
                <w:rFonts w:ascii="宋体" w:hAnsi="宋体" w:eastAsia="宋体" w:cs="宋体"/>
                <w:color w:val="000000"/>
                <w:sz w:val="22"/>
                <w:szCs w:val="22"/>
              </w:rPr>
            </w:pPr>
          </w:p>
        </w:tc>
        <w:tc>
          <w:tcPr>
            <w:tcW w:w="1155" w:type="dxa"/>
            <w:tcBorders>
              <w:top w:val="nil"/>
              <w:left w:val="nil"/>
              <w:bottom w:val="nil"/>
              <w:right w:val="single" w:color="auto" w:sz="4" w:space="0"/>
            </w:tcBorders>
            <w:noWrap/>
            <w:vAlign w:val="center"/>
          </w:tcPr>
          <w:p w14:paraId="37861F69">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sz w:val="22"/>
                <w:szCs w:val="22"/>
              </w:rPr>
              <w:t>准时准点</w:t>
            </w:r>
          </w:p>
        </w:tc>
        <w:tc>
          <w:tcPr>
            <w:tcW w:w="4725" w:type="dxa"/>
            <w:tcBorders>
              <w:top w:val="nil"/>
              <w:left w:val="nil"/>
              <w:bottom w:val="single" w:color="auto" w:sz="4" w:space="0"/>
              <w:right w:val="single" w:color="auto" w:sz="4" w:space="0"/>
            </w:tcBorders>
            <w:noWrap/>
            <w:vAlign w:val="center"/>
          </w:tcPr>
          <w:p w14:paraId="4213C236">
            <w:pPr>
              <w:widowControl/>
              <w:snapToGrid w:val="0"/>
              <w:jc w:val="center"/>
              <w:textAlignment w:val="baseline"/>
              <w:rPr>
                <w:rFonts w:ascii="宋体" w:hAnsi="宋体" w:eastAsia="宋体" w:cs="宋体"/>
                <w:color w:val="000000"/>
                <w:sz w:val="22"/>
                <w:szCs w:val="22"/>
              </w:rPr>
            </w:pPr>
          </w:p>
        </w:tc>
        <w:tc>
          <w:tcPr>
            <w:tcW w:w="2780" w:type="dxa"/>
            <w:vMerge w:val="continue"/>
            <w:tcBorders>
              <w:top w:val="nil"/>
              <w:left w:val="single" w:color="auto" w:sz="4" w:space="0"/>
              <w:bottom w:val="single" w:color="auto" w:sz="4" w:space="0"/>
              <w:right w:val="single" w:color="auto" w:sz="4" w:space="0"/>
            </w:tcBorders>
            <w:vAlign w:val="center"/>
          </w:tcPr>
          <w:p w14:paraId="1B7D21E4">
            <w:pPr>
              <w:widowControl/>
              <w:snapToGrid w:val="0"/>
              <w:jc w:val="left"/>
              <w:textAlignment w:val="baseline"/>
              <w:rPr>
                <w:rFonts w:ascii="宋体" w:hAnsi="宋体" w:eastAsia="宋体" w:cs="宋体"/>
                <w:color w:val="000000"/>
                <w:sz w:val="22"/>
                <w:szCs w:val="22"/>
              </w:rPr>
            </w:pPr>
          </w:p>
        </w:tc>
      </w:tr>
      <w:tr w14:paraId="15435901">
        <w:tblPrEx>
          <w:tblCellMar>
            <w:top w:w="0" w:type="dxa"/>
            <w:left w:w="108" w:type="dxa"/>
            <w:bottom w:w="0" w:type="dxa"/>
            <w:right w:w="108" w:type="dxa"/>
          </w:tblCellMar>
        </w:tblPrEx>
        <w:trPr>
          <w:trHeight w:val="799" w:hRule="atLeast"/>
          <w:jc w:val="center"/>
        </w:trPr>
        <w:tc>
          <w:tcPr>
            <w:tcW w:w="1034" w:type="dxa"/>
            <w:vMerge w:val="continue"/>
            <w:tcBorders>
              <w:top w:val="nil"/>
              <w:left w:val="single" w:color="auto" w:sz="4" w:space="0"/>
              <w:bottom w:val="single" w:color="auto" w:sz="4" w:space="0"/>
              <w:right w:val="single" w:color="auto" w:sz="4" w:space="0"/>
            </w:tcBorders>
            <w:vAlign w:val="center"/>
          </w:tcPr>
          <w:p w14:paraId="779C52A8">
            <w:pPr>
              <w:widowControl/>
              <w:snapToGrid w:val="0"/>
              <w:jc w:val="left"/>
              <w:textAlignment w:val="baseline"/>
              <w:rPr>
                <w:rFonts w:ascii="宋体" w:hAnsi="宋体" w:eastAsia="宋体" w:cs="宋体"/>
                <w:color w:val="000000"/>
                <w:sz w:val="22"/>
                <w:szCs w:val="22"/>
              </w:rPr>
            </w:pPr>
          </w:p>
        </w:tc>
        <w:tc>
          <w:tcPr>
            <w:tcW w:w="1155" w:type="dxa"/>
            <w:tcBorders>
              <w:top w:val="single" w:color="auto" w:sz="4" w:space="0"/>
              <w:left w:val="nil"/>
              <w:bottom w:val="single" w:color="auto" w:sz="4" w:space="0"/>
              <w:right w:val="single" w:color="auto" w:sz="4" w:space="0"/>
            </w:tcBorders>
            <w:noWrap/>
            <w:vAlign w:val="center"/>
          </w:tcPr>
          <w:p w14:paraId="6C72B878">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个人卫生</w:t>
            </w:r>
          </w:p>
        </w:tc>
        <w:tc>
          <w:tcPr>
            <w:tcW w:w="4725" w:type="dxa"/>
            <w:tcBorders>
              <w:top w:val="nil"/>
              <w:left w:val="nil"/>
              <w:bottom w:val="single" w:color="auto" w:sz="4" w:space="0"/>
              <w:right w:val="single" w:color="auto" w:sz="4" w:space="0"/>
            </w:tcBorders>
            <w:noWrap/>
            <w:vAlign w:val="center"/>
          </w:tcPr>
          <w:p w14:paraId="3CFFF3AB">
            <w:pPr>
              <w:widowControl/>
              <w:snapToGrid w:val="0"/>
              <w:jc w:val="center"/>
              <w:textAlignment w:val="baseline"/>
              <w:rPr>
                <w:rFonts w:ascii="宋体" w:hAnsi="宋体" w:eastAsia="宋体" w:cs="宋体"/>
                <w:color w:val="000000"/>
                <w:sz w:val="22"/>
                <w:szCs w:val="22"/>
              </w:rPr>
            </w:pPr>
          </w:p>
        </w:tc>
        <w:tc>
          <w:tcPr>
            <w:tcW w:w="2780" w:type="dxa"/>
            <w:vMerge w:val="continue"/>
            <w:tcBorders>
              <w:top w:val="nil"/>
              <w:left w:val="single" w:color="auto" w:sz="4" w:space="0"/>
              <w:bottom w:val="single" w:color="auto" w:sz="4" w:space="0"/>
              <w:right w:val="single" w:color="auto" w:sz="4" w:space="0"/>
            </w:tcBorders>
            <w:vAlign w:val="center"/>
          </w:tcPr>
          <w:p w14:paraId="7A201A60">
            <w:pPr>
              <w:widowControl/>
              <w:snapToGrid w:val="0"/>
              <w:jc w:val="left"/>
              <w:textAlignment w:val="baseline"/>
              <w:rPr>
                <w:rFonts w:ascii="宋体" w:hAnsi="宋体" w:eastAsia="宋体" w:cs="宋体"/>
                <w:color w:val="000000"/>
                <w:sz w:val="22"/>
                <w:szCs w:val="22"/>
              </w:rPr>
            </w:pPr>
          </w:p>
        </w:tc>
      </w:tr>
      <w:tr w14:paraId="146C4F85">
        <w:tblPrEx>
          <w:tblCellMar>
            <w:top w:w="0" w:type="dxa"/>
            <w:left w:w="108" w:type="dxa"/>
            <w:bottom w:w="0" w:type="dxa"/>
            <w:right w:w="108" w:type="dxa"/>
          </w:tblCellMar>
        </w:tblPrEx>
        <w:trPr>
          <w:trHeight w:val="799" w:hRule="atLeast"/>
          <w:jc w:val="center"/>
        </w:trPr>
        <w:tc>
          <w:tcPr>
            <w:tcW w:w="1034" w:type="dxa"/>
            <w:vMerge w:val="continue"/>
            <w:tcBorders>
              <w:top w:val="nil"/>
              <w:left w:val="single" w:color="auto" w:sz="4" w:space="0"/>
              <w:bottom w:val="single" w:color="auto" w:sz="4" w:space="0"/>
              <w:right w:val="single" w:color="auto" w:sz="4" w:space="0"/>
            </w:tcBorders>
            <w:vAlign w:val="center"/>
          </w:tcPr>
          <w:p w14:paraId="71E19B8D">
            <w:pPr>
              <w:widowControl/>
              <w:snapToGrid w:val="0"/>
              <w:jc w:val="left"/>
              <w:textAlignment w:val="baseline"/>
              <w:rPr>
                <w:rFonts w:ascii="宋体" w:hAnsi="宋体" w:eastAsia="宋体" w:cs="宋体"/>
                <w:color w:val="000000"/>
                <w:sz w:val="22"/>
                <w:szCs w:val="22"/>
              </w:rPr>
            </w:pPr>
          </w:p>
        </w:tc>
        <w:tc>
          <w:tcPr>
            <w:tcW w:w="1155" w:type="dxa"/>
            <w:tcBorders>
              <w:top w:val="nil"/>
              <w:left w:val="nil"/>
              <w:bottom w:val="single" w:color="auto" w:sz="4" w:space="0"/>
              <w:right w:val="single" w:color="auto" w:sz="4" w:space="0"/>
            </w:tcBorders>
            <w:noWrap/>
            <w:vAlign w:val="center"/>
          </w:tcPr>
          <w:p w14:paraId="1C9778E8">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服务周到</w:t>
            </w:r>
          </w:p>
        </w:tc>
        <w:tc>
          <w:tcPr>
            <w:tcW w:w="4725" w:type="dxa"/>
            <w:tcBorders>
              <w:top w:val="nil"/>
              <w:left w:val="nil"/>
              <w:bottom w:val="single" w:color="auto" w:sz="4" w:space="0"/>
              <w:right w:val="single" w:color="auto" w:sz="4" w:space="0"/>
            </w:tcBorders>
            <w:noWrap/>
            <w:vAlign w:val="center"/>
          </w:tcPr>
          <w:p w14:paraId="148F2B56">
            <w:pPr>
              <w:widowControl/>
              <w:snapToGrid w:val="0"/>
              <w:jc w:val="center"/>
              <w:textAlignment w:val="baseline"/>
              <w:rPr>
                <w:rFonts w:ascii="宋体" w:hAnsi="宋体" w:eastAsia="宋体" w:cs="宋体"/>
                <w:color w:val="000000"/>
                <w:sz w:val="22"/>
                <w:szCs w:val="22"/>
              </w:rPr>
            </w:pPr>
          </w:p>
        </w:tc>
        <w:tc>
          <w:tcPr>
            <w:tcW w:w="2780" w:type="dxa"/>
            <w:vMerge w:val="continue"/>
            <w:tcBorders>
              <w:top w:val="nil"/>
              <w:left w:val="single" w:color="auto" w:sz="4" w:space="0"/>
              <w:bottom w:val="single" w:color="auto" w:sz="4" w:space="0"/>
              <w:right w:val="single" w:color="auto" w:sz="4" w:space="0"/>
            </w:tcBorders>
            <w:vAlign w:val="center"/>
          </w:tcPr>
          <w:p w14:paraId="7FB7602F">
            <w:pPr>
              <w:widowControl/>
              <w:snapToGrid w:val="0"/>
              <w:jc w:val="left"/>
              <w:textAlignment w:val="baseline"/>
              <w:rPr>
                <w:rFonts w:ascii="宋体" w:hAnsi="宋体" w:eastAsia="宋体" w:cs="宋体"/>
                <w:color w:val="000000"/>
                <w:sz w:val="22"/>
                <w:szCs w:val="22"/>
              </w:rPr>
            </w:pPr>
          </w:p>
        </w:tc>
      </w:tr>
      <w:tr w14:paraId="6CA8EAC0">
        <w:tblPrEx>
          <w:tblCellMar>
            <w:top w:w="0" w:type="dxa"/>
            <w:left w:w="108" w:type="dxa"/>
            <w:bottom w:w="0" w:type="dxa"/>
            <w:right w:w="108" w:type="dxa"/>
          </w:tblCellMar>
        </w:tblPrEx>
        <w:trPr>
          <w:trHeight w:val="799" w:hRule="atLeast"/>
          <w:jc w:val="center"/>
        </w:trPr>
        <w:tc>
          <w:tcPr>
            <w:tcW w:w="1034" w:type="dxa"/>
            <w:vMerge w:val="continue"/>
            <w:tcBorders>
              <w:top w:val="nil"/>
              <w:left w:val="single" w:color="auto" w:sz="4" w:space="0"/>
              <w:bottom w:val="single" w:color="auto" w:sz="4" w:space="0"/>
              <w:right w:val="single" w:color="auto" w:sz="4" w:space="0"/>
            </w:tcBorders>
            <w:vAlign w:val="center"/>
          </w:tcPr>
          <w:p w14:paraId="1F17310F">
            <w:pPr>
              <w:widowControl/>
              <w:snapToGrid w:val="0"/>
              <w:jc w:val="left"/>
              <w:textAlignment w:val="baseline"/>
              <w:rPr>
                <w:rFonts w:ascii="宋体" w:hAnsi="宋体" w:eastAsia="宋体" w:cs="宋体"/>
                <w:color w:val="000000"/>
                <w:sz w:val="22"/>
                <w:szCs w:val="22"/>
              </w:rPr>
            </w:pPr>
          </w:p>
        </w:tc>
        <w:tc>
          <w:tcPr>
            <w:tcW w:w="1155" w:type="dxa"/>
            <w:tcBorders>
              <w:top w:val="nil"/>
              <w:left w:val="nil"/>
              <w:bottom w:val="single" w:color="auto" w:sz="4" w:space="0"/>
              <w:right w:val="single" w:color="auto" w:sz="4" w:space="0"/>
            </w:tcBorders>
            <w:noWrap/>
            <w:vAlign w:val="center"/>
          </w:tcPr>
          <w:p w14:paraId="71585AB8">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配套服务</w:t>
            </w:r>
          </w:p>
        </w:tc>
        <w:tc>
          <w:tcPr>
            <w:tcW w:w="4725" w:type="dxa"/>
            <w:tcBorders>
              <w:top w:val="nil"/>
              <w:left w:val="nil"/>
              <w:bottom w:val="single" w:color="auto" w:sz="4" w:space="0"/>
              <w:right w:val="single" w:color="auto" w:sz="4" w:space="0"/>
            </w:tcBorders>
            <w:noWrap/>
            <w:vAlign w:val="center"/>
          </w:tcPr>
          <w:p w14:paraId="1F261119">
            <w:pPr>
              <w:widowControl/>
              <w:snapToGrid w:val="0"/>
              <w:jc w:val="center"/>
              <w:textAlignment w:val="baseline"/>
              <w:rPr>
                <w:rFonts w:ascii="宋体" w:hAnsi="宋体" w:eastAsia="宋体" w:cs="宋体"/>
                <w:color w:val="000000"/>
                <w:sz w:val="22"/>
                <w:szCs w:val="22"/>
              </w:rPr>
            </w:pPr>
          </w:p>
        </w:tc>
        <w:tc>
          <w:tcPr>
            <w:tcW w:w="2780" w:type="dxa"/>
            <w:vMerge w:val="continue"/>
            <w:tcBorders>
              <w:top w:val="nil"/>
              <w:left w:val="single" w:color="auto" w:sz="4" w:space="0"/>
              <w:bottom w:val="single" w:color="auto" w:sz="4" w:space="0"/>
              <w:right w:val="single" w:color="auto" w:sz="4" w:space="0"/>
            </w:tcBorders>
            <w:vAlign w:val="center"/>
          </w:tcPr>
          <w:p w14:paraId="50EFC8BD">
            <w:pPr>
              <w:widowControl/>
              <w:snapToGrid w:val="0"/>
              <w:jc w:val="left"/>
              <w:textAlignment w:val="baseline"/>
              <w:rPr>
                <w:rFonts w:ascii="宋体" w:hAnsi="宋体" w:eastAsia="宋体" w:cs="宋体"/>
                <w:color w:val="000000"/>
                <w:sz w:val="22"/>
                <w:szCs w:val="22"/>
              </w:rPr>
            </w:pPr>
          </w:p>
        </w:tc>
      </w:tr>
      <w:tr w14:paraId="18AAD5DA">
        <w:tblPrEx>
          <w:tblCellMar>
            <w:top w:w="0" w:type="dxa"/>
            <w:left w:w="108" w:type="dxa"/>
            <w:bottom w:w="0" w:type="dxa"/>
            <w:right w:w="108" w:type="dxa"/>
          </w:tblCellMar>
        </w:tblPrEx>
        <w:trPr>
          <w:trHeight w:val="840"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14:paraId="57CB8D5A">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总得分</w:t>
            </w:r>
          </w:p>
        </w:tc>
        <w:tc>
          <w:tcPr>
            <w:tcW w:w="8660" w:type="dxa"/>
            <w:gridSpan w:val="3"/>
            <w:tcBorders>
              <w:top w:val="single" w:color="000000" w:sz="4" w:space="0"/>
              <w:left w:val="single" w:color="000000" w:sz="4" w:space="0"/>
              <w:bottom w:val="single" w:color="000000" w:sz="4" w:space="0"/>
              <w:right w:val="single" w:color="000000" w:sz="4" w:space="0"/>
            </w:tcBorders>
            <w:noWrap/>
            <w:vAlign w:val="center"/>
          </w:tcPr>
          <w:p w14:paraId="7BFF413F">
            <w:pPr>
              <w:widowControl/>
              <w:snapToGrid w:val="0"/>
              <w:jc w:val="center"/>
              <w:textAlignment w:val="baseline"/>
              <w:rPr>
                <w:rFonts w:ascii="宋体" w:hAnsi="宋体" w:eastAsia="宋体" w:cs="宋体"/>
                <w:color w:val="000000"/>
                <w:sz w:val="22"/>
                <w:szCs w:val="22"/>
              </w:rPr>
            </w:pPr>
          </w:p>
        </w:tc>
      </w:tr>
      <w:tr w14:paraId="7DEDB58B">
        <w:tblPrEx>
          <w:tblCellMar>
            <w:top w:w="0" w:type="dxa"/>
            <w:left w:w="108" w:type="dxa"/>
            <w:bottom w:w="0" w:type="dxa"/>
            <w:right w:w="108" w:type="dxa"/>
          </w:tblCellMar>
        </w:tblPrEx>
        <w:trPr>
          <w:trHeight w:val="831" w:hRule="atLeast"/>
          <w:jc w:val="center"/>
        </w:trPr>
        <w:tc>
          <w:tcPr>
            <w:tcW w:w="9694" w:type="dxa"/>
            <w:gridSpan w:val="4"/>
            <w:tcBorders>
              <w:top w:val="single" w:color="000000" w:sz="4" w:space="0"/>
              <w:left w:val="single" w:color="000000" w:sz="4" w:space="0"/>
              <w:bottom w:val="single" w:color="000000" w:sz="4" w:space="0"/>
              <w:right w:val="single" w:color="000000" w:sz="4" w:space="0"/>
            </w:tcBorders>
            <w:noWrap/>
            <w:vAlign w:val="center"/>
          </w:tcPr>
          <w:p w14:paraId="4B7B5079">
            <w:pPr>
              <w:widowControl/>
              <w:snapToGrid w:val="0"/>
              <w:textAlignment w:val="baseline"/>
              <w:rPr>
                <w:rFonts w:ascii="宋体" w:hAnsi="宋体" w:eastAsia="宋体" w:cs="宋体"/>
                <w:color w:val="000000"/>
                <w:sz w:val="22"/>
                <w:szCs w:val="22"/>
              </w:rPr>
            </w:pPr>
            <w:r>
              <w:rPr>
                <w:rFonts w:hint="eastAsia" w:ascii="宋体" w:hAnsi="宋体" w:eastAsia="宋体" w:cs="宋体"/>
                <w:color w:val="000000"/>
                <w:sz w:val="22"/>
                <w:szCs w:val="22"/>
              </w:rPr>
              <w:t>备注：每季度由采购单位随机抽取员工总人数的50%以上，对送餐服务进行打分。</w:t>
            </w:r>
          </w:p>
        </w:tc>
      </w:tr>
      <w:tr w14:paraId="0357071F">
        <w:tblPrEx>
          <w:tblCellMar>
            <w:top w:w="0" w:type="dxa"/>
            <w:left w:w="108" w:type="dxa"/>
            <w:bottom w:w="0" w:type="dxa"/>
            <w:right w:w="108" w:type="dxa"/>
          </w:tblCellMar>
        </w:tblPrEx>
        <w:trPr>
          <w:trHeight w:val="1166" w:hRule="atLeast"/>
          <w:jc w:val="center"/>
        </w:trPr>
        <w:tc>
          <w:tcPr>
            <w:tcW w:w="9694" w:type="dxa"/>
            <w:gridSpan w:val="4"/>
            <w:tcBorders>
              <w:top w:val="single" w:color="000000" w:sz="4" w:space="0"/>
              <w:left w:val="single" w:color="000000" w:sz="4" w:space="0"/>
              <w:bottom w:val="single" w:color="000000" w:sz="4" w:space="0"/>
              <w:right w:val="single" w:color="000000" w:sz="4" w:space="0"/>
            </w:tcBorders>
            <w:noWrap/>
            <w:vAlign w:val="center"/>
          </w:tcPr>
          <w:p w14:paraId="02622534">
            <w:pPr>
              <w:widowControl/>
              <w:snapToGrid w:val="0"/>
              <w:textAlignment w:val="baseline"/>
              <w:rPr>
                <w:rFonts w:ascii="宋体" w:hAnsi="宋体" w:eastAsia="宋体" w:cs="宋体"/>
                <w:color w:val="000000"/>
                <w:sz w:val="22"/>
                <w:szCs w:val="22"/>
              </w:rPr>
            </w:pPr>
            <w:r>
              <w:rPr>
                <w:rFonts w:hint="eastAsia" w:ascii="宋体" w:hAnsi="宋体" w:eastAsia="宋体" w:cs="宋体"/>
                <w:color w:val="000000"/>
                <w:sz w:val="22"/>
                <w:szCs w:val="22"/>
              </w:rPr>
              <w:t>评价人：                                               评价日期：</w:t>
            </w:r>
          </w:p>
        </w:tc>
      </w:tr>
    </w:tbl>
    <w:p w14:paraId="6CC41863">
      <w:pPr>
        <w:pStyle w:val="83"/>
        <w:snapToGrid w:val="0"/>
        <w:ind w:firstLine="0" w:firstLineChars="0"/>
        <w:jc w:val="center"/>
        <w:textAlignment w:val="baseline"/>
        <w:rPr>
          <w:rFonts w:ascii="宋体" w:hAnsi="宋体" w:cs="宋体"/>
          <w:kern w:val="0"/>
          <w:sz w:val="32"/>
          <w:szCs w:val="32"/>
        </w:rPr>
      </w:pPr>
    </w:p>
    <w:p w14:paraId="2D38C195">
      <w:pPr>
        <w:rPr>
          <w:rFonts w:ascii="宋体" w:hAnsi="宋体" w:eastAsia="宋体" w:cs="宋体"/>
          <w:sz w:val="32"/>
          <w:szCs w:val="32"/>
        </w:rPr>
      </w:pPr>
      <w:r>
        <w:rPr>
          <w:rFonts w:hint="eastAsia" w:ascii="宋体" w:hAnsi="宋体" w:eastAsia="宋体" w:cs="宋体"/>
          <w:sz w:val="32"/>
          <w:szCs w:val="32"/>
        </w:rPr>
        <w:br w:type="page"/>
      </w:r>
    </w:p>
    <w:p w14:paraId="6489B1D8">
      <w:pPr>
        <w:pStyle w:val="83"/>
        <w:snapToGrid w:val="0"/>
        <w:ind w:firstLine="0" w:firstLineChars="0"/>
        <w:jc w:val="center"/>
        <w:textAlignment w:val="baseline"/>
        <w:rPr>
          <w:rFonts w:ascii="宋体" w:hAnsi="宋体" w:cs="宋体"/>
        </w:rPr>
      </w:pPr>
      <w:r>
        <w:rPr>
          <w:rFonts w:hint="eastAsia" w:ascii="宋体" w:hAnsi="宋体" w:cs="宋体"/>
          <w:kern w:val="0"/>
          <w:sz w:val="32"/>
          <w:szCs w:val="32"/>
        </w:rPr>
        <w:t>南通市急救中心2024年职工工作餐供应服务满意度季度汇总表</w:t>
      </w:r>
    </w:p>
    <w:tbl>
      <w:tblPr>
        <w:tblStyle w:val="84"/>
        <w:tblW w:w="9694" w:type="dxa"/>
        <w:jc w:val="center"/>
        <w:tblLayout w:type="fixed"/>
        <w:tblCellMar>
          <w:top w:w="0" w:type="dxa"/>
          <w:left w:w="108" w:type="dxa"/>
          <w:bottom w:w="0" w:type="dxa"/>
          <w:right w:w="108" w:type="dxa"/>
        </w:tblCellMar>
      </w:tblPr>
      <w:tblGrid>
        <w:gridCol w:w="1034"/>
        <w:gridCol w:w="1155"/>
        <w:gridCol w:w="12"/>
        <w:gridCol w:w="1200"/>
        <w:gridCol w:w="3513"/>
        <w:gridCol w:w="2780"/>
      </w:tblGrid>
      <w:tr w14:paraId="07F0F2F2">
        <w:tblPrEx>
          <w:tblCellMar>
            <w:top w:w="0" w:type="dxa"/>
            <w:left w:w="108" w:type="dxa"/>
            <w:bottom w:w="0" w:type="dxa"/>
            <w:right w:w="108" w:type="dxa"/>
          </w:tblCellMar>
        </w:tblPrEx>
        <w:trPr>
          <w:trHeight w:val="799" w:hRule="atLeast"/>
          <w:jc w:val="center"/>
        </w:trPr>
        <w:tc>
          <w:tcPr>
            <w:tcW w:w="9694" w:type="dxa"/>
            <w:gridSpan w:val="6"/>
            <w:tcBorders>
              <w:top w:val="nil"/>
              <w:left w:val="nil"/>
              <w:bottom w:val="single" w:color="auto" w:sz="4" w:space="0"/>
              <w:right w:val="nil"/>
            </w:tcBorders>
            <w:noWrap/>
            <w:vAlign w:val="center"/>
          </w:tcPr>
          <w:p w14:paraId="6E26E2C6">
            <w:pPr>
              <w:widowControl/>
              <w:snapToGrid w:val="0"/>
              <w:jc w:val="right"/>
              <w:textAlignment w:val="baseline"/>
              <w:rPr>
                <w:rFonts w:ascii="宋体" w:hAnsi="宋体" w:eastAsia="宋体" w:cs="宋体"/>
                <w:color w:val="000000"/>
                <w:sz w:val="24"/>
              </w:rPr>
            </w:pPr>
            <w:r>
              <w:rPr>
                <w:rFonts w:hint="eastAsia" w:ascii="宋体" w:hAnsi="宋体" w:eastAsia="宋体" w:cs="宋体"/>
                <w:color w:val="000000"/>
                <w:sz w:val="24"/>
                <w:u w:val="single" w:color="000000"/>
              </w:rPr>
              <w:t xml:space="preserve">    </w:t>
            </w:r>
            <w:r>
              <w:rPr>
                <w:rFonts w:hint="eastAsia" w:ascii="宋体" w:hAnsi="宋体" w:eastAsia="宋体" w:cs="宋体"/>
                <w:color w:val="000000"/>
                <w:sz w:val="24"/>
              </w:rPr>
              <w:t>年第</w:t>
            </w:r>
            <w:r>
              <w:rPr>
                <w:rFonts w:hint="eastAsia" w:ascii="宋体" w:hAnsi="宋体" w:eastAsia="宋体" w:cs="宋体"/>
                <w:color w:val="000000"/>
                <w:sz w:val="24"/>
                <w:u w:val="single" w:color="000000"/>
              </w:rPr>
              <w:t xml:space="preserve">  </w:t>
            </w:r>
            <w:r>
              <w:rPr>
                <w:rFonts w:hint="eastAsia" w:ascii="宋体" w:hAnsi="宋体" w:eastAsia="宋体" w:cs="宋体"/>
                <w:color w:val="000000"/>
                <w:sz w:val="24"/>
              </w:rPr>
              <w:t>季度</w:t>
            </w:r>
          </w:p>
        </w:tc>
      </w:tr>
      <w:tr w14:paraId="67A563CE">
        <w:tblPrEx>
          <w:tblCellMar>
            <w:top w:w="0" w:type="dxa"/>
            <w:left w:w="108" w:type="dxa"/>
            <w:bottom w:w="0" w:type="dxa"/>
            <w:right w:w="108" w:type="dxa"/>
          </w:tblCellMar>
        </w:tblPrEx>
        <w:trPr>
          <w:trHeight w:val="571"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6382779C">
            <w:pPr>
              <w:widowControl/>
              <w:snapToGrid w:val="0"/>
              <w:jc w:val="center"/>
              <w:textAlignment w:val="baseline"/>
              <w:rPr>
                <w:rFonts w:ascii="宋体" w:hAnsi="宋体" w:eastAsia="宋体" w:cs="宋体"/>
                <w:color w:val="000000"/>
                <w:sz w:val="28"/>
                <w:szCs w:val="28"/>
              </w:rPr>
            </w:pPr>
            <w:r>
              <w:rPr>
                <w:rFonts w:hint="eastAsia" w:ascii="宋体" w:hAnsi="宋体" w:eastAsia="宋体" w:cs="宋体"/>
                <w:color w:val="000000"/>
                <w:sz w:val="28"/>
                <w:szCs w:val="28"/>
              </w:rPr>
              <w:t>员   工</w:t>
            </w:r>
          </w:p>
        </w:tc>
        <w:tc>
          <w:tcPr>
            <w:tcW w:w="4725" w:type="dxa"/>
            <w:gridSpan w:val="3"/>
            <w:tcBorders>
              <w:top w:val="nil"/>
              <w:left w:val="nil"/>
              <w:bottom w:val="single" w:color="auto" w:sz="4" w:space="0"/>
              <w:right w:val="single" w:color="auto" w:sz="4" w:space="0"/>
            </w:tcBorders>
            <w:noWrap/>
            <w:vAlign w:val="center"/>
          </w:tcPr>
          <w:p w14:paraId="5C618B6F">
            <w:pPr>
              <w:widowControl/>
              <w:snapToGrid w:val="0"/>
              <w:jc w:val="center"/>
              <w:textAlignment w:val="baseline"/>
              <w:rPr>
                <w:rFonts w:ascii="宋体" w:hAnsi="宋体" w:eastAsia="宋体" w:cs="宋体"/>
                <w:color w:val="000000"/>
                <w:sz w:val="28"/>
                <w:szCs w:val="28"/>
              </w:rPr>
            </w:pPr>
            <w:r>
              <w:rPr>
                <w:rFonts w:hint="eastAsia" w:ascii="宋体" w:hAnsi="宋体" w:eastAsia="宋体" w:cs="宋体"/>
                <w:color w:val="000000"/>
                <w:sz w:val="28"/>
                <w:szCs w:val="28"/>
              </w:rPr>
              <w:t>得    分</w:t>
            </w:r>
          </w:p>
        </w:tc>
        <w:tc>
          <w:tcPr>
            <w:tcW w:w="2780" w:type="dxa"/>
            <w:tcBorders>
              <w:top w:val="nil"/>
              <w:left w:val="nil"/>
              <w:bottom w:val="single" w:color="auto" w:sz="4" w:space="0"/>
              <w:right w:val="single" w:color="auto" w:sz="4" w:space="0"/>
            </w:tcBorders>
            <w:noWrap/>
            <w:vAlign w:val="center"/>
          </w:tcPr>
          <w:p w14:paraId="449FF240">
            <w:pPr>
              <w:widowControl/>
              <w:snapToGrid w:val="0"/>
              <w:jc w:val="center"/>
              <w:textAlignment w:val="baseline"/>
              <w:rPr>
                <w:rFonts w:ascii="宋体" w:hAnsi="宋体" w:eastAsia="宋体" w:cs="宋体"/>
                <w:color w:val="000000"/>
                <w:sz w:val="28"/>
                <w:szCs w:val="28"/>
              </w:rPr>
            </w:pPr>
            <w:r>
              <w:rPr>
                <w:rFonts w:hint="eastAsia" w:ascii="宋体" w:hAnsi="宋体" w:eastAsia="宋体" w:cs="宋体"/>
                <w:color w:val="000000"/>
                <w:sz w:val="28"/>
                <w:szCs w:val="28"/>
              </w:rPr>
              <w:t>备  注</w:t>
            </w:r>
          </w:p>
        </w:tc>
      </w:tr>
      <w:tr w14:paraId="0CA18831">
        <w:tblPrEx>
          <w:tblCellMar>
            <w:top w:w="0" w:type="dxa"/>
            <w:left w:w="108" w:type="dxa"/>
            <w:bottom w:w="0" w:type="dxa"/>
            <w:right w:w="108" w:type="dxa"/>
          </w:tblCellMar>
        </w:tblPrEx>
        <w:trPr>
          <w:trHeight w:val="741"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61822F71">
            <w:pPr>
              <w:snapToGrid w:val="0"/>
              <w:jc w:val="center"/>
              <w:textAlignment w:val="baseline"/>
              <w:rPr>
                <w:rFonts w:ascii="宋体" w:hAnsi="宋体" w:eastAsia="宋体" w:cs="宋体"/>
                <w:sz w:val="24"/>
              </w:rPr>
            </w:pPr>
          </w:p>
        </w:tc>
        <w:tc>
          <w:tcPr>
            <w:tcW w:w="4725" w:type="dxa"/>
            <w:gridSpan w:val="3"/>
            <w:tcBorders>
              <w:top w:val="nil"/>
              <w:left w:val="nil"/>
              <w:bottom w:val="single" w:color="auto" w:sz="4" w:space="0"/>
              <w:right w:val="single" w:color="auto" w:sz="4" w:space="0"/>
            </w:tcBorders>
            <w:noWrap/>
            <w:vAlign w:val="center"/>
          </w:tcPr>
          <w:p w14:paraId="7C96E450">
            <w:pPr>
              <w:widowControl/>
              <w:snapToGrid w:val="0"/>
              <w:jc w:val="center"/>
              <w:textAlignment w:val="baseline"/>
              <w:rPr>
                <w:rFonts w:ascii="宋体" w:hAnsi="宋体" w:eastAsia="宋体" w:cs="宋体"/>
                <w:color w:val="000000"/>
                <w:sz w:val="28"/>
                <w:szCs w:val="28"/>
              </w:rPr>
            </w:pPr>
          </w:p>
        </w:tc>
        <w:tc>
          <w:tcPr>
            <w:tcW w:w="2780" w:type="dxa"/>
            <w:tcBorders>
              <w:top w:val="nil"/>
              <w:left w:val="nil"/>
              <w:bottom w:val="single" w:color="auto" w:sz="4" w:space="0"/>
              <w:right w:val="single" w:color="auto" w:sz="4" w:space="0"/>
            </w:tcBorders>
            <w:noWrap/>
            <w:vAlign w:val="center"/>
          </w:tcPr>
          <w:p w14:paraId="6C095EFA">
            <w:pPr>
              <w:widowControl/>
              <w:snapToGrid w:val="0"/>
              <w:jc w:val="center"/>
              <w:textAlignment w:val="baseline"/>
              <w:rPr>
                <w:rFonts w:ascii="宋体" w:hAnsi="宋体" w:eastAsia="宋体" w:cs="宋体"/>
                <w:color w:val="000000"/>
                <w:sz w:val="28"/>
                <w:szCs w:val="28"/>
              </w:rPr>
            </w:pPr>
          </w:p>
        </w:tc>
      </w:tr>
      <w:tr w14:paraId="620219FC">
        <w:tblPrEx>
          <w:tblCellMar>
            <w:top w:w="0" w:type="dxa"/>
            <w:left w:w="108" w:type="dxa"/>
            <w:bottom w:w="0" w:type="dxa"/>
            <w:right w:w="108" w:type="dxa"/>
          </w:tblCellMar>
        </w:tblPrEx>
        <w:trPr>
          <w:trHeight w:val="518"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6A5A0EA6">
            <w:pPr>
              <w:pStyle w:val="83"/>
              <w:snapToGrid w:val="0"/>
              <w:ind w:firstLine="0" w:firstLineChars="0"/>
              <w:jc w:val="center"/>
              <w:textAlignment w:val="baseline"/>
              <w:rPr>
                <w:rFonts w:ascii="宋体" w:hAnsi="宋体" w:cs="宋体"/>
              </w:rPr>
            </w:pPr>
          </w:p>
        </w:tc>
        <w:tc>
          <w:tcPr>
            <w:tcW w:w="4725" w:type="dxa"/>
            <w:gridSpan w:val="3"/>
            <w:tcBorders>
              <w:top w:val="nil"/>
              <w:left w:val="nil"/>
              <w:bottom w:val="single" w:color="auto" w:sz="4" w:space="0"/>
              <w:right w:val="single" w:color="auto" w:sz="4" w:space="0"/>
            </w:tcBorders>
            <w:noWrap/>
            <w:vAlign w:val="center"/>
          </w:tcPr>
          <w:p w14:paraId="32C3E9ED">
            <w:pPr>
              <w:widowControl/>
              <w:snapToGrid w:val="0"/>
              <w:jc w:val="center"/>
              <w:textAlignment w:val="baseline"/>
              <w:rPr>
                <w:rFonts w:ascii="宋体" w:hAnsi="宋体" w:eastAsia="宋体" w:cs="宋体"/>
                <w:color w:val="000000"/>
                <w:sz w:val="28"/>
                <w:szCs w:val="28"/>
              </w:rPr>
            </w:pPr>
          </w:p>
        </w:tc>
        <w:tc>
          <w:tcPr>
            <w:tcW w:w="2780" w:type="dxa"/>
            <w:tcBorders>
              <w:top w:val="nil"/>
              <w:left w:val="nil"/>
              <w:bottom w:val="single" w:color="auto" w:sz="4" w:space="0"/>
              <w:right w:val="single" w:color="auto" w:sz="4" w:space="0"/>
            </w:tcBorders>
            <w:noWrap/>
            <w:vAlign w:val="center"/>
          </w:tcPr>
          <w:p w14:paraId="3B90835D">
            <w:pPr>
              <w:widowControl/>
              <w:snapToGrid w:val="0"/>
              <w:jc w:val="center"/>
              <w:textAlignment w:val="baseline"/>
              <w:rPr>
                <w:rFonts w:ascii="宋体" w:hAnsi="宋体" w:eastAsia="宋体" w:cs="宋体"/>
                <w:color w:val="000000"/>
                <w:sz w:val="28"/>
                <w:szCs w:val="28"/>
              </w:rPr>
            </w:pPr>
          </w:p>
        </w:tc>
      </w:tr>
      <w:tr w14:paraId="6FDEA505">
        <w:tblPrEx>
          <w:tblCellMar>
            <w:top w:w="0" w:type="dxa"/>
            <w:left w:w="108" w:type="dxa"/>
            <w:bottom w:w="0" w:type="dxa"/>
            <w:right w:w="108" w:type="dxa"/>
          </w:tblCellMar>
        </w:tblPrEx>
        <w:trPr>
          <w:trHeight w:val="520"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007DB51C">
            <w:pPr>
              <w:pStyle w:val="83"/>
              <w:snapToGrid w:val="0"/>
              <w:ind w:firstLine="0" w:firstLineChars="0"/>
              <w:jc w:val="center"/>
              <w:textAlignment w:val="baseline"/>
              <w:rPr>
                <w:rFonts w:ascii="宋体" w:hAnsi="宋体" w:cs="宋体"/>
              </w:rPr>
            </w:pPr>
          </w:p>
        </w:tc>
        <w:tc>
          <w:tcPr>
            <w:tcW w:w="4725" w:type="dxa"/>
            <w:gridSpan w:val="3"/>
            <w:tcBorders>
              <w:top w:val="nil"/>
              <w:left w:val="nil"/>
              <w:bottom w:val="single" w:color="auto" w:sz="4" w:space="0"/>
              <w:right w:val="single" w:color="auto" w:sz="4" w:space="0"/>
            </w:tcBorders>
            <w:noWrap/>
            <w:vAlign w:val="center"/>
          </w:tcPr>
          <w:p w14:paraId="2D7F0E39">
            <w:pPr>
              <w:widowControl/>
              <w:snapToGrid w:val="0"/>
              <w:jc w:val="center"/>
              <w:textAlignment w:val="baseline"/>
              <w:rPr>
                <w:rFonts w:ascii="宋体" w:hAnsi="宋体" w:eastAsia="宋体" w:cs="宋体"/>
                <w:color w:val="000000"/>
                <w:sz w:val="28"/>
                <w:szCs w:val="28"/>
              </w:rPr>
            </w:pPr>
          </w:p>
        </w:tc>
        <w:tc>
          <w:tcPr>
            <w:tcW w:w="2780" w:type="dxa"/>
            <w:tcBorders>
              <w:top w:val="nil"/>
              <w:left w:val="nil"/>
              <w:bottom w:val="single" w:color="auto" w:sz="4" w:space="0"/>
              <w:right w:val="single" w:color="auto" w:sz="4" w:space="0"/>
            </w:tcBorders>
            <w:noWrap/>
            <w:vAlign w:val="center"/>
          </w:tcPr>
          <w:p w14:paraId="3C407D72">
            <w:pPr>
              <w:widowControl/>
              <w:snapToGrid w:val="0"/>
              <w:jc w:val="center"/>
              <w:textAlignment w:val="baseline"/>
              <w:rPr>
                <w:rFonts w:ascii="宋体" w:hAnsi="宋体" w:eastAsia="宋体" w:cs="宋体"/>
                <w:color w:val="000000"/>
                <w:sz w:val="28"/>
                <w:szCs w:val="28"/>
              </w:rPr>
            </w:pPr>
          </w:p>
        </w:tc>
      </w:tr>
      <w:tr w14:paraId="6CA1B102">
        <w:tblPrEx>
          <w:tblCellMar>
            <w:top w:w="0" w:type="dxa"/>
            <w:left w:w="108" w:type="dxa"/>
            <w:bottom w:w="0" w:type="dxa"/>
            <w:right w:w="108" w:type="dxa"/>
          </w:tblCellMar>
        </w:tblPrEx>
        <w:trPr>
          <w:trHeight w:val="578"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1A005B19">
            <w:pPr>
              <w:snapToGrid w:val="0"/>
              <w:jc w:val="center"/>
              <w:textAlignment w:val="baseline"/>
              <w:rPr>
                <w:rFonts w:ascii="宋体" w:hAnsi="宋体" w:eastAsia="宋体" w:cs="宋体"/>
                <w:sz w:val="24"/>
              </w:rPr>
            </w:pPr>
          </w:p>
        </w:tc>
        <w:tc>
          <w:tcPr>
            <w:tcW w:w="4725" w:type="dxa"/>
            <w:gridSpan w:val="3"/>
            <w:tcBorders>
              <w:top w:val="nil"/>
              <w:left w:val="nil"/>
              <w:bottom w:val="single" w:color="auto" w:sz="4" w:space="0"/>
              <w:right w:val="single" w:color="auto" w:sz="4" w:space="0"/>
            </w:tcBorders>
            <w:noWrap/>
            <w:vAlign w:val="center"/>
          </w:tcPr>
          <w:p w14:paraId="65C16E40">
            <w:pPr>
              <w:widowControl/>
              <w:snapToGrid w:val="0"/>
              <w:jc w:val="center"/>
              <w:textAlignment w:val="baseline"/>
              <w:rPr>
                <w:rFonts w:ascii="宋体" w:hAnsi="宋体" w:eastAsia="宋体" w:cs="宋体"/>
                <w:color w:val="000000"/>
                <w:sz w:val="28"/>
                <w:szCs w:val="28"/>
              </w:rPr>
            </w:pPr>
          </w:p>
        </w:tc>
        <w:tc>
          <w:tcPr>
            <w:tcW w:w="2780" w:type="dxa"/>
            <w:tcBorders>
              <w:top w:val="nil"/>
              <w:left w:val="nil"/>
              <w:bottom w:val="single" w:color="auto" w:sz="4" w:space="0"/>
              <w:right w:val="single" w:color="auto" w:sz="4" w:space="0"/>
            </w:tcBorders>
            <w:noWrap/>
            <w:vAlign w:val="center"/>
          </w:tcPr>
          <w:p w14:paraId="5DF0500F">
            <w:pPr>
              <w:widowControl/>
              <w:snapToGrid w:val="0"/>
              <w:jc w:val="center"/>
              <w:textAlignment w:val="baseline"/>
              <w:rPr>
                <w:rFonts w:ascii="宋体" w:hAnsi="宋体" w:eastAsia="宋体" w:cs="宋体"/>
                <w:color w:val="000000"/>
                <w:sz w:val="28"/>
                <w:szCs w:val="28"/>
              </w:rPr>
            </w:pPr>
          </w:p>
        </w:tc>
      </w:tr>
      <w:tr w14:paraId="00546393">
        <w:tblPrEx>
          <w:tblCellMar>
            <w:top w:w="0" w:type="dxa"/>
            <w:left w:w="108" w:type="dxa"/>
            <w:bottom w:w="0" w:type="dxa"/>
            <w:right w:w="108" w:type="dxa"/>
          </w:tblCellMar>
        </w:tblPrEx>
        <w:trPr>
          <w:trHeight w:val="544"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63C92A1D">
            <w:pPr>
              <w:snapToGrid w:val="0"/>
              <w:jc w:val="center"/>
              <w:textAlignment w:val="baseline"/>
              <w:rPr>
                <w:rFonts w:ascii="宋体" w:hAnsi="宋体" w:eastAsia="宋体" w:cs="宋体"/>
                <w:sz w:val="24"/>
              </w:rPr>
            </w:pPr>
          </w:p>
        </w:tc>
        <w:tc>
          <w:tcPr>
            <w:tcW w:w="4725" w:type="dxa"/>
            <w:gridSpan w:val="3"/>
            <w:tcBorders>
              <w:top w:val="nil"/>
              <w:left w:val="nil"/>
              <w:bottom w:val="single" w:color="auto" w:sz="4" w:space="0"/>
              <w:right w:val="single" w:color="auto" w:sz="4" w:space="0"/>
            </w:tcBorders>
            <w:noWrap/>
            <w:vAlign w:val="center"/>
          </w:tcPr>
          <w:p w14:paraId="73041C22">
            <w:pPr>
              <w:widowControl/>
              <w:snapToGrid w:val="0"/>
              <w:jc w:val="center"/>
              <w:textAlignment w:val="baseline"/>
              <w:rPr>
                <w:rFonts w:ascii="宋体" w:hAnsi="宋体" w:eastAsia="宋体" w:cs="宋体"/>
                <w:color w:val="000000"/>
                <w:sz w:val="28"/>
                <w:szCs w:val="28"/>
              </w:rPr>
            </w:pPr>
          </w:p>
        </w:tc>
        <w:tc>
          <w:tcPr>
            <w:tcW w:w="2780" w:type="dxa"/>
            <w:tcBorders>
              <w:top w:val="nil"/>
              <w:left w:val="nil"/>
              <w:bottom w:val="single" w:color="auto" w:sz="4" w:space="0"/>
              <w:right w:val="single" w:color="auto" w:sz="4" w:space="0"/>
            </w:tcBorders>
            <w:noWrap/>
            <w:vAlign w:val="center"/>
          </w:tcPr>
          <w:p w14:paraId="4BA5092A">
            <w:pPr>
              <w:widowControl/>
              <w:snapToGrid w:val="0"/>
              <w:jc w:val="center"/>
              <w:textAlignment w:val="baseline"/>
              <w:rPr>
                <w:rFonts w:ascii="宋体" w:hAnsi="宋体" w:eastAsia="宋体" w:cs="宋体"/>
                <w:color w:val="000000"/>
                <w:sz w:val="28"/>
                <w:szCs w:val="28"/>
              </w:rPr>
            </w:pPr>
          </w:p>
        </w:tc>
      </w:tr>
      <w:tr w14:paraId="207E7994">
        <w:tblPrEx>
          <w:tblCellMar>
            <w:top w:w="0" w:type="dxa"/>
            <w:left w:w="108" w:type="dxa"/>
            <w:bottom w:w="0" w:type="dxa"/>
            <w:right w:w="108" w:type="dxa"/>
          </w:tblCellMar>
        </w:tblPrEx>
        <w:trPr>
          <w:trHeight w:val="606"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2E350483">
            <w:pPr>
              <w:snapToGrid w:val="0"/>
              <w:jc w:val="center"/>
              <w:textAlignment w:val="baseline"/>
              <w:rPr>
                <w:rFonts w:ascii="宋体" w:hAnsi="宋体" w:eastAsia="宋体" w:cs="宋体"/>
                <w:sz w:val="24"/>
              </w:rPr>
            </w:pPr>
          </w:p>
        </w:tc>
        <w:tc>
          <w:tcPr>
            <w:tcW w:w="4725" w:type="dxa"/>
            <w:gridSpan w:val="3"/>
            <w:tcBorders>
              <w:top w:val="nil"/>
              <w:left w:val="nil"/>
              <w:bottom w:val="single" w:color="auto" w:sz="4" w:space="0"/>
              <w:right w:val="single" w:color="auto" w:sz="4" w:space="0"/>
            </w:tcBorders>
            <w:noWrap/>
            <w:vAlign w:val="center"/>
          </w:tcPr>
          <w:p w14:paraId="025C1619">
            <w:pPr>
              <w:widowControl/>
              <w:snapToGrid w:val="0"/>
              <w:jc w:val="center"/>
              <w:textAlignment w:val="baseline"/>
              <w:rPr>
                <w:rFonts w:ascii="宋体" w:hAnsi="宋体" w:eastAsia="宋体" w:cs="宋体"/>
                <w:color w:val="000000"/>
                <w:sz w:val="28"/>
                <w:szCs w:val="28"/>
              </w:rPr>
            </w:pPr>
          </w:p>
        </w:tc>
        <w:tc>
          <w:tcPr>
            <w:tcW w:w="2780" w:type="dxa"/>
            <w:tcBorders>
              <w:top w:val="nil"/>
              <w:left w:val="nil"/>
              <w:bottom w:val="single" w:color="auto" w:sz="4" w:space="0"/>
              <w:right w:val="single" w:color="auto" w:sz="4" w:space="0"/>
            </w:tcBorders>
            <w:noWrap/>
            <w:vAlign w:val="center"/>
          </w:tcPr>
          <w:p w14:paraId="64429CCA">
            <w:pPr>
              <w:widowControl/>
              <w:snapToGrid w:val="0"/>
              <w:jc w:val="center"/>
              <w:textAlignment w:val="baseline"/>
              <w:rPr>
                <w:rFonts w:ascii="宋体" w:hAnsi="宋体" w:eastAsia="宋体" w:cs="宋体"/>
                <w:color w:val="000000"/>
                <w:sz w:val="28"/>
                <w:szCs w:val="28"/>
              </w:rPr>
            </w:pPr>
          </w:p>
        </w:tc>
      </w:tr>
      <w:tr w14:paraId="33F708D1">
        <w:tblPrEx>
          <w:tblCellMar>
            <w:top w:w="0" w:type="dxa"/>
            <w:left w:w="108" w:type="dxa"/>
            <w:bottom w:w="0" w:type="dxa"/>
            <w:right w:w="108" w:type="dxa"/>
          </w:tblCellMar>
        </w:tblPrEx>
        <w:trPr>
          <w:trHeight w:val="781"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7C95EA1A">
            <w:pPr>
              <w:widowControl/>
              <w:snapToGrid w:val="0"/>
              <w:jc w:val="center"/>
              <w:textAlignment w:val="baseline"/>
              <w:rPr>
                <w:rFonts w:ascii="宋体" w:hAnsi="宋体" w:eastAsia="宋体" w:cs="宋体"/>
                <w:color w:val="000000"/>
                <w:sz w:val="24"/>
              </w:rPr>
            </w:pPr>
          </w:p>
        </w:tc>
        <w:tc>
          <w:tcPr>
            <w:tcW w:w="4725" w:type="dxa"/>
            <w:gridSpan w:val="3"/>
            <w:tcBorders>
              <w:top w:val="nil"/>
              <w:left w:val="nil"/>
              <w:bottom w:val="single" w:color="auto" w:sz="4" w:space="0"/>
              <w:right w:val="single" w:color="auto" w:sz="4" w:space="0"/>
            </w:tcBorders>
            <w:noWrap/>
            <w:vAlign w:val="center"/>
          </w:tcPr>
          <w:p w14:paraId="4A92770A">
            <w:pPr>
              <w:widowControl/>
              <w:snapToGrid w:val="0"/>
              <w:jc w:val="center"/>
              <w:textAlignment w:val="baseline"/>
              <w:rPr>
                <w:rFonts w:ascii="宋体" w:hAnsi="宋体" w:eastAsia="宋体" w:cs="宋体"/>
                <w:color w:val="000000"/>
                <w:sz w:val="28"/>
                <w:szCs w:val="28"/>
              </w:rPr>
            </w:pPr>
          </w:p>
        </w:tc>
        <w:tc>
          <w:tcPr>
            <w:tcW w:w="2780" w:type="dxa"/>
            <w:tcBorders>
              <w:top w:val="nil"/>
              <w:left w:val="nil"/>
              <w:bottom w:val="single" w:color="auto" w:sz="4" w:space="0"/>
              <w:right w:val="single" w:color="auto" w:sz="4" w:space="0"/>
            </w:tcBorders>
            <w:noWrap/>
            <w:vAlign w:val="center"/>
          </w:tcPr>
          <w:p w14:paraId="4523F498">
            <w:pPr>
              <w:widowControl/>
              <w:snapToGrid w:val="0"/>
              <w:jc w:val="center"/>
              <w:textAlignment w:val="baseline"/>
              <w:rPr>
                <w:rFonts w:ascii="宋体" w:hAnsi="宋体" w:eastAsia="宋体" w:cs="宋体"/>
                <w:color w:val="000000"/>
                <w:sz w:val="28"/>
                <w:szCs w:val="28"/>
              </w:rPr>
            </w:pPr>
          </w:p>
        </w:tc>
      </w:tr>
      <w:tr w14:paraId="2B13176B">
        <w:tblPrEx>
          <w:tblCellMar>
            <w:top w:w="0" w:type="dxa"/>
            <w:left w:w="108" w:type="dxa"/>
            <w:bottom w:w="0" w:type="dxa"/>
            <w:right w:w="108" w:type="dxa"/>
          </w:tblCellMar>
        </w:tblPrEx>
        <w:trPr>
          <w:trHeight w:val="577"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0231FADC">
            <w:pPr>
              <w:widowControl/>
              <w:snapToGrid w:val="0"/>
              <w:jc w:val="center"/>
              <w:textAlignment w:val="baseline"/>
              <w:rPr>
                <w:rFonts w:ascii="宋体" w:hAnsi="宋体" w:eastAsia="宋体" w:cs="宋体"/>
                <w:color w:val="000000"/>
                <w:sz w:val="24"/>
              </w:rPr>
            </w:pPr>
          </w:p>
        </w:tc>
        <w:tc>
          <w:tcPr>
            <w:tcW w:w="4725" w:type="dxa"/>
            <w:gridSpan w:val="3"/>
            <w:tcBorders>
              <w:top w:val="nil"/>
              <w:left w:val="nil"/>
              <w:bottom w:val="single" w:color="auto" w:sz="4" w:space="0"/>
              <w:right w:val="single" w:color="auto" w:sz="4" w:space="0"/>
            </w:tcBorders>
            <w:noWrap/>
            <w:vAlign w:val="center"/>
          </w:tcPr>
          <w:p w14:paraId="0D98325B">
            <w:pPr>
              <w:widowControl/>
              <w:snapToGrid w:val="0"/>
              <w:jc w:val="center"/>
              <w:textAlignment w:val="baseline"/>
              <w:rPr>
                <w:rFonts w:ascii="宋体" w:hAnsi="宋体" w:eastAsia="宋体" w:cs="宋体"/>
                <w:color w:val="000000"/>
                <w:sz w:val="28"/>
                <w:szCs w:val="28"/>
              </w:rPr>
            </w:pPr>
          </w:p>
        </w:tc>
        <w:tc>
          <w:tcPr>
            <w:tcW w:w="2780" w:type="dxa"/>
            <w:tcBorders>
              <w:top w:val="nil"/>
              <w:left w:val="nil"/>
              <w:bottom w:val="single" w:color="auto" w:sz="4" w:space="0"/>
              <w:right w:val="single" w:color="auto" w:sz="4" w:space="0"/>
            </w:tcBorders>
            <w:noWrap/>
            <w:vAlign w:val="center"/>
          </w:tcPr>
          <w:p w14:paraId="034EE4AF">
            <w:pPr>
              <w:widowControl/>
              <w:snapToGrid w:val="0"/>
              <w:jc w:val="center"/>
              <w:textAlignment w:val="baseline"/>
              <w:rPr>
                <w:rFonts w:ascii="宋体" w:hAnsi="宋体" w:eastAsia="宋体" w:cs="宋体"/>
                <w:color w:val="000000"/>
                <w:sz w:val="28"/>
                <w:szCs w:val="28"/>
              </w:rPr>
            </w:pPr>
          </w:p>
        </w:tc>
      </w:tr>
      <w:tr w14:paraId="587FFCD6">
        <w:tblPrEx>
          <w:tblCellMar>
            <w:top w:w="0" w:type="dxa"/>
            <w:left w:w="108" w:type="dxa"/>
            <w:bottom w:w="0" w:type="dxa"/>
            <w:right w:w="108" w:type="dxa"/>
          </w:tblCellMar>
        </w:tblPrEx>
        <w:trPr>
          <w:trHeight w:val="507"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690AD659">
            <w:pPr>
              <w:widowControl/>
              <w:snapToGrid w:val="0"/>
              <w:jc w:val="center"/>
              <w:textAlignment w:val="baseline"/>
              <w:rPr>
                <w:rFonts w:ascii="宋体" w:hAnsi="宋体" w:eastAsia="宋体" w:cs="宋体"/>
                <w:color w:val="000000"/>
                <w:sz w:val="24"/>
              </w:rPr>
            </w:pPr>
          </w:p>
        </w:tc>
        <w:tc>
          <w:tcPr>
            <w:tcW w:w="4725" w:type="dxa"/>
            <w:gridSpan w:val="3"/>
            <w:tcBorders>
              <w:top w:val="nil"/>
              <w:left w:val="nil"/>
              <w:bottom w:val="single" w:color="auto" w:sz="4" w:space="0"/>
              <w:right w:val="single" w:color="auto" w:sz="4" w:space="0"/>
            </w:tcBorders>
            <w:noWrap/>
            <w:vAlign w:val="center"/>
          </w:tcPr>
          <w:p w14:paraId="1A8C714D">
            <w:pPr>
              <w:widowControl/>
              <w:snapToGrid w:val="0"/>
              <w:jc w:val="center"/>
              <w:textAlignment w:val="baseline"/>
              <w:rPr>
                <w:rFonts w:ascii="宋体" w:hAnsi="宋体" w:eastAsia="宋体" w:cs="宋体"/>
                <w:color w:val="000000"/>
                <w:sz w:val="28"/>
                <w:szCs w:val="28"/>
              </w:rPr>
            </w:pPr>
          </w:p>
        </w:tc>
        <w:tc>
          <w:tcPr>
            <w:tcW w:w="2780" w:type="dxa"/>
            <w:tcBorders>
              <w:top w:val="nil"/>
              <w:left w:val="nil"/>
              <w:bottom w:val="single" w:color="auto" w:sz="4" w:space="0"/>
              <w:right w:val="single" w:color="auto" w:sz="4" w:space="0"/>
            </w:tcBorders>
            <w:noWrap/>
            <w:vAlign w:val="center"/>
          </w:tcPr>
          <w:p w14:paraId="53BB0099">
            <w:pPr>
              <w:widowControl/>
              <w:snapToGrid w:val="0"/>
              <w:jc w:val="center"/>
              <w:textAlignment w:val="baseline"/>
              <w:rPr>
                <w:rFonts w:ascii="宋体" w:hAnsi="宋体" w:eastAsia="宋体" w:cs="宋体"/>
                <w:color w:val="000000"/>
                <w:sz w:val="28"/>
                <w:szCs w:val="28"/>
              </w:rPr>
            </w:pPr>
          </w:p>
        </w:tc>
      </w:tr>
      <w:tr w14:paraId="30BBFFAF">
        <w:tblPrEx>
          <w:tblCellMar>
            <w:top w:w="0" w:type="dxa"/>
            <w:left w:w="108" w:type="dxa"/>
            <w:bottom w:w="0" w:type="dxa"/>
            <w:right w:w="108" w:type="dxa"/>
          </w:tblCellMar>
        </w:tblPrEx>
        <w:trPr>
          <w:trHeight w:val="557"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69CBE3CB">
            <w:pPr>
              <w:widowControl/>
              <w:snapToGrid w:val="0"/>
              <w:jc w:val="center"/>
              <w:textAlignment w:val="baseline"/>
              <w:rPr>
                <w:rFonts w:ascii="宋体" w:hAnsi="宋体" w:eastAsia="宋体" w:cs="宋体"/>
                <w:sz w:val="24"/>
              </w:rPr>
            </w:pPr>
          </w:p>
        </w:tc>
        <w:tc>
          <w:tcPr>
            <w:tcW w:w="4725" w:type="dxa"/>
            <w:gridSpan w:val="3"/>
            <w:tcBorders>
              <w:top w:val="nil"/>
              <w:left w:val="nil"/>
              <w:bottom w:val="single" w:color="auto" w:sz="4" w:space="0"/>
              <w:right w:val="single" w:color="auto" w:sz="4" w:space="0"/>
            </w:tcBorders>
            <w:noWrap/>
            <w:vAlign w:val="center"/>
          </w:tcPr>
          <w:p w14:paraId="6AD6D8A0">
            <w:pPr>
              <w:widowControl/>
              <w:snapToGrid w:val="0"/>
              <w:jc w:val="center"/>
              <w:textAlignment w:val="baseline"/>
              <w:rPr>
                <w:rFonts w:ascii="宋体" w:hAnsi="宋体" w:eastAsia="宋体" w:cs="宋体"/>
                <w:color w:val="000000"/>
                <w:sz w:val="28"/>
                <w:szCs w:val="28"/>
              </w:rPr>
            </w:pPr>
          </w:p>
        </w:tc>
        <w:tc>
          <w:tcPr>
            <w:tcW w:w="2780" w:type="dxa"/>
            <w:tcBorders>
              <w:top w:val="nil"/>
              <w:left w:val="nil"/>
              <w:bottom w:val="single" w:color="auto" w:sz="4" w:space="0"/>
              <w:right w:val="single" w:color="auto" w:sz="4" w:space="0"/>
            </w:tcBorders>
            <w:noWrap/>
            <w:vAlign w:val="center"/>
          </w:tcPr>
          <w:p w14:paraId="1901B3F9">
            <w:pPr>
              <w:widowControl/>
              <w:snapToGrid w:val="0"/>
              <w:jc w:val="center"/>
              <w:textAlignment w:val="baseline"/>
              <w:rPr>
                <w:rFonts w:ascii="宋体" w:hAnsi="宋体" w:eastAsia="宋体" w:cs="宋体"/>
                <w:color w:val="000000"/>
                <w:sz w:val="28"/>
                <w:szCs w:val="28"/>
              </w:rPr>
            </w:pPr>
          </w:p>
        </w:tc>
      </w:tr>
      <w:tr w14:paraId="37A56D86">
        <w:tblPrEx>
          <w:tblCellMar>
            <w:top w:w="0" w:type="dxa"/>
            <w:left w:w="108" w:type="dxa"/>
            <w:bottom w:w="0" w:type="dxa"/>
            <w:right w:w="108" w:type="dxa"/>
          </w:tblCellMar>
        </w:tblPrEx>
        <w:trPr>
          <w:trHeight w:val="374"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14:paraId="2D97F2CA">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平均分</w:t>
            </w:r>
          </w:p>
        </w:tc>
        <w:tc>
          <w:tcPr>
            <w:tcW w:w="8660" w:type="dxa"/>
            <w:gridSpan w:val="5"/>
            <w:tcBorders>
              <w:top w:val="single" w:color="000000" w:sz="4" w:space="0"/>
              <w:left w:val="single" w:color="000000" w:sz="4" w:space="0"/>
              <w:bottom w:val="single" w:color="000000" w:sz="4" w:space="0"/>
              <w:right w:val="single" w:color="000000" w:sz="4" w:space="0"/>
            </w:tcBorders>
            <w:noWrap/>
            <w:vAlign w:val="center"/>
          </w:tcPr>
          <w:p w14:paraId="0034C716">
            <w:pPr>
              <w:widowControl/>
              <w:snapToGrid w:val="0"/>
              <w:jc w:val="center"/>
              <w:textAlignment w:val="baseline"/>
              <w:rPr>
                <w:rFonts w:ascii="宋体" w:hAnsi="宋体" w:eastAsia="宋体" w:cs="宋体"/>
                <w:color w:val="000000"/>
                <w:sz w:val="22"/>
                <w:szCs w:val="22"/>
              </w:rPr>
            </w:pPr>
          </w:p>
        </w:tc>
      </w:tr>
      <w:tr w14:paraId="140ECCDB">
        <w:tblPrEx>
          <w:tblCellMar>
            <w:top w:w="0" w:type="dxa"/>
            <w:left w:w="108" w:type="dxa"/>
            <w:bottom w:w="0" w:type="dxa"/>
            <w:right w:w="108" w:type="dxa"/>
          </w:tblCellMar>
        </w:tblPrEx>
        <w:trPr>
          <w:trHeight w:val="326"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14:paraId="7590DC94">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等级</w:t>
            </w:r>
          </w:p>
        </w:tc>
        <w:tc>
          <w:tcPr>
            <w:tcW w:w="8660" w:type="dxa"/>
            <w:gridSpan w:val="5"/>
            <w:tcBorders>
              <w:top w:val="single" w:color="000000" w:sz="4" w:space="0"/>
              <w:left w:val="single" w:color="000000" w:sz="4" w:space="0"/>
              <w:bottom w:val="single" w:color="000000" w:sz="4" w:space="0"/>
              <w:right w:val="single" w:color="000000" w:sz="4" w:space="0"/>
            </w:tcBorders>
            <w:noWrap/>
            <w:vAlign w:val="center"/>
          </w:tcPr>
          <w:p w14:paraId="01F71DA3">
            <w:pPr>
              <w:widowControl/>
              <w:snapToGrid w:val="0"/>
              <w:jc w:val="center"/>
              <w:textAlignment w:val="baseline"/>
              <w:rPr>
                <w:rFonts w:ascii="宋体" w:hAnsi="宋体" w:eastAsia="宋体" w:cs="宋体"/>
                <w:color w:val="000000"/>
                <w:sz w:val="22"/>
                <w:szCs w:val="22"/>
              </w:rPr>
            </w:pPr>
          </w:p>
        </w:tc>
      </w:tr>
      <w:tr w14:paraId="2ADDF1AB">
        <w:tblPrEx>
          <w:tblCellMar>
            <w:top w:w="0" w:type="dxa"/>
            <w:left w:w="108" w:type="dxa"/>
            <w:bottom w:w="0" w:type="dxa"/>
            <w:right w:w="108" w:type="dxa"/>
          </w:tblCellMar>
        </w:tblPrEx>
        <w:trPr>
          <w:trHeight w:val="328"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14:paraId="2D4D90DA">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等级</w:t>
            </w:r>
          </w:p>
        </w:tc>
        <w:tc>
          <w:tcPr>
            <w:tcW w:w="1167" w:type="dxa"/>
            <w:gridSpan w:val="2"/>
            <w:tcBorders>
              <w:top w:val="single" w:color="000000" w:sz="4" w:space="0"/>
              <w:left w:val="single" w:color="000000" w:sz="4" w:space="0"/>
              <w:bottom w:val="single" w:color="000000" w:sz="4" w:space="0"/>
              <w:right w:val="single" w:color="000000" w:sz="4" w:space="0"/>
            </w:tcBorders>
            <w:vAlign w:val="center"/>
          </w:tcPr>
          <w:p w14:paraId="1EB72C3A">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得分范围</w:t>
            </w:r>
          </w:p>
        </w:tc>
        <w:tc>
          <w:tcPr>
            <w:tcW w:w="1200" w:type="dxa"/>
            <w:tcBorders>
              <w:top w:val="single" w:color="000000" w:sz="4" w:space="0"/>
              <w:left w:val="single" w:color="000000" w:sz="4" w:space="0"/>
              <w:bottom w:val="single" w:color="000000" w:sz="4" w:space="0"/>
              <w:right w:val="single" w:color="000000" w:sz="4" w:space="0"/>
            </w:tcBorders>
            <w:vAlign w:val="center"/>
          </w:tcPr>
          <w:p w14:paraId="37066BA5">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评价</w:t>
            </w:r>
          </w:p>
        </w:tc>
        <w:tc>
          <w:tcPr>
            <w:tcW w:w="6293" w:type="dxa"/>
            <w:gridSpan w:val="2"/>
            <w:tcBorders>
              <w:top w:val="single" w:color="000000" w:sz="4" w:space="0"/>
              <w:left w:val="single" w:color="000000" w:sz="4" w:space="0"/>
              <w:bottom w:val="single" w:color="000000" w:sz="4" w:space="0"/>
              <w:right w:val="single" w:color="000000" w:sz="4" w:space="0"/>
            </w:tcBorders>
            <w:vAlign w:val="center"/>
          </w:tcPr>
          <w:p w14:paraId="6E3CC0E4">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措施</w:t>
            </w:r>
          </w:p>
        </w:tc>
      </w:tr>
      <w:tr w14:paraId="6373D414">
        <w:tblPrEx>
          <w:tblCellMar>
            <w:top w:w="0" w:type="dxa"/>
            <w:left w:w="108" w:type="dxa"/>
            <w:bottom w:w="0" w:type="dxa"/>
            <w:right w:w="108" w:type="dxa"/>
          </w:tblCellMar>
        </w:tblPrEx>
        <w:trPr>
          <w:trHeight w:val="471"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14:paraId="15392B59">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A</w:t>
            </w:r>
          </w:p>
        </w:tc>
        <w:tc>
          <w:tcPr>
            <w:tcW w:w="1167" w:type="dxa"/>
            <w:gridSpan w:val="2"/>
            <w:tcBorders>
              <w:top w:val="single" w:color="000000" w:sz="4" w:space="0"/>
              <w:left w:val="single" w:color="000000" w:sz="4" w:space="0"/>
              <w:bottom w:val="single" w:color="000000" w:sz="4" w:space="0"/>
              <w:right w:val="single" w:color="000000" w:sz="4" w:space="0"/>
            </w:tcBorders>
            <w:noWrap/>
            <w:vAlign w:val="center"/>
          </w:tcPr>
          <w:p w14:paraId="4DB2C4A9">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80-100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9102FC6">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优秀</w:t>
            </w:r>
          </w:p>
        </w:tc>
        <w:tc>
          <w:tcPr>
            <w:tcW w:w="6293" w:type="dxa"/>
            <w:gridSpan w:val="2"/>
            <w:tcBorders>
              <w:top w:val="single" w:color="000000" w:sz="4" w:space="0"/>
              <w:left w:val="single" w:color="000000" w:sz="4" w:space="0"/>
              <w:bottom w:val="single" w:color="000000" w:sz="4" w:space="0"/>
              <w:right w:val="single" w:color="000000" w:sz="4" w:space="0"/>
            </w:tcBorders>
            <w:noWrap/>
            <w:vAlign w:val="center"/>
          </w:tcPr>
          <w:p w14:paraId="10A71AD4">
            <w:pPr>
              <w:widowControl/>
              <w:snapToGrid w:val="0"/>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优秀供应商，可以继续建立合作伙伴关系。</w:t>
            </w:r>
          </w:p>
        </w:tc>
      </w:tr>
      <w:tr w14:paraId="1F4AB8E0">
        <w:tblPrEx>
          <w:tblCellMar>
            <w:top w:w="0" w:type="dxa"/>
            <w:left w:w="108" w:type="dxa"/>
            <w:bottom w:w="0" w:type="dxa"/>
            <w:right w:w="108" w:type="dxa"/>
          </w:tblCellMar>
        </w:tblPrEx>
        <w:trPr>
          <w:trHeight w:val="362"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14:paraId="4707BC74">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B</w:t>
            </w:r>
          </w:p>
        </w:tc>
        <w:tc>
          <w:tcPr>
            <w:tcW w:w="1167" w:type="dxa"/>
            <w:gridSpan w:val="2"/>
            <w:tcBorders>
              <w:top w:val="single" w:color="000000" w:sz="4" w:space="0"/>
              <w:left w:val="single" w:color="000000" w:sz="4" w:space="0"/>
              <w:bottom w:val="single" w:color="000000" w:sz="4" w:space="0"/>
              <w:right w:val="single" w:color="000000" w:sz="4" w:space="0"/>
            </w:tcBorders>
            <w:noWrap/>
            <w:vAlign w:val="center"/>
          </w:tcPr>
          <w:p w14:paraId="536BA35C">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70-79</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5CBE21B">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良好</w:t>
            </w:r>
          </w:p>
        </w:tc>
        <w:tc>
          <w:tcPr>
            <w:tcW w:w="6293" w:type="dxa"/>
            <w:gridSpan w:val="2"/>
            <w:tcBorders>
              <w:top w:val="single" w:color="000000" w:sz="4" w:space="0"/>
              <w:left w:val="single" w:color="000000" w:sz="4" w:space="0"/>
              <w:bottom w:val="single" w:color="000000" w:sz="4" w:space="0"/>
              <w:right w:val="single" w:color="000000" w:sz="4" w:space="0"/>
            </w:tcBorders>
            <w:vAlign w:val="center"/>
          </w:tcPr>
          <w:p w14:paraId="52CB218E">
            <w:pPr>
              <w:widowControl/>
              <w:snapToGrid w:val="0"/>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合格供应商，需针对“主要问题”一周内做出改善措施并书面回复采购单位。</w:t>
            </w:r>
          </w:p>
        </w:tc>
      </w:tr>
      <w:tr w14:paraId="40D359DD">
        <w:tblPrEx>
          <w:tblCellMar>
            <w:top w:w="0" w:type="dxa"/>
            <w:left w:w="108" w:type="dxa"/>
            <w:bottom w:w="0" w:type="dxa"/>
            <w:right w:w="108" w:type="dxa"/>
          </w:tblCellMar>
        </w:tblPrEx>
        <w:trPr>
          <w:trHeight w:val="518"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14:paraId="0F69B11E">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C</w:t>
            </w:r>
          </w:p>
        </w:tc>
        <w:tc>
          <w:tcPr>
            <w:tcW w:w="1167" w:type="dxa"/>
            <w:gridSpan w:val="2"/>
            <w:tcBorders>
              <w:top w:val="single" w:color="000000" w:sz="4" w:space="0"/>
              <w:left w:val="single" w:color="000000" w:sz="4" w:space="0"/>
              <w:bottom w:val="single" w:color="000000" w:sz="4" w:space="0"/>
              <w:right w:val="single" w:color="000000" w:sz="4" w:space="0"/>
            </w:tcBorders>
            <w:noWrap/>
            <w:vAlign w:val="center"/>
          </w:tcPr>
          <w:p w14:paraId="4523FFA2">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60-69</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3C79642">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及格</w:t>
            </w:r>
          </w:p>
        </w:tc>
        <w:tc>
          <w:tcPr>
            <w:tcW w:w="6293" w:type="dxa"/>
            <w:gridSpan w:val="2"/>
            <w:tcBorders>
              <w:top w:val="single" w:color="000000" w:sz="4" w:space="0"/>
              <w:left w:val="single" w:color="000000" w:sz="4" w:space="0"/>
              <w:bottom w:val="single" w:color="000000" w:sz="4" w:space="0"/>
              <w:right w:val="single" w:color="000000" w:sz="4" w:space="0"/>
            </w:tcBorders>
            <w:vAlign w:val="center"/>
          </w:tcPr>
          <w:p w14:paraId="42137624">
            <w:pPr>
              <w:widowControl/>
              <w:snapToGrid w:val="0"/>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合格供应商，但扣除当季服务费的10%，需针对“主要问题”一周内做出改善措施并书面回复采购单位。</w:t>
            </w:r>
          </w:p>
        </w:tc>
      </w:tr>
      <w:tr w14:paraId="7C3B3C02">
        <w:tblPrEx>
          <w:tblCellMar>
            <w:top w:w="0" w:type="dxa"/>
            <w:left w:w="108" w:type="dxa"/>
            <w:bottom w:w="0" w:type="dxa"/>
            <w:right w:w="108" w:type="dxa"/>
          </w:tblCellMar>
        </w:tblPrEx>
        <w:trPr>
          <w:trHeight w:val="340"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14:paraId="1817FD8B">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D</w:t>
            </w:r>
          </w:p>
        </w:tc>
        <w:tc>
          <w:tcPr>
            <w:tcW w:w="1167" w:type="dxa"/>
            <w:gridSpan w:val="2"/>
            <w:tcBorders>
              <w:top w:val="single" w:color="000000" w:sz="4" w:space="0"/>
              <w:left w:val="single" w:color="000000" w:sz="4" w:space="0"/>
              <w:bottom w:val="single" w:color="000000" w:sz="4" w:space="0"/>
              <w:right w:val="single" w:color="000000" w:sz="4" w:space="0"/>
            </w:tcBorders>
            <w:noWrap/>
            <w:vAlign w:val="center"/>
          </w:tcPr>
          <w:p w14:paraId="19DDAF46">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60以下</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025503D">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不及格</w:t>
            </w:r>
          </w:p>
        </w:tc>
        <w:tc>
          <w:tcPr>
            <w:tcW w:w="6293" w:type="dxa"/>
            <w:gridSpan w:val="2"/>
            <w:tcBorders>
              <w:top w:val="single" w:color="000000" w:sz="4" w:space="0"/>
              <w:left w:val="single" w:color="000000" w:sz="4" w:space="0"/>
              <w:bottom w:val="single" w:color="000000" w:sz="4" w:space="0"/>
              <w:right w:val="single" w:color="000000" w:sz="4" w:space="0"/>
            </w:tcBorders>
            <w:vAlign w:val="center"/>
          </w:tcPr>
          <w:p w14:paraId="6D6A9B0D">
            <w:pPr>
              <w:widowControl/>
              <w:snapToGrid w:val="0"/>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不合格供应商，甲方立即解除合同，履约保证金不予退还，未支付的服务费不再支付。</w:t>
            </w:r>
          </w:p>
        </w:tc>
      </w:tr>
      <w:tr w14:paraId="2C0D89E5">
        <w:tblPrEx>
          <w:tblCellMar>
            <w:top w:w="0" w:type="dxa"/>
            <w:left w:w="108" w:type="dxa"/>
            <w:bottom w:w="0" w:type="dxa"/>
            <w:right w:w="108" w:type="dxa"/>
          </w:tblCellMar>
        </w:tblPrEx>
        <w:trPr>
          <w:trHeight w:val="802" w:hRule="atLeast"/>
          <w:jc w:val="center"/>
        </w:trPr>
        <w:tc>
          <w:tcPr>
            <w:tcW w:w="9694" w:type="dxa"/>
            <w:gridSpan w:val="6"/>
            <w:tcBorders>
              <w:top w:val="single" w:color="000000" w:sz="4" w:space="0"/>
              <w:left w:val="single" w:color="000000" w:sz="4" w:space="0"/>
              <w:bottom w:val="single" w:color="000000" w:sz="4" w:space="0"/>
              <w:right w:val="single" w:color="000000" w:sz="4" w:space="0"/>
            </w:tcBorders>
            <w:noWrap/>
            <w:vAlign w:val="center"/>
          </w:tcPr>
          <w:p w14:paraId="28FB6C94">
            <w:pPr>
              <w:widowControl/>
              <w:snapToGrid w:val="0"/>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汇总人：                                     日期：</w:t>
            </w:r>
          </w:p>
        </w:tc>
      </w:tr>
    </w:tbl>
    <w:p w14:paraId="3704A691">
      <w:pPr>
        <w:pStyle w:val="45"/>
        <w:tabs>
          <w:tab w:val="left" w:pos="1050"/>
          <w:tab w:val="right" w:leader="dot" w:pos="9402"/>
        </w:tabs>
        <w:snapToGrid w:val="0"/>
        <w:spacing w:line="520" w:lineRule="exact"/>
        <w:ind w:left="0"/>
        <w:jc w:val="center"/>
        <w:textAlignment w:val="baseline"/>
        <w:rPr>
          <w:rFonts w:ascii="宋体" w:hAnsi="宋体" w:eastAsia="宋体" w:cs="宋体"/>
          <w:b/>
          <w:i w:val="0"/>
          <w:iCs/>
          <w:w w:val="80"/>
          <w:sz w:val="24"/>
        </w:rPr>
      </w:pPr>
      <w:r>
        <w:rPr>
          <w:rFonts w:hint="eastAsia" w:ascii="宋体" w:hAnsi="宋体" w:eastAsia="宋体" w:cs="宋体"/>
          <w:b/>
          <w:i w:val="0"/>
          <w:iCs/>
          <w:w w:val="80"/>
          <w:sz w:val="24"/>
        </w:rPr>
        <w:br w:type="textWrapping"/>
      </w:r>
    </w:p>
    <w:p w14:paraId="6A89C8E5">
      <w:pPr>
        <w:rPr>
          <w:rFonts w:ascii="宋体" w:hAnsi="宋体" w:eastAsia="宋体" w:cs="宋体"/>
          <w:sz w:val="32"/>
          <w:szCs w:val="32"/>
        </w:rPr>
      </w:pPr>
      <w:r>
        <w:rPr>
          <w:rFonts w:hint="eastAsia" w:ascii="宋体" w:hAnsi="宋体" w:eastAsia="宋体" w:cs="宋体"/>
          <w:sz w:val="32"/>
          <w:szCs w:val="32"/>
        </w:rPr>
        <w:br w:type="page"/>
      </w:r>
    </w:p>
    <w:p w14:paraId="00A12C63">
      <w:pPr>
        <w:pStyle w:val="83"/>
        <w:snapToGrid w:val="0"/>
        <w:ind w:firstLine="0" w:firstLineChars="0"/>
        <w:jc w:val="center"/>
        <w:textAlignment w:val="baseline"/>
        <w:rPr>
          <w:rFonts w:ascii="宋体" w:hAnsi="宋体" w:cs="宋体"/>
          <w:kern w:val="0"/>
          <w:sz w:val="32"/>
          <w:szCs w:val="32"/>
        </w:rPr>
      </w:pPr>
      <w:r>
        <w:rPr>
          <w:rFonts w:hint="eastAsia" w:ascii="宋体" w:hAnsi="宋体" w:cs="宋体"/>
          <w:kern w:val="0"/>
          <w:sz w:val="32"/>
          <w:szCs w:val="32"/>
        </w:rPr>
        <w:t>南通市急救中心2024年职工工作餐供应服务满意度年度汇总表</w:t>
      </w:r>
    </w:p>
    <w:tbl>
      <w:tblPr>
        <w:tblStyle w:val="84"/>
        <w:tblW w:w="9694" w:type="dxa"/>
        <w:jc w:val="center"/>
        <w:tblLayout w:type="fixed"/>
        <w:tblCellMar>
          <w:top w:w="0" w:type="dxa"/>
          <w:left w:w="108" w:type="dxa"/>
          <w:bottom w:w="0" w:type="dxa"/>
          <w:right w:w="108" w:type="dxa"/>
        </w:tblCellMar>
      </w:tblPr>
      <w:tblGrid>
        <w:gridCol w:w="1034"/>
        <w:gridCol w:w="1155"/>
        <w:gridCol w:w="12"/>
        <w:gridCol w:w="1200"/>
        <w:gridCol w:w="3513"/>
        <w:gridCol w:w="2780"/>
      </w:tblGrid>
      <w:tr w14:paraId="2538EE28">
        <w:tblPrEx>
          <w:tblCellMar>
            <w:top w:w="0" w:type="dxa"/>
            <w:left w:w="108" w:type="dxa"/>
            <w:bottom w:w="0" w:type="dxa"/>
            <w:right w:w="108" w:type="dxa"/>
          </w:tblCellMar>
        </w:tblPrEx>
        <w:trPr>
          <w:trHeight w:val="799" w:hRule="atLeast"/>
          <w:jc w:val="center"/>
        </w:trPr>
        <w:tc>
          <w:tcPr>
            <w:tcW w:w="9694" w:type="dxa"/>
            <w:gridSpan w:val="6"/>
            <w:tcBorders>
              <w:top w:val="nil"/>
              <w:left w:val="nil"/>
              <w:bottom w:val="single" w:color="auto" w:sz="4" w:space="0"/>
              <w:right w:val="nil"/>
            </w:tcBorders>
            <w:noWrap/>
            <w:vAlign w:val="center"/>
          </w:tcPr>
          <w:p w14:paraId="030FF96D">
            <w:pPr>
              <w:widowControl/>
              <w:snapToGrid w:val="0"/>
              <w:jc w:val="right"/>
              <w:textAlignment w:val="baseline"/>
              <w:rPr>
                <w:rFonts w:ascii="宋体" w:hAnsi="宋体" w:eastAsia="宋体" w:cs="宋体"/>
                <w:color w:val="000000"/>
                <w:sz w:val="24"/>
              </w:rPr>
            </w:pPr>
            <w:r>
              <w:rPr>
                <w:rFonts w:hint="eastAsia" w:ascii="宋体" w:hAnsi="宋体" w:eastAsia="宋体" w:cs="宋体"/>
                <w:color w:val="000000"/>
                <w:sz w:val="24"/>
                <w:u w:val="single" w:color="000000"/>
              </w:rPr>
              <w:t xml:space="preserve">    </w:t>
            </w:r>
            <w:r>
              <w:rPr>
                <w:rFonts w:hint="eastAsia" w:ascii="宋体" w:hAnsi="宋体" w:eastAsia="宋体" w:cs="宋体"/>
                <w:color w:val="000000"/>
                <w:sz w:val="24"/>
              </w:rPr>
              <w:t>年第</w:t>
            </w:r>
            <w:r>
              <w:rPr>
                <w:rFonts w:hint="eastAsia" w:ascii="宋体" w:hAnsi="宋体" w:eastAsia="宋体" w:cs="宋体"/>
                <w:color w:val="000000"/>
                <w:sz w:val="24"/>
                <w:u w:val="single" w:color="000000"/>
              </w:rPr>
              <w:t xml:space="preserve">  </w:t>
            </w:r>
            <w:r>
              <w:rPr>
                <w:rFonts w:hint="eastAsia" w:ascii="宋体" w:hAnsi="宋体" w:eastAsia="宋体" w:cs="宋体"/>
                <w:color w:val="000000"/>
                <w:sz w:val="24"/>
              </w:rPr>
              <w:t>季度-</w:t>
            </w:r>
            <w:r>
              <w:rPr>
                <w:rFonts w:hint="eastAsia" w:ascii="宋体" w:hAnsi="宋体" w:eastAsia="宋体" w:cs="宋体"/>
                <w:color w:val="000000"/>
                <w:sz w:val="24"/>
                <w:u w:val="single" w:color="000000"/>
              </w:rPr>
              <w:t xml:space="preserve">    </w:t>
            </w:r>
            <w:r>
              <w:rPr>
                <w:rFonts w:hint="eastAsia" w:ascii="宋体" w:hAnsi="宋体" w:eastAsia="宋体" w:cs="宋体"/>
                <w:color w:val="000000"/>
                <w:sz w:val="24"/>
              </w:rPr>
              <w:t>年第</w:t>
            </w:r>
            <w:r>
              <w:rPr>
                <w:rFonts w:hint="eastAsia" w:ascii="宋体" w:hAnsi="宋体" w:eastAsia="宋体" w:cs="宋体"/>
                <w:color w:val="000000"/>
                <w:sz w:val="24"/>
                <w:u w:val="single" w:color="000000"/>
              </w:rPr>
              <w:t xml:space="preserve">  </w:t>
            </w:r>
            <w:r>
              <w:rPr>
                <w:rFonts w:hint="eastAsia" w:ascii="宋体" w:hAnsi="宋体" w:eastAsia="宋体" w:cs="宋体"/>
                <w:color w:val="000000"/>
                <w:sz w:val="24"/>
              </w:rPr>
              <w:t>季度</w:t>
            </w:r>
          </w:p>
        </w:tc>
      </w:tr>
      <w:tr w14:paraId="00365550">
        <w:tblPrEx>
          <w:tblCellMar>
            <w:top w:w="0" w:type="dxa"/>
            <w:left w:w="108" w:type="dxa"/>
            <w:bottom w:w="0" w:type="dxa"/>
            <w:right w:w="108" w:type="dxa"/>
          </w:tblCellMar>
        </w:tblPrEx>
        <w:trPr>
          <w:trHeight w:val="799"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6F96F3AB">
            <w:pPr>
              <w:widowControl/>
              <w:snapToGrid w:val="0"/>
              <w:jc w:val="center"/>
              <w:textAlignment w:val="baseline"/>
              <w:rPr>
                <w:rFonts w:ascii="宋体" w:hAnsi="宋体" w:eastAsia="宋体" w:cs="宋体"/>
                <w:color w:val="000000"/>
                <w:sz w:val="28"/>
                <w:szCs w:val="28"/>
              </w:rPr>
            </w:pPr>
            <w:r>
              <w:rPr>
                <w:rFonts w:hint="eastAsia" w:ascii="宋体" w:hAnsi="宋体" w:eastAsia="宋体" w:cs="宋体"/>
                <w:color w:val="000000"/>
                <w:sz w:val="28"/>
                <w:szCs w:val="28"/>
              </w:rPr>
              <w:t>季   度</w:t>
            </w:r>
          </w:p>
        </w:tc>
        <w:tc>
          <w:tcPr>
            <w:tcW w:w="4725" w:type="dxa"/>
            <w:gridSpan w:val="3"/>
            <w:tcBorders>
              <w:top w:val="nil"/>
              <w:left w:val="nil"/>
              <w:bottom w:val="single" w:color="auto" w:sz="4" w:space="0"/>
              <w:right w:val="single" w:color="auto" w:sz="4" w:space="0"/>
            </w:tcBorders>
            <w:noWrap/>
            <w:vAlign w:val="center"/>
          </w:tcPr>
          <w:p w14:paraId="22E2DCFC">
            <w:pPr>
              <w:widowControl/>
              <w:snapToGrid w:val="0"/>
              <w:jc w:val="center"/>
              <w:textAlignment w:val="baseline"/>
              <w:rPr>
                <w:rFonts w:ascii="宋体" w:hAnsi="宋体" w:eastAsia="宋体" w:cs="宋体"/>
                <w:color w:val="000000"/>
                <w:sz w:val="28"/>
                <w:szCs w:val="28"/>
              </w:rPr>
            </w:pPr>
            <w:r>
              <w:rPr>
                <w:rFonts w:hint="eastAsia" w:ascii="宋体" w:hAnsi="宋体" w:eastAsia="宋体" w:cs="宋体"/>
                <w:color w:val="000000"/>
                <w:sz w:val="28"/>
                <w:szCs w:val="28"/>
              </w:rPr>
              <w:t>得    分</w:t>
            </w:r>
          </w:p>
        </w:tc>
        <w:tc>
          <w:tcPr>
            <w:tcW w:w="2780" w:type="dxa"/>
            <w:tcBorders>
              <w:top w:val="nil"/>
              <w:left w:val="nil"/>
              <w:bottom w:val="single" w:color="auto" w:sz="4" w:space="0"/>
              <w:right w:val="single" w:color="auto" w:sz="4" w:space="0"/>
            </w:tcBorders>
            <w:noWrap/>
            <w:vAlign w:val="center"/>
          </w:tcPr>
          <w:p w14:paraId="1F29A294">
            <w:pPr>
              <w:widowControl/>
              <w:snapToGrid w:val="0"/>
              <w:jc w:val="center"/>
              <w:textAlignment w:val="baseline"/>
              <w:rPr>
                <w:rFonts w:ascii="宋体" w:hAnsi="宋体" w:eastAsia="宋体" w:cs="宋体"/>
                <w:color w:val="000000"/>
                <w:sz w:val="28"/>
                <w:szCs w:val="28"/>
              </w:rPr>
            </w:pPr>
            <w:r>
              <w:rPr>
                <w:rFonts w:hint="eastAsia" w:ascii="宋体" w:hAnsi="宋体" w:eastAsia="宋体" w:cs="宋体"/>
                <w:color w:val="000000"/>
                <w:sz w:val="28"/>
                <w:szCs w:val="28"/>
              </w:rPr>
              <w:t>备  注</w:t>
            </w:r>
          </w:p>
        </w:tc>
      </w:tr>
      <w:tr w14:paraId="1691472C">
        <w:tblPrEx>
          <w:tblCellMar>
            <w:top w:w="0" w:type="dxa"/>
            <w:left w:w="108" w:type="dxa"/>
            <w:bottom w:w="0" w:type="dxa"/>
            <w:right w:w="108" w:type="dxa"/>
          </w:tblCellMar>
        </w:tblPrEx>
        <w:trPr>
          <w:trHeight w:val="799"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169067EA">
            <w:pPr>
              <w:snapToGrid w:val="0"/>
              <w:jc w:val="center"/>
              <w:textAlignment w:val="baseline"/>
              <w:rPr>
                <w:rFonts w:ascii="宋体" w:hAnsi="宋体" w:eastAsia="宋体" w:cs="宋体"/>
                <w:sz w:val="24"/>
              </w:rPr>
            </w:pPr>
            <w:r>
              <w:rPr>
                <w:rFonts w:hint="eastAsia" w:ascii="宋体" w:hAnsi="宋体" w:eastAsia="宋体" w:cs="宋体"/>
                <w:color w:val="000000"/>
                <w:sz w:val="24"/>
                <w:u w:val="single" w:color="000000"/>
              </w:rPr>
              <w:t xml:space="preserve">    </w:t>
            </w:r>
            <w:r>
              <w:rPr>
                <w:rFonts w:hint="eastAsia" w:ascii="宋体" w:hAnsi="宋体" w:eastAsia="宋体" w:cs="宋体"/>
                <w:color w:val="000000"/>
                <w:sz w:val="24"/>
              </w:rPr>
              <w:t>年第</w:t>
            </w:r>
            <w:r>
              <w:rPr>
                <w:rFonts w:hint="eastAsia" w:ascii="宋体" w:hAnsi="宋体" w:eastAsia="宋体" w:cs="宋体"/>
                <w:color w:val="000000"/>
                <w:sz w:val="24"/>
                <w:u w:val="single" w:color="000000"/>
              </w:rPr>
              <w:t xml:space="preserve">  </w:t>
            </w:r>
            <w:r>
              <w:rPr>
                <w:rFonts w:hint="eastAsia" w:ascii="宋体" w:hAnsi="宋体" w:eastAsia="宋体" w:cs="宋体"/>
                <w:color w:val="000000"/>
                <w:sz w:val="24"/>
              </w:rPr>
              <w:t>季度</w:t>
            </w:r>
          </w:p>
        </w:tc>
        <w:tc>
          <w:tcPr>
            <w:tcW w:w="4725" w:type="dxa"/>
            <w:gridSpan w:val="3"/>
            <w:tcBorders>
              <w:top w:val="nil"/>
              <w:left w:val="nil"/>
              <w:bottom w:val="single" w:color="auto" w:sz="4" w:space="0"/>
              <w:right w:val="single" w:color="auto" w:sz="4" w:space="0"/>
            </w:tcBorders>
            <w:noWrap/>
            <w:vAlign w:val="center"/>
          </w:tcPr>
          <w:p w14:paraId="21FB977D">
            <w:pPr>
              <w:widowControl/>
              <w:snapToGrid w:val="0"/>
              <w:jc w:val="center"/>
              <w:textAlignment w:val="baseline"/>
              <w:rPr>
                <w:rFonts w:ascii="宋体" w:hAnsi="宋体" w:eastAsia="宋体" w:cs="宋体"/>
                <w:color w:val="000000"/>
                <w:sz w:val="28"/>
                <w:szCs w:val="28"/>
              </w:rPr>
            </w:pPr>
          </w:p>
        </w:tc>
        <w:tc>
          <w:tcPr>
            <w:tcW w:w="2780" w:type="dxa"/>
            <w:tcBorders>
              <w:top w:val="nil"/>
              <w:left w:val="nil"/>
              <w:bottom w:val="single" w:color="auto" w:sz="4" w:space="0"/>
              <w:right w:val="single" w:color="auto" w:sz="4" w:space="0"/>
            </w:tcBorders>
            <w:noWrap/>
            <w:vAlign w:val="center"/>
          </w:tcPr>
          <w:p w14:paraId="0FBE6CCB">
            <w:pPr>
              <w:widowControl/>
              <w:snapToGrid w:val="0"/>
              <w:jc w:val="center"/>
              <w:textAlignment w:val="baseline"/>
              <w:rPr>
                <w:rFonts w:ascii="宋体" w:hAnsi="宋体" w:eastAsia="宋体" w:cs="宋体"/>
                <w:color w:val="000000"/>
                <w:sz w:val="28"/>
                <w:szCs w:val="28"/>
              </w:rPr>
            </w:pPr>
          </w:p>
        </w:tc>
      </w:tr>
      <w:tr w14:paraId="75B8F759">
        <w:tblPrEx>
          <w:tblCellMar>
            <w:top w:w="0" w:type="dxa"/>
            <w:left w:w="108" w:type="dxa"/>
            <w:bottom w:w="0" w:type="dxa"/>
            <w:right w:w="108" w:type="dxa"/>
          </w:tblCellMar>
        </w:tblPrEx>
        <w:trPr>
          <w:trHeight w:val="799"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7FC32BEB">
            <w:pPr>
              <w:snapToGrid w:val="0"/>
              <w:jc w:val="center"/>
              <w:textAlignment w:val="baseline"/>
              <w:rPr>
                <w:rFonts w:ascii="宋体" w:hAnsi="宋体" w:eastAsia="宋体" w:cs="宋体"/>
                <w:sz w:val="24"/>
              </w:rPr>
            </w:pPr>
            <w:r>
              <w:rPr>
                <w:rFonts w:hint="eastAsia" w:ascii="宋体" w:hAnsi="宋体" w:eastAsia="宋体" w:cs="宋体"/>
                <w:color w:val="000000"/>
                <w:sz w:val="24"/>
                <w:u w:val="single" w:color="000000"/>
              </w:rPr>
              <w:t xml:space="preserve">    </w:t>
            </w:r>
            <w:r>
              <w:rPr>
                <w:rFonts w:hint="eastAsia" w:ascii="宋体" w:hAnsi="宋体" w:eastAsia="宋体" w:cs="宋体"/>
                <w:color w:val="000000"/>
                <w:sz w:val="24"/>
              </w:rPr>
              <w:t>年第</w:t>
            </w:r>
            <w:r>
              <w:rPr>
                <w:rFonts w:hint="eastAsia" w:ascii="宋体" w:hAnsi="宋体" w:eastAsia="宋体" w:cs="宋体"/>
                <w:color w:val="000000"/>
                <w:sz w:val="24"/>
                <w:u w:val="single" w:color="000000"/>
              </w:rPr>
              <w:t xml:space="preserve">  </w:t>
            </w:r>
            <w:r>
              <w:rPr>
                <w:rFonts w:hint="eastAsia" w:ascii="宋体" w:hAnsi="宋体" w:eastAsia="宋体" w:cs="宋体"/>
                <w:color w:val="000000"/>
                <w:sz w:val="24"/>
              </w:rPr>
              <w:t>季度</w:t>
            </w:r>
          </w:p>
        </w:tc>
        <w:tc>
          <w:tcPr>
            <w:tcW w:w="4725" w:type="dxa"/>
            <w:gridSpan w:val="3"/>
            <w:tcBorders>
              <w:top w:val="nil"/>
              <w:left w:val="nil"/>
              <w:bottom w:val="single" w:color="auto" w:sz="4" w:space="0"/>
              <w:right w:val="single" w:color="auto" w:sz="4" w:space="0"/>
            </w:tcBorders>
            <w:noWrap/>
            <w:vAlign w:val="center"/>
          </w:tcPr>
          <w:p w14:paraId="6962F2F3">
            <w:pPr>
              <w:widowControl/>
              <w:snapToGrid w:val="0"/>
              <w:jc w:val="center"/>
              <w:textAlignment w:val="baseline"/>
              <w:rPr>
                <w:rFonts w:ascii="宋体" w:hAnsi="宋体" w:eastAsia="宋体" w:cs="宋体"/>
                <w:color w:val="000000"/>
                <w:sz w:val="28"/>
                <w:szCs w:val="28"/>
              </w:rPr>
            </w:pPr>
          </w:p>
        </w:tc>
        <w:tc>
          <w:tcPr>
            <w:tcW w:w="2780" w:type="dxa"/>
            <w:tcBorders>
              <w:top w:val="nil"/>
              <w:left w:val="nil"/>
              <w:bottom w:val="single" w:color="auto" w:sz="4" w:space="0"/>
              <w:right w:val="single" w:color="auto" w:sz="4" w:space="0"/>
            </w:tcBorders>
            <w:noWrap/>
            <w:vAlign w:val="center"/>
          </w:tcPr>
          <w:p w14:paraId="19FEC151">
            <w:pPr>
              <w:widowControl/>
              <w:snapToGrid w:val="0"/>
              <w:jc w:val="center"/>
              <w:textAlignment w:val="baseline"/>
              <w:rPr>
                <w:rFonts w:ascii="宋体" w:hAnsi="宋体" w:eastAsia="宋体" w:cs="宋体"/>
                <w:color w:val="000000"/>
                <w:sz w:val="28"/>
                <w:szCs w:val="28"/>
              </w:rPr>
            </w:pPr>
          </w:p>
        </w:tc>
      </w:tr>
      <w:tr w14:paraId="4E77B97C">
        <w:tblPrEx>
          <w:tblCellMar>
            <w:top w:w="0" w:type="dxa"/>
            <w:left w:w="108" w:type="dxa"/>
            <w:bottom w:w="0" w:type="dxa"/>
            <w:right w:w="108" w:type="dxa"/>
          </w:tblCellMar>
        </w:tblPrEx>
        <w:trPr>
          <w:trHeight w:val="799"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0A9168AC">
            <w:pPr>
              <w:snapToGrid w:val="0"/>
              <w:jc w:val="center"/>
              <w:textAlignment w:val="baseline"/>
              <w:rPr>
                <w:rFonts w:ascii="宋体" w:hAnsi="宋体" w:eastAsia="宋体" w:cs="宋体"/>
                <w:sz w:val="24"/>
              </w:rPr>
            </w:pPr>
            <w:r>
              <w:rPr>
                <w:rFonts w:hint="eastAsia" w:ascii="宋体" w:hAnsi="宋体" w:eastAsia="宋体" w:cs="宋体"/>
                <w:color w:val="000000"/>
                <w:sz w:val="24"/>
                <w:u w:val="single" w:color="000000"/>
              </w:rPr>
              <w:t xml:space="preserve">    </w:t>
            </w:r>
            <w:r>
              <w:rPr>
                <w:rFonts w:hint="eastAsia" w:ascii="宋体" w:hAnsi="宋体" w:eastAsia="宋体" w:cs="宋体"/>
                <w:color w:val="000000"/>
                <w:sz w:val="24"/>
              </w:rPr>
              <w:t>年第</w:t>
            </w:r>
            <w:r>
              <w:rPr>
                <w:rFonts w:hint="eastAsia" w:ascii="宋体" w:hAnsi="宋体" w:eastAsia="宋体" w:cs="宋体"/>
                <w:color w:val="000000"/>
                <w:sz w:val="24"/>
                <w:u w:val="single" w:color="000000"/>
              </w:rPr>
              <w:t xml:space="preserve">  </w:t>
            </w:r>
            <w:r>
              <w:rPr>
                <w:rFonts w:hint="eastAsia" w:ascii="宋体" w:hAnsi="宋体" w:eastAsia="宋体" w:cs="宋体"/>
                <w:color w:val="000000"/>
                <w:sz w:val="24"/>
              </w:rPr>
              <w:t>季度</w:t>
            </w:r>
          </w:p>
        </w:tc>
        <w:tc>
          <w:tcPr>
            <w:tcW w:w="4725" w:type="dxa"/>
            <w:gridSpan w:val="3"/>
            <w:tcBorders>
              <w:top w:val="nil"/>
              <w:left w:val="nil"/>
              <w:bottom w:val="single" w:color="auto" w:sz="4" w:space="0"/>
              <w:right w:val="single" w:color="auto" w:sz="4" w:space="0"/>
            </w:tcBorders>
            <w:noWrap/>
            <w:vAlign w:val="center"/>
          </w:tcPr>
          <w:p w14:paraId="63386A9B">
            <w:pPr>
              <w:widowControl/>
              <w:snapToGrid w:val="0"/>
              <w:jc w:val="center"/>
              <w:textAlignment w:val="baseline"/>
              <w:rPr>
                <w:rFonts w:ascii="宋体" w:hAnsi="宋体" w:eastAsia="宋体" w:cs="宋体"/>
                <w:color w:val="000000"/>
                <w:sz w:val="28"/>
                <w:szCs w:val="28"/>
              </w:rPr>
            </w:pPr>
          </w:p>
        </w:tc>
        <w:tc>
          <w:tcPr>
            <w:tcW w:w="2780" w:type="dxa"/>
            <w:tcBorders>
              <w:top w:val="nil"/>
              <w:left w:val="nil"/>
              <w:bottom w:val="single" w:color="auto" w:sz="4" w:space="0"/>
              <w:right w:val="single" w:color="auto" w:sz="4" w:space="0"/>
            </w:tcBorders>
            <w:noWrap/>
            <w:vAlign w:val="center"/>
          </w:tcPr>
          <w:p w14:paraId="195A24C3">
            <w:pPr>
              <w:widowControl/>
              <w:snapToGrid w:val="0"/>
              <w:jc w:val="center"/>
              <w:textAlignment w:val="baseline"/>
              <w:rPr>
                <w:rFonts w:ascii="宋体" w:hAnsi="宋体" w:eastAsia="宋体" w:cs="宋体"/>
                <w:color w:val="000000"/>
                <w:sz w:val="28"/>
                <w:szCs w:val="28"/>
              </w:rPr>
            </w:pPr>
          </w:p>
        </w:tc>
      </w:tr>
      <w:tr w14:paraId="0639A4CB">
        <w:tblPrEx>
          <w:tblCellMar>
            <w:top w:w="0" w:type="dxa"/>
            <w:left w:w="108" w:type="dxa"/>
            <w:bottom w:w="0" w:type="dxa"/>
            <w:right w:w="108" w:type="dxa"/>
          </w:tblCellMar>
        </w:tblPrEx>
        <w:trPr>
          <w:trHeight w:val="799"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790FA5D6">
            <w:pPr>
              <w:snapToGrid w:val="0"/>
              <w:jc w:val="center"/>
              <w:textAlignment w:val="baseline"/>
              <w:rPr>
                <w:rFonts w:ascii="宋体" w:hAnsi="宋体" w:eastAsia="宋体" w:cs="宋体"/>
                <w:sz w:val="24"/>
              </w:rPr>
            </w:pPr>
            <w:r>
              <w:rPr>
                <w:rFonts w:hint="eastAsia" w:ascii="宋体" w:hAnsi="宋体" w:eastAsia="宋体" w:cs="宋体"/>
                <w:color w:val="000000"/>
                <w:sz w:val="24"/>
                <w:u w:val="single" w:color="000000"/>
              </w:rPr>
              <w:t xml:space="preserve">    </w:t>
            </w:r>
            <w:r>
              <w:rPr>
                <w:rFonts w:hint="eastAsia" w:ascii="宋体" w:hAnsi="宋体" w:eastAsia="宋体" w:cs="宋体"/>
                <w:color w:val="000000"/>
                <w:sz w:val="24"/>
              </w:rPr>
              <w:t>年第</w:t>
            </w:r>
            <w:r>
              <w:rPr>
                <w:rFonts w:hint="eastAsia" w:ascii="宋体" w:hAnsi="宋体" w:eastAsia="宋体" w:cs="宋体"/>
                <w:color w:val="000000"/>
                <w:sz w:val="24"/>
                <w:u w:val="single" w:color="000000"/>
              </w:rPr>
              <w:t xml:space="preserve">  </w:t>
            </w:r>
            <w:r>
              <w:rPr>
                <w:rFonts w:hint="eastAsia" w:ascii="宋体" w:hAnsi="宋体" w:eastAsia="宋体" w:cs="宋体"/>
                <w:color w:val="000000"/>
                <w:sz w:val="24"/>
              </w:rPr>
              <w:t>季度</w:t>
            </w:r>
          </w:p>
        </w:tc>
        <w:tc>
          <w:tcPr>
            <w:tcW w:w="4725" w:type="dxa"/>
            <w:gridSpan w:val="3"/>
            <w:tcBorders>
              <w:top w:val="nil"/>
              <w:left w:val="nil"/>
              <w:bottom w:val="single" w:color="auto" w:sz="4" w:space="0"/>
              <w:right w:val="single" w:color="auto" w:sz="4" w:space="0"/>
            </w:tcBorders>
            <w:noWrap/>
            <w:vAlign w:val="center"/>
          </w:tcPr>
          <w:p w14:paraId="7384D045">
            <w:pPr>
              <w:widowControl/>
              <w:snapToGrid w:val="0"/>
              <w:jc w:val="center"/>
              <w:textAlignment w:val="baseline"/>
              <w:rPr>
                <w:rFonts w:ascii="宋体" w:hAnsi="宋体" w:eastAsia="宋体" w:cs="宋体"/>
                <w:color w:val="000000"/>
                <w:sz w:val="28"/>
                <w:szCs w:val="28"/>
              </w:rPr>
            </w:pPr>
          </w:p>
        </w:tc>
        <w:tc>
          <w:tcPr>
            <w:tcW w:w="2780" w:type="dxa"/>
            <w:tcBorders>
              <w:top w:val="nil"/>
              <w:left w:val="nil"/>
              <w:bottom w:val="single" w:color="auto" w:sz="4" w:space="0"/>
              <w:right w:val="single" w:color="auto" w:sz="4" w:space="0"/>
            </w:tcBorders>
            <w:noWrap/>
            <w:vAlign w:val="center"/>
          </w:tcPr>
          <w:p w14:paraId="1A32982E">
            <w:pPr>
              <w:widowControl/>
              <w:snapToGrid w:val="0"/>
              <w:jc w:val="center"/>
              <w:textAlignment w:val="baseline"/>
              <w:rPr>
                <w:rFonts w:ascii="宋体" w:hAnsi="宋体" w:eastAsia="宋体" w:cs="宋体"/>
                <w:color w:val="000000"/>
                <w:sz w:val="28"/>
                <w:szCs w:val="28"/>
              </w:rPr>
            </w:pPr>
          </w:p>
        </w:tc>
      </w:tr>
      <w:tr w14:paraId="1B2EC25C">
        <w:tblPrEx>
          <w:tblCellMar>
            <w:top w:w="0" w:type="dxa"/>
            <w:left w:w="108" w:type="dxa"/>
            <w:bottom w:w="0" w:type="dxa"/>
            <w:right w:w="108" w:type="dxa"/>
          </w:tblCellMar>
        </w:tblPrEx>
        <w:trPr>
          <w:trHeight w:val="624"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14:paraId="2DAC43EC">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平均分</w:t>
            </w:r>
          </w:p>
        </w:tc>
        <w:tc>
          <w:tcPr>
            <w:tcW w:w="8660" w:type="dxa"/>
            <w:gridSpan w:val="5"/>
            <w:tcBorders>
              <w:top w:val="single" w:color="000000" w:sz="4" w:space="0"/>
              <w:left w:val="single" w:color="000000" w:sz="4" w:space="0"/>
              <w:bottom w:val="single" w:color="000000" w:sz="4" w:space="0"/>
              <w:right w:val="single" w:color="000000" w:sz="4" w:space="0"/>
            </w:tcBorders>
            <w:noWrap/>
            <w:vAlign w:val="center"/>
          </w:tcPr>
          <w:p w14:paraId="0CD3CADF">
            <w:pPr>
              <w:widowControl/>
              <w:snapToGrid w:val="0"/>
              <w:jc w:val="center"/>
              <w:textAlignment w:val="baseline"/>
              <w:rPr>
                <w:rFonts w:ascii="宋体" w:hAnsi="宋体" w:eastAsia="宋体" w:cs="宋体"/>
                <w:color w:val="000000"/>
                <w:sz w:val="22"/>
                <w:szCs w:val="22"/>
              </w:rPr>
            </w:pPr>
          </w:p>
        </w:tc>
      </w:tr>
      <w:tr w14:paraId="69FC06D2">
        <w:tblPrEx>
          <w:tblCellMar>
            <w:top w:w="0" w:type="dxa"/>
            <w:left w:w="108" w:type="dxa"/>
            <w:bottom w:w="0" w:type="dxa"/>
            <w:right w:w="108" w:type="dxa"/>
          </w:tblCellMar>
        </w:tblPrEx>
        <w:trPr>
          <w:trHeight w:val="624"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14:paraId="0DE9DDE6">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等级</w:t>
            </w:r>
          </w:p>
        </w:tc>
        <w:tc>
          <w:tcPr>
            <w:tcW w:w="8660" w:type="dxa"/>
            <w:gridSpan w:val="5"/>
            <w:tcBorders>
              <w:top w:val="single" w:color="000000" w:sz="4" w:space="0"/>
              <w:left w:val="single" w:color="000000" w:sz="4" w:space="0"/>
              <w:bottom w:val="single" w:color="000000" w:sz="4" w:space="0"/>
              <w:right w:val="single" w:color="000000" w:sz="4" w:space="0"/>
            </w:tcBorders>
            <w:noWrap/>
            <w:vAlign w:val="center"/>
          </w:tcPr>
          <w:p w14:paraId="139E9840">
            <w:pPr>
              <w:widowControl/>
              <w:snapToGrid w:val="0"/>
              <w:jc w:val="center"/>
              <w:textAlignment w:val="baseline"/>
              <w:rPr>
                <w:rFonts w:ascii="宋体" w:hAnsi="宋体" w:eastAsia="宋体" w:cs="宋体"/>
                <w:color w:val="000000"/>
                <w:sz w:val="22"/>
                <w:szCs w:val="22"/>
              </w:rPr>
            </w:pPr>
          </w:p>
        </w:tc>
      </w:tr>
      <w:tr w14:paraId="2602E55A">
        <w:tblPrEx>
          <w:tblCellMar>
            <w:top w:w="0" w:type="dxa"/>
            <w:left w:w="108" w:type="dxa"/>
            <w:bottom w:w="0" w:type="dxa"/>
            <w:right w:w="108" w:type="dxa"/>
          </w:tblCellMar>
        </w:tblPrEx>
        <w:trPr>
          <w:trHeight w:val="624"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14:paraId="2E9A41CD">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等级</w:t>
            </w:r>
          </w:p>
        </w:tc>
        <w:tc>
          <w:tcPr>
            <w:tcW w:w="1167" w:type="dxa"/>
            <w:gridSpan w:val="2"/>
            <w:tcBorders>
              <w:top w:val="single" w:color="000000" w:sz="4" w:space="0"/>
              <w:left w:val="single" w:color="000000" w:sz="4" w:space="0"/>
              <w:bottom w:val="single" w:color="000000" w:sz="4" w:space="0"/>
              <w:right w:val="single" w:color="000000" w:sz="4" w:space="0"/>
            </w:tcBorders>
            <w:vAlign w:val="center"/>
          </w:tcPr>
          <w:p w14:paraId="6CE87792">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得分范围</w:t>
            </w:r>
          </w:p>
        </w:tc>
        <w:tc>
          <w:tcPr>
            <w:tcW w:w="1200" w:type="dxa"/>
            <w:tcBorders>
              <w:top w:val="single" w:color="000000" w:sz="4" w:space="0"/>
              <w:left w:val="single" w:color="000000" w:sz="4" w:space="0"/>
              <w:bottom w:val="single" w:color="000000" w:sz="4" w:space="0"/>
              <w:right w:val="single" w:color="000000" w:sz="4" w:space="0"/>
            </w:tcBorders>
            <w:vAlign w:val="center"/>
          </w:tcPr>
          <w:p w14:paraId="6642F96B">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评价</w:t>
            </w:r>
          </w:p>
        </w:tc>
        <w:tc>
          <w:tcPr>
            <w:tcW w:w="6293" w:type="dxa"/>
            <w:gridSpan w:val="2"/>
            <w:tcBorders>
              <w:top w:val="single" w:color="000000" w:sz="4" w:space="0"/>
              <w:left w:val="single" w:color="000000" w:sz="4" w:space="0"/>
              <w:bottom w:val="single" w:color="000000" w:sz="4" w:space="0"/>
              <w:right w:val="single" w:color="000000" w:sz="4" w:space="0"/>
            </w:tcBorders>
            <w:vAlign w:val="center"/>
          </w:tcPr>
          <w:p w14:paraId="5DBB073F">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措施</w:t>
            </w:r>
          </w:p>
        </w:tc>
      </w:tr>
      <w:tr w14:paraId="3052E753">
        <w:tblPrEx>
          <w:tblCellMar>
            <w:top w:w="0" w:type="dxa"/>
            <w:left w:w="108" w:type="dxa"/>
            <w:bottom w:w="0" w:type="dxa"/>
            <w:right w:w="108" w:type="dxa"/>
          </w:tblCellMar>
        </w:tblPrEx>
        <w:trPr>
          <w:trHeight w:val="624"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14:paraId="5ECE8175">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A</w:t>
            </w:r>
          </w:p>
        </w:tc>
        <w:tc>
          <w:tcPr>
            <w:tcW w:w="1167" w:type="dxa"/>
            <w:gridSpan w:val="2"/>
            <w:tcBorders>
              <w:top w:val="single" w:color="000000" w:sz="4" w:space="0"/>
              <w:left w:val="single" w:color="000000" w:sz="4" w:space="0"/>
              <w:bottom w:val="single" w:color="000000" w:sz="4" w:space="0"/>
              <w:right w:val="single" w:color="000000" w:sz="4" w:space="0"/>
            </w:tcBorders>
            <w:noWrap/>
            <w:vAlign w:val="center"/>
          </w:tcPr>
          <w:p w14:paraId="214A99CD">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80-100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7E39417">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优秀</w:t>
            </w:r>
          </w:p>
        </w:tc>
        <w:tc>
          <w:tcPr>
            <w:tcW w:w="6293" w:type="dxa"/>
            <w:gridSpan w:val="2"/>
            <w:tcBorders>
              <w:top w:val="single" w:color="000000" w:sz="4" w:space="0"/>
              <w:left w:val="single" w:color="000000" w:sz="4" w:space="0"/>
              <w:bottom w:val="single" w:color="000000" w:sz="4" w:space="0"/>
              <w:right w:val="single" w:color="000000" w:sz="4" w:space="0"/>
            </w:tcBorders>
            <w:noWrap/>
            <w:vAlign w:val="center"/>
          </w:tcPr>
          <w:p w14:paraId="28F55561">
            <w:pPr>
              <w:widowControl/>
              <w:snapToGrid w:val="0"/>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优秀供应商，可以继续建立合作伙伴关系。</w:t>
            </w:r>
          </w:p>
        </w:tc>
      </w:tr>
      <w:tr w14:paraId="38EA968A">
        <w:tblPrEx>
          <w:tblCellMar>
            <w:top w:w="0" w:type="dxa"/>
            <w:left w:w="108" w:type="dxa"/>
            <w:bottom w:w="0" w:type="dxa"/>
            <w:right w:w="108" w:type="dxa"/>
          </w:tblCellMar>
        </w:tblPrEx>
        <w:trPr>
          <w:trHeight w:val="624"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14:paraId="350913A4">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B</w:t>
            </w:r>
          </w:p>
        </w:tc>
        <w:tc>
          <w:tcPr>
            <w:tcW w:w="1167" w:type="dxa"/>
            <w:gridSpan w:val="2"/>
            <w:tcBorders>
              <w:top w:val="single" w:color="000000" w:sz="4" w:space="0"/>
              <w:left w:val="single" w:color="000000" w:sz="4" w:space="0"/>
              <w:bottom w:val="single" w:color="000000" w:sz="4" w:space="0"/>
              <w:right w:val="single" w:color="000000" w:sz="4" w:space="0"/>
            </w:tcBorders>
            <w:noWrap/>
            <w:vAlign w:val="center"/>
          </w:tcPr>
          <w:p w14:paraId="0E07824D">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70-79</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20ADB1A">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良好</w:t>
            </w:r>
          </w:p>
        </w:tc>
        <w:tc>
          <w:tcPr>
            <w:tcW w:w="6293" w:type="dxa"/>
            <w:gridSpan w:val="2"/>
            <w:tcBorders>
              <w:top w:val="single" w:color="000000" w:sz="4" w:space="0"/>
              <w:left w:val="single" w:color="000000" w:sz="4" w:space="0"/>
              <w:bottom w:val="single" w:color="000000" w:sz="4" w:space="0"/>
              <w:right w:val="single" w:color="000000" w:sz="4" w:space="0"/>
            </w:tcBorders>
            <w:vAlign w:val="center"/>
          </w:tcPr>
          <w:p w14:paraId="4E324C88">
            <w:pPr>
              <w:widowControl/>
              <w:snapToGrid w:val="0"/>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合格供应商，需针对“主要问题”一周内做出改善措施并书面回复采购单位。</w:t>
            </w:r>
          </w:p>
        </w:tc>
      </w:tr>
      <w:tr w14:paraId="4010F512">
        <w:tblPrEx>
          <w:tblCellMar>
            <w:top w:w="0" w:type="dxa"/>
            <w:left w:w="108" w:type="dxa"/>
            <w:bottom w:w="0" w:type="dxa"/>
            <w:right w:w="108" w:type="dxa"/>
          </w:tblCellMar>
        </w:tblPrEx>
        <w:trPr>
          <w:trHeight w:val="624"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14:paraId="4A0C26DA">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C</w:t>
            </w:r>
          </w:p>
        </w:tc>
        <w:tc>
          <w:tcPr>
            <w:tcW w:w="1167" w:type="dxa"/>
            <w:gridSpan w:val="2"/>
            <w:tcBorders>
              <w:top w:val="single" w:color="000000" w:sz="4" w:space="0"/>
              <w:left w:val="single" w:color="000000" w:sz="4" w:space="0"/>
              <w:bottom w:val="single" w:color="000000" w:sz="4" w:space="0"/>
              <w:right w:val="single" w:color="000000" w:sz="4" w:space="0"/>
            </w:tcBorders>
            <w:noWrap/>
            <w:vAlign w:val="center"/>
          </w:tcPr>
          <w:p w14:paraId="59088CED">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60-69</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C9F08A0">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及格</w:t>
            </w:r>
          </w:p>
        </w:tc>
        <w:tc>
          <w:tcPr>
            <w:tcW w:w="6293" w:type="dxa"/>
            <w:gridSpan w:val="2"/>
            <w:tcBorders>
              <w:top w:val="single" w:color="000000" w:sz="4" w:space="0"/>
              <w:left w:val="single" w:color="000000" w:sz="4" w:space="0"/>
              <w:bottom w:val="single" w:color="000000" w:sz="4" w:space="0"/>
              <w:right w:val="single" w:color="000000" w:sz="4" w:space="0"/>
            </w:tcBorders>
            <w:vAlign w:val="center"/>
          </w:tcPr>
          <w:p w14:paraId="01E5D660">
            <w:pPr>
              <w:widowControl/>
              <w:snapToGrid w:val="0"/>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合格供应商，但扣除当季服务费的10%，需针对“主要问题”一周内做出改善措施并书面回复采购单位。</w:t>
            </w:r>
          </w:p>
        </w:tc>
      </w:tr>
      <w:tr w14:paraId="452D2618">
        <w:tblPrEx>
          <w:tblCellMar>
            <w:top w:w="0" w:type="dxa"/>
            <w:left w:w="108" w:type="dxa"/>
            <w:bottom w:w="0" w:type="dxa"/>
            <w:right w:w="108" w:type="dxa"/>
          </w:tblCellMar>
        </w:tblPrEx>
        <w:trPr>
          <w:trHeight w:val="624"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14:paraId="161E297F">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D</w:t>
            </w:r>
          </w:p>
        </w:tc>
        <w:tc>
          <w:tcPr>
            <w:tcW w:w="1167" w:type="dxa"/>
            <w:gridSpan w:val="2"/>
            <w:tcBorders>
              <w:top w:val="single" w:color="000000" w:sz="4" w:space="0"/>
              <w:left w:val="single" w:color="000000" w:sz="4" w:space="0"/>
              <w:bottom w:val="single" w:color="000000" w:sz="4" w:space="0"/>
              <w:right w:val="single" w:color="000000" w:sz="4" w:space="0"/>
            </w:tcBorders>
            <w:noWrap/>
            <w:vAlign w:val="center"/>
          </w:tcPr>
          <w:p w14:paraId="222B4798">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60以下</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BBE16BD">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不及格</w:t>
            </w:r>
          </w:p>
        </w:tc>
        <w:tc>
          <w:tcPr>
            <w:tcW w:w="6293" w:type="dxa"/>
            <w:gridSpan w:val="2"/>
            <w:tcBorders>
              <w:top w:val="single" w:color="000000" w:sz="4" w:space="0"/>
              <w:left w:val="single" w:color="000000" w:sz="4" w:space="0"/>
              <w:bottom w:val="single" w:color="000000" w:sz="4" w:space="0"/>
              <w:right w:val="single" w:color="000000" w:sz="4" w:space="0"/>
            </w:tcBorders>
            <w:vAlign w:val="center"/>
          </w:tcPr>
          <w:p w14:paraId="6462C0EF">
            <w:pPr>
              <w:widowControl/>
              <w:snapToGrid w:val="0"/>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不合格供应商，甲方立即解除合同，履约保证金不予退还，未支付的服务费不再支付。</w:t>
            </w:r>
          </w:p>
        </w:tc>
      </w:tr>
      <w:tr w14:paraId="3A183488">
        <w:tblPrEx>
          <w:tblCellMar>
            <w:top w:w="0" w:type="dxa"/>
            <w:left w:w="108" w:type="dxa"/>
            <w:bottom w:w="0" w:type="dxa"/>
            <w:right w:w="108" w:type="dxa"/>
          </w:tblCellMar>
        </w:tblPrEx>
        <w:trPr>
          <w:trHeight w:val="802" w:hRule="atLeast"/>
          <w:jc w:val="center"/>
        </w:trPr>
        <w:tc>
          <w:tcPr>
            <w:tcW w:w="9694" w:type="dxa"/>
            <w:gridSpan w:val="6"/>
            <w:tcBorders>
              <w:top w:val="single" w:color="000000" w:sz="4" w:space="0"/>
              <w:left w:val="single" w:color="000000" w:sz="4" w:space="0"/>
              <w:bottom w:val="single" w:color="000000" w:sz="4" w:space="0"/>
              <w:right w:val="single" w:color="000000" w:sz="4" w:space="0"/>
            </w:tcBorders>
            <w:noWrap/>
            <w:vAlign w:val="center"/>
          </w:tcPr>
          <w:p w14:paraId="75E1AF27">
            <w:pPr>
              <w:widowControl/>
              <w:snapToGrid w:val="0"/>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汇总人：                                     日期：</w:t>
            </w:r>
          </w:p>
        </w:tc>
      </w:tr>
    </w:tbl>
    <w:p w14:paraId="75AADDDB">
      <w:pPr>
        <w:pStyle w:val="83"/>
        <w:snapToGrid w:val="0"/>
        <w:spacing w:after="0" w:line="360" w:lineRule="auto"/>
        <w:ind w:left="283" w:leftChars="19" w:hanging="243" w:hangingChars="116"/>
        <w:textAlignment w:val="baseline"/>
        <w:rPr>
          <w:rFonts w:ascii="宋体" w:hAnsi="宋体" w:cs="宋体"/>
          <w:color w:val="000000"/>
        </w:rPr>
      </w:pPr>
      <w:r>
        <w:rPr>
          <w:rFonts w:hint="eastAsia" w:ascii="宋体" w:hAnsi="宋体" w:cs="宋体"/>
        </w:rPr>
        <w:t>说明：1、</w:t>
      </w:r>
      <w:r>
        <w:rPr>
          <w:rFonts w:hint="eastAsia" w:ascii="宋体" w:hAnsi="宋体" w:cs="宋体"/>
          <w:color w:val="000000"/>
        </w:rPr>
        <w:t>年度得分以每季度考核的平均分计算成年度考核等级。</w:t>
      </w:r>
    </w:p>
    <w:p w14:paraId="5050C25C">
      <w:pPr>
        <w:pStyle w:val="83"/>
        <w:snapToGrid w:val="0"/>
        <w:spacing w:after="0" w:line="360" w:lineRule="auto"/>
        <w:ind w:left="0" w:leftChars="0" w:firstLine="630" w:firstLineChars="300"/>
        <w:textAlignment w:val="baseline"/>
        <w:rPr>
          <w:rFonts w:ascii="宋体" w:hAnsi="宋体" w:cs="宋体"/>
          <w:color w:val="000000"/>
        </w:rPr>
      </w:pPr>
      <w:r>
        <w:rPr>
          <w:rFonts w:hint="eastAsia" w:ascii="宋体" w:hAnsi="宋体" w:cs="宋体"/>
          <w:color w:val="000000"/>
        </w:rPr>
        <w:t>2、若其中一个季度考核等级为D，则乙方为不合格供应商，甲方有权立即解除合同，且履约保证金不予退还，不再支付合同价款；年度内季度考核等级为C，则甲方扣除当季服务费的10%，同时乙方须对“主要问题”一周内做出改善措施并书面回复甲方。</w:t>
      </w:r>
    </w:p>
    <w:p w14:paraId="66724440">
      <w:pPr>
        <w:rPr>
          <w:rFonts w:ascii="宋体" w:hAnsi="宋体" w:eastAsia="宋体" w:cs="宋体"/>
          <w:color w:val="000000"/>
        </w:rPr>
      </w:pPr>
      <w:r>
        <w:rPr>
          <w:rFonts w:hint="eastAsia" w:ascii="宋体" w:hAnsi="宋体" w:eastAsia="宋体" w:cs="宋体"/>
          <w:color w:val="000000"/>
        </w:rPr>
        <w:br w:type="page"/>
      </w:r>
    </w:p>
    <w:p w14:paraId="5A5117E5">
      <w:pPr>
        <w:pStyle w:val="83"/>
        <w:snapToGrid w:val="0"/>
        <w:spacing w:after="0" w:line="360" w:lineRule="auto"/>
        <w:ind w:left="460" w:leftChars="219" w:firstLine="301" w:firstLineChars="85"/>
        <w:jc w:val="center"/>
        <w:textAlignment w:val="baseline"/>
        <w:rPr>
          <w:rFonts w:ascii="宋体" w:hAnsi="宋体" w:cs="宋体"/>
          <w:b/>
          <w:bCs/>
          <w:sz w:val="24"/>
        </w:rPr>
      </w:pPr>
      <w:r>
        <w:rPr>
          <w:rFonts w:hint="eastAsia" w:ascii="宋体" w:hAnsi="宋体" w:cs="宋体"/>
          <w:b/>
          <w:bCs/>
          <w:w w:val="80"/>
          <w:sz w:val="44"/>
          <w:szCs w:val="44"/>
        </w:rPr>
        <w:t>第六部分  响应文件组成</w:t>
      </w:r>
    </w:p>
    <w:p w14:paraId="76BBA980">
      <w:pPr>
        <w:widowControl/>
        <w:snapToGrid w:val="0"/>
        <w:spacing w:line="360" w:lineRule="auto"/>
        <w:ind w:firstLine="472" w:firstLineChars="196"/>
        <w:jc w:val="left"/>
        <w:rPr>
          <w:rFonts w:ascii="宋体" w:hAnsi="Times New Roman" w:eastAsia="宋体"/>
          <w:b/>
          <w:bCs/>
          <w:snapToGrid/>
          <w:kern w:val="2"/>
          <w:sz w:val="24"/>
        </w:rPr>
      </w:pPr>
      <w:r>
        <w:rPr>
          <w:rFonts w:hint="eastAsia" w:ascii="宋体" w:hAnsi="宋体" w:eastAsia="宋体" w:cs="宋体"/>
          <w:b/>
          <w:bCs/>
          <w:snapToGrid/>
          <w:kern w:val="2"/>
          <w:sz w:val="24"/>
        </w:rPr>
        <w:t>响应文件由资格审查文件、商务技术响应文件、报价响应文件三部分组成。请供应商根据本磋商文件的要求分别制作、密封响应的材料。</w:t>
      </w:r>
    </w:p>
    <w:p w14:paraId="03538AF6">
      <w:pPr>
        <w:snapToGrid w:val="0"/>
        <w:spacing w:line="360" w:lineRule="auto"/>
        <w:ind w:firstLine="496" w:firstLineChars="206"/>
        <w:outlineLvl w:val="1"/>
        <w:rPr>
          <w:rFonts w:ascii="宋体" w:hAnsi="宋体" w:eastAsia="宋体" w:cs="宋体"/>
          <w:b/>
          <w:sz w:val="24"/>
        </w:rPr>
      </w:pPr>
      <w:r>
        <w:rPr>
          <w:rFonts w:hint="eastAsia" w:ascii="宋体" w:hAnsi="宋体" w:eastAsia="宋体" w:cs="宋体"/>
          <w:b/>
          <w:sz w:val="24"/>
        </w:rPr>
        <w:t>（一）资格审查文件（单独密封，不能出现报价响应文件的内容）</w:t>
      </w:r>
    </w:p>
    <w:p w14:paraId="538A630D">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1、供应商必须提供有效的营业执照复印件或扫描件。</w:t>
      </w:r>
    </w:p>
    <w:p w14:paraId="74E83E98">
      <w:pPr>
        <w:shd w:val="clear" w:color="auto" w:fill="FFFFFF"/>
        <w:snapToGrid w:val="0"/>
        <w:spacing w:line="360" w:lineRule="auto"/>
        <w:ind w:firstLine="480"/>
        <w:rPr>
          <w:rFonts w:ascii="宋体" w:hAnsi="宋体" w:eastAsia="宋体" w:cs="宋体"/>
          <w:color w:val="000000"/>
          <w:sz w:val="24"/>
        </w:rPr>
      </w:pPr>
      <w:r>
        <w:rPr>
          <w:rFonts w:hint="eastAsia" w:ascii="宋体" w:hAnsi="宋体" w:eastAsia="宋体" w:cs="宋体"/>
          <w:snapToGrid/>
          <w:kern w:val="2"/>
          <w:sz w:val="24"/>
        </w:rPr>
        <w:t>2、</w:t>
      </w:r>
      <w:r>
        <w:rPr>
          <w:rFonts w:hint="eastAsia" w:ascii="宋体" w:hAnsi="宋体" w:eastAsia="宋体" w:cs="宋体"/>
          <w:color w:val="000000"/>
          <w:sz w:val="24"/>
        </w:rPr>
        <w:t>供应商法定代表人参加的，必须提供法定代表人身份证明（</w:t>
      </w:r>
      <w:r>
        <w:rPr>
          <w:rFonts w:hint="eastAsia" w:ascii="宋体" w:hAnsi="宋体" w:eastAsia="宋体" w:cs="宋体"/>
          <w:sz w:val="24"/>
        </w:rPr>
        <w:t>格式见附件</w:t>
      </w:r>
      <w:r>
        <w:rPr>
          <w:rFonts w:hint="eastAsia" w:ascii="宋体" w:hAnsi="宋体" w:eastAsia="宋体" w:cs="宋体"/>
          <w:color w:val="000000"/>
          <w:sz w:val="24"/>
        </w:rPr>
        <w:t>）；</w:t>
      </w:r>
    </w:p>
    <w:p w14:paraId="447467A4">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color w:val="000000"/>
          <w:sz w:val="24"/>
        </w:rPr>
        <w:t>非法定代表人参加的，必须提供法定代表人签字或盖章的授权委托书（格</w:t>
      </w:r>
      <w:r>
        <w:rPr>
          <w:rFonts w:hint="eastAsia" w:ascii="宋体" w:hAnsi="宋体" w:eastAsia="宋体" w:cs="宋体"/>
          <w:sz w:val="24"/>
        </w:rPr>
        <w:t>式见附件</w:t>
      </w:r>
      <w:r>
        <w:rPr>
          <w:rFonts w:hint="eastAsia" w:ascii="宋体" w:hAnsi="宋体" w:eastAsia="宋体" w:cs="宋体"/>
          <w:color w:val="000000"/>
          <w:sz w:val="24"/>
        </w:rPr>
        <w:t>）。</w:t>
      </w:r>
    </w:p>
    <w:p w14:paraId="04918C2B">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3、供应商须提供《供应商信用承诺书》（格式见附件）。</w:t>
      </w:r>
    </w:p>
    <w:p w14:paraId="735C97F8">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4、供应商具有良好的商业信誉和健全的财务会计制度；具有履行合同所必需的设备和专业技术能力；有依法缴纳税收和社会保障资金的良好记录；参加本次采购活动前三年内，在经营活动中没有重大违法记录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ascii="宋体" w:hAnsi="宋体" w:eastAsia="宋体" w:cs="宋体"/>
          <w:snapToGrid/>
          <w:kern w:val="2"/>
          <w:sz w:val="24"/>
        </w:rPr>
        <w:t>；法律、行政法规规定的其他条件。须提供：</w:t>
      </w:r>
      <w:r>
        <w:rPr>
          <w:rFonts w:hint="eastAsia" w:ascii="宋体" w:hAnsi="宋体" w:eastAsia="宋体" w:cs="宋体"/>
          <w:snapToGrid/>
          <w:kern w:val="2"/>
          <w:sz w:val="24"/>
        </w:rPr>
        <w:t>符合条件的</w:t>
      </w:r>
      <w:r>
        <w:rPr>
          <w:rFonts w:ascii="宋体" w:hAnsi="宋体" w:eastAsia="宋体" w:cs="宋体"/>
          <w:snapToGrid/>
          <w:kern w:val="2"/>
          <w:sz w:val="24"/>
        </w:rPr>
        <w:t>声明函</w:t>
      </w:r>
      <w:r>
        <w:rPr>
          <w:rFonts w:hint="eastAsia" w:ascii="宋体" w:hAnsi="宋体" w:eastAsia="宋体" w:cs="宋体"/>
          <w:snapToGrid/>
          <w:kern w:val="2"/>
          <w:sz w:val="24"/>
        </w:rPr>
        <w:t>（</w:t>
      </w:r>
      <w:r>
        <w:rPr>
          <w:rFonts w:hint="eastAsia" w:ascii="宋体" w:hAnsi="宋体" w:eastAsia="宋体" w:cs="宋体"/>
          <w:sz w:val="24"/>
        </w:rPr>
        <w:t>格式见附件</w:t>
      </w:r>
      <w:r>
        <w:rPr>
          <w:rFonts w:hint="eastAsia" w:ascii="宋体" w:hAnsi="宋体" w:eastAsia="宋体" w:cs="宋体"/>
          <w:snapToGrid/>
          <w:kern w:val="2"/>
          <w:sz w:val="24"/>
        </w:rPr>
        <w:t>）。</w:t>
      </w:r>
    </w:p>
    <w:p w14:paraId="3E92955C">
      <w:pPr>
        <w:autoSpaceDE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5、未被“信用中国”网站（www.creditchina.gov.cn）列入失信被执行人、重大税收违法案件当事人名单、政府采购严重违法失信行为记录名单</w:t>
      </w:r>
      <w:r>
        <w:rPr>
          <w:rFonts w:hint="eastAsia" w:ascii="宋体" w:hAnsi="宋体" w:eastAsia="宋体" w:cs="宋体"/>
          <w:b/>
          <w:bCs/>
          <w:sz w:val="24"/>
        </w:rPr>
        <w:t>（代理机构登录“信用中国”网站查询，截图留存并归档）。</w:t>
      </w:r>
    </w:p>
    <w:p w14:paraId="2907574F">
      <w:pPr>
        <w:snapToGrid w:val="0"/>
        <w:spacing w:line="360" w:lineRule="auto"/>
        <w:ind w:firstLine="470" w:firstLineChars="196"/>
        <w:jc w:val="left"/>
        <w:textAlignment w:val="baseline"/>
        <w:rPr>
          <w:rFonts w:ascii="宋体" w:hAnsi="宋体" w:eastAsia="宋体" w:cs="宋体"/>
          <w:sz w:val="24"/>
        </w:rPr>
      </w:pPr>
      <w:r>
        <w:rPr>
          <w:rFonts w:hint="eastAsia" w:ascii="宋体" w:hAnsi="宋体" w:eastAsia="宋体" w:cs="宋体"/>
          <w:sz w:val="24"/>
        </w:rPr>
        <w:t>6、供应商须提供《中小企业声明函》（格式见附件）或《残疾人福利性单位声明函》（格式见附件）或《监狱和戒毒企业证明材料》（格式见附件）。</w:t>
      </w:r>
    </w:p>
    <w:p w14:paraId="6228E516">
      <w:pPr>
        <w:snapToGrid w:val="0"/>
        <w:spacing w:line="360" w:lineRule="auto"/>
        <w:ind w:firstLine="470" w:firstLineChars="196"/>
        <w:jc w:val="left"/>
        <w:textAlignment w:val="baseline"/>
        <w:rPr>
          <w:rFonts w:ascii="宋体" w:hAnsi="宋体" w:eastAsia="宋体" w:cs="宋体"/>
          <w:sz w:val="24"/>
        </w:rPr>
      </w:pPr>
      <w:r>
        <w:rPr>
          <w:rFonts w:hint="eastAsia" w:ascii="宋体" w:hAnsi="宋体" w:eastAsia="宋体" w:cs="宋体"/>
          <w:sz w:val="24"/>
        </w:rPr>
        <w:t>7、其他需要提交的资格审查证明材料。</w:t>
      </w:r>
    </w:p>
    <w:p w14:paraId="4799F80E">
      <w:pPr>
        <w:snapToGrid w:val="0"/>
        <w:spacing w:line="360" w:lineRule="auto"/>
        <w:ind w:firstLine="482" w:firstLineChars="200"/>
        <w:textAlignment w:val="baseline"/>
        <w:rPr>
          <w:rFonts w:ascii="宋体" w:hAnsi="宋体" w:eastAsia="宋体" w:cs="宋体"/>
          <w:b/>
          <w:bCs/>
          <w:snapToGrid/>
          <w:kern w:val="2"/>
          <w:sz w:val="24"/>
        </w:rPr>
      </w:pPr>
      <w:r>
        <w:rPr>
          <w:rFonts w:hint="eastAsia" w:ascii="宋体" w:hAnsi="宋体" w:eastAsia="宋体" w:cs="宋体"/>
          <w:b/>
          <w:bCs/>
          <w:snapToGrid/>
          <w:kern w:val="2"/>
          <w:sz w:val="24"/>
        </w:rPr>
        <w:t>注：以上材料均需加盖单位公章，要求提供原件查验的，因携带原件不全而由此引起的后果由供应商自负。</w:t>
      </w:r>
    </w:p>
    <w:p w14:paraId="08ED4A99">
      <w:pPr>
        <w:widowControl/>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（二）商务技术响应文件（单独密封，不能出现报价响应文件的内容）</w:t>
      </w:r>
    </w:p>
    <w:p w14:paraId="67CF0B00">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bCs/>
          <w:sz w:val="24"/>
        </w:rPr>
        <w:t>1、</w:t>
      </w:r>
      <w:r>
        <w:rPr>
          <w:rFonts w:hint="eastAsia" w:ascii="宋体" w:hAnsi="宋体" w:eastAsia="宋体" w:cs="宋体"/>
          <w:bCs/>
          <w:sz w:val="24"/>
          <w:lang w:val="zh-CN"/>
        </w:rPr>
        <w:t>供应商情况一览表</w:t>
      </w:r>
      <w:r>
        <w:rPr>
          <w:rFonts w:hint="eastAsia" w:ascii="宋体" w:hAnsi="宋体" w:eastAsia="宋体" w:cs="宋体"/>
          <w:sz w:val="24"/>
        </w:rPr>
        <w:t>（格式见附件）；</w:t>
      </w:r>
    </w:p>
    <w:p w14:paraId="44DEE2D6">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2、商务部分正负偏离表（格式见附件）；</w:t>
      </w:r>
    </w:p>
    <w:p w14:paraId="2B735F74">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3、技术部分正负偏离表（格式见附件）；</w:t>
      </w:r>
    </w:p>
    <w:p w14:paraId="23D8039B">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4、</w:t>
      </w:r>
      <w:r>
        <w:rPr>
          <w:rFonts w:hint="eastAsia" w:ascii="宋体" w:hAnsi="宋体" w:eastAsia="宋体" w:cs="宋体"/>
          <w:bCs/>
          <w:sz w:val="24"/>
          <w:lang w:val="zh-CN"/>
        </w:rPr>
        <w:t>响应方案、货物（服务）清单。具有项目、数量、品牌、型号、配置性能等；</w:t>
      </w:r>
    </w:p>
    <w:p w14:paraId="32A9B251">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5、商务技术评分标准中须提供的相关得分佐证材料；</w:t>
      </w:r>
    </w:p>
    <w:p w14:paraId="7A769FD5">
      <w:pPr>
        <w:snapToGrid w:val="0"/>
        <w:spacing w:line="360" w:lineRule="auto"/>
        <w:ind w:firstLine="494" w:firstLineChars="206"/>
        <w:outlineLvl w:val="1"/>
      </w:pPr>
      <w:r>
        <w:rPr>
          <w:rFonts w:hint="eastAsia" w:ascii="宋体" w:hAnsi="宋体" w:eastAsia="宋体" w:cs="宋体"/>
          <w:sz w:val="24"/>
        </w:rPr>
        <w:t>6、供应商认为需要提交的其他商务技术材料。</w:t>
      </w:r>
    </w:p>
    <w:p w14:paraId="71B1989C">
      <w:pPr>
        <w:widowControl/>
        <w:snapToGrid w:val="0"/>
        <w:spacing w:line="360" w:lineRule="auto"/>
        <w:ind w:firstLine="482" w:firstLineChars="200"/>
        <w:jc w:val="left"/>
        <w:rPr>
          <w:rFonts w:ascii="宋体" w:hAnsi="宋体" w:eastAsia="宋体" w:cs="宋体"/>
          <w:sz w:val="24"/>
        </w:rPr>
      </w:pPr>
      <w:r>
        <w:rPr>
          <w:rFonts w:hint="eastAsia" w:ascii="宋体" w:hAnsi="宋体" w:eastAsia="宋体" w:cs="宋体"/>
          <w:b/>
          <w:sz w:val="24"/>
        </w:rPr>
        <w:t>（三）价格响应文件（单独装订密封）</w:t>
      </w:r>
    </w:p>
    <w:p w14:paraId="3AAF46A2">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1、磋商响应报价总表，格式见附件。</w:t>
      </w:r>
    </w:p>
    <w:p w14:paraId="0BECEC1C">
      <w:pPr>
        <w:rPr>
          <w:rFonts w:ascii="宋体" w:hAnsi="Times New Roman" w:eastAsia="宋体"/>
          <w:b/>
          <w:bCs/>
          <w:snapToGrid/>
          <w:kern w:val="2"/>
          <w:sz w:val="28"/>
          <w:szCs w:val="28"/>
        </w:rPr>
      </w:pPr>
      <w:r>
        <w:rPr>
          <w:rFonts w:hint="eastAsia" w:ascii="宋体" w:hAnsi="宋体" w:eastAsia="宋体" w:cs="宋体"/>
          <w:b/>
          <w:bCs/>
          <w:snapToGrid/>
          <w:kern w:val="2"/>
          <w:sz w:val="28"/>
          <w:szCs w:val="28"/>
        </w:rPr>
        <w:t>附件：</w:t>
      </w:r>
    </w:p>
    <w:p w14:paraId="44BBDB26">
      <w:pPr>
        <w:adjustRightInd w:val="0"/>
        <w:snapToGrid w:val="0"/>
        <w:spacing w:line="420" w:lineRule="exact"/>
        <w:jc w:val="center"/>
        <w:outlineLvl w:val="1"/>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（封面）</w:t>
      </w:r>
    </w:p>
    <w:p w14:paraId="460EBB7F">
      <w:pPr>
        <w:spacing w:before="312" w:beforeLines="100" w:line="360" w:lineRule="exact"/>
        <w:jc w:val="center"/>
        <w:rPr>
          <w:rFonts w:asciiTheme="majorEastAsia" w:hAnsiTheme="majorEastAsia" w:eastAsiaTheme="majorEastAsia" w:cstheme="majorEastAsia"/>
          <w:w w:val="80"/>
          <w:kern w:val="44"/>
          <w:sz w:val="24"/>
        </w:rPr>
      </w:pPr>
    </w:p>
    <w:p w14:paraId="412D75D5">
      <w:pPr>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32"/>
          <w:szCs w:val="32"/>
        </w:rPr>
        <w:t>南通市急救中心2024年职工工作餐供应服务项目</w:t>
      </w:r>
    </w:p>
    <w:p w14:paraId="0633944E">
      <w:pPr>
        <w:spacing w:line="360" w:lineRule="auto"/>
        <w:jc w:val="center"/>
        <w:rPr>
          <w:rFonts w:asciiTheme="majorEastAsia" w:hAnsiTheme="majorEastAsia" w:eastAsiaTheme="majorEastAsia" w:cstheme="majorEastAsia"/>
          <w:b/>
          <w:bCs/>
          <w:sz w:val="24"/>
        </w:rPr>
      </w:pPr>
    </w:p>
    <w:p w14:paraId="0EA56EFE">
      <w:pPr>
        <w:spacing w:line="360" w:lineRule="auto"/>
        <w:jc w:val="center"/>
        <w:rPr>
          <w:rFonts w:asciiTheme="majorEastAsia" w:hAnsiTheme="majorEastAsia" w:eastAsiaTheme="majorEastAsia" w:cstheme="majorEastAsia"/>
          <w:b/>
          <w:bCs/>
          <w:sz w:val="24"/>
        </w:rPr>
      </w:pPr>
    </w:p>
    <w:p w14:paraId="3594FC26">
      <w:pPr>
        <w:spacing w:line="360" w:lineRule="auto"/>
        <w:jc w:val="center"/>
        <w:rPr>
          <w:rFonts w:asciiTheme="majorEastAsia" w:hAnsiTheme="majorEastAsia" w:eastAsiaTheme="majorEastAsia" w:cstheme="majorEastAsia"/>
          <w:b/>
          <w:bCs/>
          <w:sz w:val="24"/>
        </w:rPr>
      </w:pPr>
    </w:p>
    <w:p w14:paraId="2811DFD8">
      <w:pPr>
        <w:spacing w:line="360" w:lineRule="auto"/>
        <w:jc w:val="center"/>
        <w:rPr>
          <w:rFonts w:ascii="Times New Roman" w:hAnsi="Times New Roman" w:eastAsia="宋体" w:cs="宋体"/>
          <w:b/>
          <w:bCs/>
          <w:snapToGrid/>
          <w:kern w:val="2"/>
          <w:sz w:val="36"/>
          <w:szCs w:val="36"/>
        </w:rPr>
      </w:pPr>
      <w:r>
        <w:rPr>
          <w:rFonts w:hint="eastAsia" w:ascii="Times New Roman" w:hAnsi="Times New Roman" w:eastAsia="宋体" w:cs="宋体"/>
          <w:b/>
          <w:bCs/>
          <w:snapToGrid/>
          <w:kern w:val="2"/>
          <w:sz w:val="36"/>
          <w:szCs w:val="36"/>
        </w:rPr>
        <w:t>竞争性磋商响应文件</w:t>
      </w:r>
    </w:p>
    <w:p w14:paraId="786D81BE">
      <w:pPr>
        <w:spacing w:line="520" w:lineRule="exact"/>
        <w:jc w:val="center"/>
        <w:rPr>
          <w:rFonts w:asciiTheme="majorEastAsia" w:hAnsiTheme="majorEastAsia" w:eastAsiaTheme="majorEastAsia" w:cstheme="majorEastAsia"/>
          <w:sz w:val="24"/>
        </w:rPr>
      </w:pPr>
    </w:p>
    <w:p w14:paraId="182A25F3">
      <w:pPr>
        <w:spacing w:line="360"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对应竞争性磋商响应文件，相应填写：资格审查文件</w:t>
      </w:r>
    </w:p>
    <w:p w14:paraId="303C817B">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商务技术响应文件</w:t>
      </w:r>
    </w:p>
    <w:p w14:paraId="44276E95">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价格响应文件</w:t>
      </w:r>
    </w:p>
    <w:p w14:paraId="2F4EEFEF">
      <w:pPr>
        <w:spacing w:line="36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p>
    <w:p w14:paraId="02FB654F">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8"/>
          <w:szCs w:val="28"/>
        </w:rPr>
        <w:t xml:space="preserve">项目编号：WLDL202407113               </w:t>
      </w:r>
    </w:p>
    <w:p w14:paraId="0FAAA485">
      <w:pPr>
        <w:spacing w:line="360" w:lineRule="exact"/>
        <w:jc w:val="center"/>
        <w:rPr>
          <w:rFonts w:asciiTheme="majorEastAsia" w:hAnsiTheme="majorEastAsia" w:eastAsiaTheme="majorEastAsia" w:cstheme="majorEastAsia"/>
          <w:sz w:val="24"/>
        </w:rPr>
      </w:pPr>
    </w:p>
    <w:p w14:paraId="4AD8079C">
      <w:pPr>
        <w:spacing w:line="360" w:lineRule="exact"/>
        <w:jc w:val="center"/>
        <w:rPr>
          <w:rFonts w:asciiTheme="majorEastAsia" w:hAnsiTheme="majorEastAsia" w:eastAsiaTheme="majorEastAsia" w:cstheme="majorEastAsia"/>
          <w:sz w:val="24"/>
        </w:rPr>
      </w:pPr>
    </w:p>
    <w:p w14:paraId="577501AC">
      <w:pPr>
        <w:spacing w:line="360" w:lineRule="exact"/>
        <w:jc w:val="center"/>
        <w:rPr>
          <w:rFonts w:asciiTheme="majorEastAsia" w:hAnsiTheme="majorEastAsia" w:eastAsiaTheme="majorEastAsia" w:cstheme="majorEastAsia"/>
          <w:sz w:val="24"/>
        </w:rPr>
      </w:pPr>
    </w:p>
    <w:p w14:paraId="0668FD21">
      <w:pPr>
        <w:spacing w:line="360" w:lineRule="exact"/>
        <w:jc w:val="center"/>
        <w:rPr>
          <w:rFonts w:asciiTheme="majorEastAsia" w:hAnsiTheme="majorEastAsia" w:eastAsiaTheme="majorEastAsia" w:cstheme="majorEastAsia"/>
          <w:sz w:val="24"/>
        </w:rPr>
      </w:pPr>
    </w:p>
    <w:p w14:paraId="51E1B2AA">
      <w:pPr>
        <w:spacing w:line="360" w:lineRule="exact"/>
        <w:jc w:val="center"/>
        <w:rPr>
          <w:rFonts w:asciiTheme="majorEastAsia" w:hAnsiTheme="majorEastAsia" w:eastAsiaTheme="majorEastAsia" w:cstheme="majorEastAsia"/>
          <w:sz w:val="24"/>
        </w:rPr>
      </w:pPr>
    </w:p>
    <w:p w14:paraId="41D02DC8">
      <w:pPr>
        <w:spacing w:line="360" w:lineRule="exact"/>
        <w:jc w:val="center"/>
        <w:rPr>
          <w:rFonts w:asciiTheme="majorEastAsia" w:hAnsiTheme="majorEastAsia" w:eastAsiaTheme="majorEastAsia" w:cstheme="majorEastAsia"/>
          <w:sz w:val="24"/>
        </w:rPr>
      </w:pPr>
    </w:p>
    <w:p w14:paraId="73F61C6E">
      <w:pPr>
        <w:spacing w:line="360" w:lineRule="exact"/>
        <w:jc w:val="center"/>
        <w:rPr>
          <w:rFonts w:asciiTheme="majorEastAsia" w:hAnsiTheme="majorEastAsia" w:eastAsiaTheme="majorEastAsia" w:cstheme="majorEastAsia"/>
          <w:sz w:val="24"/>
        </w:rPr>
      </w:pPr>
    </w:p>
    <w:p w14:paraId="2791A406">
      <w:pPr>
        <w:spacing w:line="360" w:lineRule="exact"/>
        <w:jc w:val="center"/>
        <w:rPr>
          <w:rFonts w:asciiTheme="majorEastAsia" w:hAnsiTheme="majorEastAsia" w:eastAsiaTheme="majorEastAsia" w:cstheme="majorEastAsia"/>
          <w:sz w:val="24"/>
        </w:rPr>
      </w:pPr>
    </w:p>
    <w:p w14:paraId="7275AEED">
      <w:pPr>
        <w:spacing w:line="360" w:lineRule="exact"/>
        <w:rPr>
          <w:rFonts w:asciiTheme="majorEastAsia" w:hAnsiTheme="majorEastAsia" w:eastAsiaTheme="majorEastAsia" w:cstheme="majorEastAsia"/>
          <w:sz w:val="24"/>
        </w:rPr>
      </w:pPr>
    </w:p>
    <w:p w14:paraId="0C1803E3">
      <w:pPr>
        <w:spacing w:line="360" w:lineRule="exact"/>
        <w:jc w:val="center"/>
        <w:rPr>
          <w:rFonts w:asciiTheme="majorEastAsia" w:hAnsiTheme="majorEastAsia" w:eastAsiaTheme="majorEastAsia" w:cstheme="majorEastAsia"/>
          <w:sz w:val="24"/>
        </w:rPr>
      </w:pPr>
    </w:p>
    <w:p w14:paraId="2076F356">
      <w:pPr>
        <w:spacing w:line="360" w:lineRule="exact"/>
        <w:jc w:val="center"/>
        <w:rPr>
          <w:rFonts w:asciiTheme="majorEastAsia" w:hAnsiTheme="majorEastAsia" w:eastAsiaTheme="majorEastAsia" w:cstheme="majorEastAsia"/>
          <w:sz w:val="24"/>
        </w:rPr>
      </w:pPr>
    </w:p>
    <w:p w14:paraId="4A8A0FC1">
      <w:pPr>
        <w:rPr>
          <w:rFonts w:asciiTheme="majorEastAsia" w:hAnsiTheme="majorEastAsia" w:eastAsiaTheme="majorEastAsia" w:cstheme="majorEastAsia"/>
          <w:sz w:val="24"/>
        </w:rPr>
      </w:pPr>
    </w:p>
    <w:p w14:paraId="51F8A5CE">
      <w:pPr>
        <w:spacing w:line="360" w:lineRule="exact"/>
        <w:jc w:val="center"/>
        <w:rPr>
          <w:rFonts w:asciiTheme="majorEastAsia" w:hAnsiTheme="majorEastAsia" w:eastAsiaTheme="majorEastAsia" w:cstheme="majorEastAsia"/>
          <w:sz w:val="30"/>
          <w:szCs w:val="30"/>
        </w:rPr>
      </w:pPr>
    </w:p>
    <w:p w14:paraId="6C78E71C">
      <w:pPr>
        <w:adjustRightInd w:val="0"/>
        <w:snapToGrid w:val="0"/>
        <w:spacing w:line="480" w:lineRule="auto"/>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供应商：供应商全称（单位盖章）</w:t>
      </w:r>
    </w:p>
    <w:p w14:paraId="55E1F5DB">
      <w:pPr>
        <w:jc w:val="center"/>
        <w:rPr>
          <w:rFonts w:asciiTheme="majorEastAsia" w:hAnsiTheme="majorEastAsia" w:eastAsiaTheme="majorEastAsia" w:cstheme="majorEastAsia"/>
          <w:b/>
          <w:color w:val="000000"/>
          <w:sz w:val="30"/>
          <w:szCs w:val="30"/>
        </w:rPr>
      </w:pPr>
      <w:r>
        <w:rPr>
          <w:rFonts w:hint="eastAsia" w:asciiTheme="majorEastAsia" w:hAnsiTheme="majorEastAsia" w:eastAsiaTheme="majorEastAsia" w:cstheme="majorEastAsia"/>
          <w:sz w:val="30"/>
          <w:szCs w:val="30"/>
        </w:rPr>
        <w:t>二〇二四年  月  日</w:t>
      </w:r>
    </w:p>
    <w:p w14:paraId="03021C52">
      <w:pPr>
        <w:rPr>
          <w:rFonts w:ascii="宋体" w:hAnsi="宋体" w:eastAsia="宋体" w:cs="宋体"/>
          <w:b/>
          <w:color w:val="000000"/>
          <w:sz w:val="28"/>
          <w:szCs w:val="28"/>
        </w:rPr>
      </w:pPr>
      <w:r>
        <w:rPr>
          <w:rFonts w:hint="eastAsia" w:ascii="宋体" w:hAnsi="宋体" w:eastAsia="宋体" w:cs="宋体"/>
          <w:b/>
          <w:color w:val="000000"/>
          <w:sz w:val="28"/>
          <w:szCs w:val="28"/>
        </w:rPr>
        <w:br w:type="page"/>
      </w:r>
    </w:p>
    <w:p w14:paraId="5EAF880A">
      <w:pPr>
        <w:snapToGrid w:val="0"/>
        <w:spacing w:line="520" w:lineRule="exact"/>
        <w:jc w:val="center"/>
        <w:textAlignment w:val="baseline"/>
        <w:rPr>
          <w:rFonts w:ascii="宋体" w:hAnsi="宋体" w:eastAsia="宋体" w:cs="宋体"/>
          <w:b/>
          <w:color w:val="000000"/>
          <w:sz w:val="28"/>
          <w:szCs w:val="28"/>
        </w:rPr>
      </w:pPr>
      <w:r>
        <w:rPr>
          <w:rFonts w:hint="eastAsia" w:ascii="宋体" w:hAnsi="宋体" w:eastAsia="宋体" w:cs="宋体"/>
          <w:b/>
          <w:color w:val="000000"/>
          <w:sz w:val="28"/>
          <w:szCs w:val="28"/>
        </w:rPr>
        <w:t>1、法定代表人身份证明</w:t>
      </w:r>
    </w:p>
    <w:p w14:paraId="243C59F8">
      <w:pPr>
        <w:snapToGrid w:val="0"/>
        <w:spacing w:line="520" w:lineRule="exact"/>
        <w:jc w:val="center"/>
        <w:textAlignment w:val="baseline"/>
        <w:rPr>
          <w:rFonts w:ascii="宋体" w:hAnsi="宋体" w:eastAsia="宋体" w:cs="宋体"/>
          <w:color w:val="000000"/>
          <w:sz w:val="24"/>
        </w:rPr>
      </w:pPr>
    </w:p>
    <w:p w14:paraId="2EBBE5ED">
      <w:pPr>
        <w:snapToGrid w:val="0"/>
        <w:spacing w:line="360" w:lineRule="auto"/>
        <w:ind w:firstLine="480" w:firstLineChars="200"/>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rPr>
        <w:t>南通市急救中心：</w:t>
      </w:r>
    </w:p>
    <w:p w14:paraId="7EDE921C">
      <w:pPr>
        <w:snapToGrid w:val="0"/>
        <w:spacing w:line="360" w:lineRule="auto"/>
        <w:ind w:firstLine="960" w:firstLineChars="400"/>
        <w:textAlignment w:val="baseline"/>
        <w:rPr>
          <w:rFonts w:ascii="宋体" w:hAnsi="宋体" w:eastAsia="宋体" w:cs="宋体"/>
          <w:sz w:val="24"/>
        </w:rPr>
      </w:pPr>
      <w:r>
        <w:rPr>
          <w:rFonts w:hint="eastAsia" w:ascii="宋体" w:hAnsi="宋体" w:eastAsia="宋体" w:cs="宋体"/>
          <w:sz w:val="24"/>
          <w:u w:val="single" w:color="000000"/>
        </w:rPr>
        <w:t>　　　　　</w:t>
      </w:r>
      <w:r>
        <w:rPr>
          <w:rFonts w:hint="eastAsia" w:ascii="宋体" w:hAnsi="宋体" w:eastAsia="宋体" w:cs="宋体"/>
          <w:sz w:val="24"/>
        </w:rPr>
        <w:t>（先生／女士）现任我单位</w:t>
      </w:r>
      <w:r>
        <w:rPr>
          <w:rFonts w:hint="eastAsia" w:ascii="宋体" w:hAnsi="宋体" w:eastAsia="宋体" w:cs="宋体"/>
          <w:sz w:val="24"/>
          <w:u w:val="single" w:color="000000"/>
        </w:rPr>
        <w:t>　　　　 　　　</w:t>
      </w:r>
      <w:r>
        <w:rPr>
          <w:rFonts w:hint="eastAsia" w:ascii="宋体" w:hAnsi="宋体" w:eastAsia="宋体" w:cs="宋体"/>
          <w:sz w:val="24"/>
        </w:rPr>
        <w:t>职务，为法定代表人，特此证明。</w:t>
      </w:r>
    </w:p>
    <w:p w14:paraId="12764D78">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身份证号码：</w:t>
      </w:r>
    </w:p>
    <w:p w14:paraId="02A207F9">
      <w:pPr>
        <w:snapToGrid w:val="0"/>
        <w:spacing w:line="420" w:lineRule="exact"/>
        <w:ind w:firstLine="480" w:firstLineChars="200"/>
        <w:textAlignment w:val="baseline"/>
        <w:rPr>
          <w:rFonts w:ascii="宋体" w:hAnsi="宋体" w:eastAsia="宋体" w:cs="宋体"/>
          <w:sz w:val="24"/>
        </w:rPr>
      </w:pPr>
    </w:p>
    <w:p w14:paraId="238FC389">
      <w:pPr>
        <w:snapToGrid w:val="0"/>
        <w:spacing w:line="420" w:lineRule="exact"/>
        <w:ind w:firstLine="480" w:firstLineChars="200"/>
        <w:textAlignment w:val="baseline"/>
        <w:rPr>
          <w:rFonts w:ascii="宋体" w:hAnsi="宋体" w:eastAsia="宋体" w:cs="宋体"/>
          <w:sz w:val="24"/>
          <w:u w:val="single"/>
        </w:rPr>
      </w:pPr>
    </w:p>
    <w:p w14:paraId="486BCA78">
      <w:pPr>
        <w:snapToGrid w:val="0"/>
        <w:spacing w:line="480" w:lineRule="auto"/>
        <w:ind w:right="79"/>
        <w:textAlignment w:val="baseline"/>
        <w:rPr>
          <w:rFonts w:ascii="宋体" w:hAnsi="宋体" w:eastAsia="宋体" w:cs="宋体"/>
          <w:color w:val="000000"/>
          <w:sz w:val="24"/>
        </w:rPr>
      </w:pPr>
      <w:r>
        <w:rPr>
          <w:rFonts w:hint="eastAsia" w:ascii="宋体" w:hAnsi="宋体" w:eastAsia="宋体" w:cs="宋体"/>
          <w:sz w:val="24"/>
        </w:rPr>
        <w:t xml:space="preserve">                                             供应商：（单位盖章）</w:t>
      </w:r>
    </w:p>
    <w:p w14:paraId="7AFA53BA">
      <w:pPr>
        <w:snapToGrid w:val="0"/>
        <w:spacing w:line="420" w:lineRule="exact"/>
        <w:ind w:right="960" w:firstLine="484" w:firstLineChars="202"/>
        <w:jc w:val="center"/>
        <w:textAlignment w:val="baseline"/>
        <w:rPr>
          <w:rFonts w:ascii="宋体" w:hAnsi="宋体" w:eastAsia="宋体" w:cs="宋体"/>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1CABC828">
      <w:pPr>
        <w:snapToGrid w:val="0"/>
        <w:spacing w:line="420" w:lineRule="exact"/>
        <w:ind w:firstLine="484" w:firstLineChars="202"/>
        <w:jc w:val="left"/>
        <w:textAlignment w:val="baseline"/>
        <w:rPr>
          <w:rFonts w:ascii="宋体" w:hAnsi="宋体" w:eastAsia="宋体" w:cs="宋体"/>
          <w:sz w:val="24"/>
        </w:rPr>
      </w:pPr>
    </w:p>
    <w:tbl>
      <w:tblPr>
        <w:tblStyle w:val="84"/>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14:paraId="719D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14:paraId="53B1A84F">
            <w:pPr>
              <w:snapToGrid w:val="0"/>
              <w:spacing w:line="420" w:lineRule="exact"/>
              <w:ind w:firstLine="484" w:firstLineChars="202"/>
              <w:jc w:val="left"/>
              <w:textAlignment w:val="baseline"/>
              <w:rPr>
                <w:rFonts w:ascii="宋体" w:hAnsi="宋体" w:eastAsia="宋体" w:cs="宋体"/>
                <w:kern w:val="2"/>
                <w:sz w:val="24"/>
              </w:rPr>
            </w:pPr>
          </w:p>
          <w:p w14:paraId="3AD2EB9F">
            <w:pPr>
              <w:snapToGrid w:val="0"/>
              <w:spacing w:line="420" w:lineRule="exact"/>
              <w:ind w:firstLine="484" w:firstLineChars="202"/>
              <w:jc w:val="left"/>
              <w:textAlignment w:val="baseline"/>
              <w:rPr>
                <w:rFonts w:ascii="宋体" w:hAnsi="宋体" w:eastAsia="宋体" w:cs="宋体"/>
                <w:kern w:val="2"/>
                <w:sz w:val="24"/>
              </w:rPr>
            </w:pPr>
          </w:p>
          <w:p w14:paraId="6B47EFAA">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法定代表人身份证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29DC3238">
            <w:pPr>
              <w:snapToGrid w:val="0"/>
              <w:spacing w:line="420" w:lineRule="exact"/>
              <w:jc w:val="center"/>
              <w:textAlignment w:val="baseline"/>
              <w:rPr>
                <w:rFonts w:ascii="宋体" w:hAnsi="宋体" w:eastAsia="宋体" w:cs="宋体"/>
                <w:b/>
                <w:bCs/>
                <w:kern w:val="2"/>
                <w:sz w:val="24"/>
              </w:rPr>
            </w:pPr>
          </w:p>
          <w:p w14:paraId="2DFC6E62">
            <w:pPr>
              <w:snapToGrid w:val="0"/>
              <w:spacing w:line="420" w:lineRule="exact"/>
              <w:jc w:val="center"/>
              <w:textAlignment w:val="baseline"/>
              <w:rPr>
                <w:rFonts w:ascii="宋体" w:hAnsi="宋体" w:eastAsia="宋体" w:cs="宋体"/>
                <w:b/>
                <w:bCs/>
                <w:kern w:val="2"/>
                <w:sz w:val="24"/>
              </w:rPr>
            </w:pPr>
          </w:p>
          <w:p w14:paraId="51DBD679">
            <w:pPr>
              <w:snapToGrid w:val="0"/>
              <w:spacing w:line="420" w:lineRule="exact"/>
              <w:jc w:val="center"/>
              <w:textAlignment w:val="baseline"/>
              <w:rPr>
                <w:rFonts w:ascii="宋体" w:hAnsi="宋体" w:eastAsia="宋体" w:cs="宋体"/>
                <w:b/>
                <w:bCs/>
                <w:kern w:val="2"/>
                <w:sz w:val="24"/>
              </w:rPr>
            </w:pPr>
          </w:p>
          <w:p w14:paraId="1579D043">
            <w:pPr>
              <w:snapToGrid w:val="0"/>
              <w:spacing w:line="420" w:lineRule="exact"/>
              <w:jc w:val="center"/>
              <w:textAlignment w:val="baseline"/>
              <w:rPr>
                <w:rFonts w:ascii="宋体" w:hAnsi="宋体" w:eastAsia="宋体" w:cs="宋体"/>
                <w:kern w:val="2"/>
                <w:sz w:val="24"/>
              </w:rPr>
            </w:pPr>
          </w:p>
        </w:tc>
      </w:tr>
    </w:tbl>
    <w:p w14:paraId="0971BB71">
      <w:pPr>
        <w:snapToGrid w:val="0"/>
        <w:spacing w:line="420" w:lineRule="exact"/>
        <w:jc w:val="center"/>
        <w:textAlignment w:val="baseline"/>
        <w:rPr>
          <w:rFonts w:ascii="宋体" w:hAnsi="宋体" w:eastAsia="宋体" w:cs="宋体"/>
          <w:sz w:val="24"/>
        </w:rPr>
      </w:pPr>
    </w:p>
    <w:p w14:paraId="2853F4FD">
      <w:pPr>
        <w:snapToGrid w:val="0"/>
        <w:spacing w:line="420" w:lineRule="exact"/>
        <w:jc w:val="center"/>
        <w:textAlignment w:val="baseline"/>
        <w:rPr>
          <w:rFonts w:ascii="宋体" w:hAnsi="宋体" w:eastAsia="宋体" w:cs="宋体"/>
          <w:sz w:val="24"/>
        </w:rPr>
      </w:pPr>
    </w:p>
    <w:p w14:paraId="68B8DC3C">
      <w:pPr>
        <w:snapToGrid w:val="0"/>
        <w:spacing w:line="420" w:lineRule="exact"/>
        <w:jc w:val="center"/>
        <w:textAlignment w:val="baseline"/>
        <w:rPr>
          <w:rFonts w:ascii="宋体" w:hAnsi="宋体" w:eastAsia="宋体" w:cs="宋体"/>
          <w:sz w:val="24"/>
        </w:rPr>
      </w:pPr>
    </w:p>
    <w:p w14:paraId="506719BB">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注：如为法定代表人参加项目</w:t>
      </w:r>
      <w:r>
        <w:rPr>
          <w:rFonts w:hint="eastAsia" w:ascii="宋体" w:hAnsi="宋体" w:eastAsia="宋体" w:cs="宋体"/>
          <w:color w:val="000000"/>
          <w:sz w:val="24"/>
        </w:rPr>
        <w:t>竞争性磋商响应</w:t>
      </w:r>
      <w:r>
        <w:rPr>
          <w:rFonts w:hint="eastAsia" w:ascii="宋体" w:hAnsi="宋体" w:eastAsia="宋体" w:cs="宋体"/>
          <w:sz w:val="24"/>
        </w:rPr>
        <w:t>，须将身份证原件带至竞争性磋商现场备查。</w:t>
      </w:r>
    </w:p>
    <w:p w14:paraId="1AC520D9">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如为委托代理人参加项目竞争性</w:t>
      </w:r>
      <w:r>
        <w:rPr>
          <w:rFonts w:hint="eastAsia" w:ascii="宋体" w:hAnsi="宋体" w:eastAsia="宋体" w:cs="宋体"/>
          <w:color w:val="000000"/>
          <w:sz w:val="24"/>
        </w:rPr>
        <w:t>磋商</w:t>
      </w:r>
      <w:r>
        <w:rPr>
          <w:rFonts w:hint="eastAsia" w:ascii="宋体" w:hAnsi="宋体" w:eastAsia="宋体" w:cs="宋体"/>
          <w:sz w:val="24"/>
        </w:rPr>
        <w:t>响应，无须将法定代表人身份证原件带至竞争性</w:t>
      </w:r>
      <w:r>
        <w:rPr>
          <w:rFonts w:hint="eastAsia" w:ascii="宋体" w:hAnsi="宋体" w:eastAsia="宋体" w:cs="宋体"/>
          <w:color w:val="000000"/>
          <w:sz w:val="24"/>
        </w:rPr>
        <w:t>磋商</w:t>
      </w:r>
      <w:r>
        <w:rPr>
          <w:rFonts w:hint="eastAsia" w:ascii="宋体" w:hAnsi="宋体" w:eastAsia="宋体" w:cs="宋体"/>
          <w:sz w:val="24"/>
        </w:rPr>
        <w:t>现场备查，仅需提供本证明和授权委托书。</w:t>
      </w:r>
    </w:p>
    <w:p w14:paraId="3FFA0E91">
      <w:pPr>
        <w:snapToGrid w:val="0"/>
        <w:textAlignment w:val="baseline"/>
        <w:rPr>
          <w:rFonts w:ascii="宋体" w:hAnsi="宋体" w:eastAsia="宋体" w:cs="宋体"/>
          <w:b/>
          <w:sz w:val="24"/>
        </w:rPr>
      </w:pPr>
      <w:r>
        <w:rPr>
          <w:rFonts w:hint="eastAsia" w:ascii="宋体" w:hAnsi="宋体" w:eastAsia="宋体" w:cs="宋体"/>
          <w:b/>
          <w:sz w:val="24"/>
        </w:rPr>
        <w:br w:type="textWrapping"/>
      </w:r>
    </w:p>
    <w:p w14:paraId="743E1242">
      <w:pPr>
        <w:snapToGrid w:val="0"/>
        <w:spacing w:line="520" w:lineRule="exact"/>
        <w:jc w:val="center"/>
        <w:textAlignment w:val="baseline"/>
        <w:rPr>
          <w:rFonts w:ascii="宋体" w:hAnsi="宋体" w:eastAsia="宋体" w:cs="宋体"/>
          <w:b/>
          <w:sz w:val="24"/>
        </w:rPr>
      </w:pPr>
      <w:r>
        <w:rPr>
          <w:rFonts w:hint="eastAsia" w:ascii="宋体" w:hAnsi="宋体" w:cs="宋体"/>
          <w:b/>
          <w:sz w:val="24"/>
        </w:rPr>
        <w:br w:type="page"/>
      </w:r>
      <w:r>
        <w:rPr>
          <w:rFonts w:hint="eastAsia" w:ascii="宋体" w:hAnsi="宋体" w:eastAsia="宋体" w:cs="宋体"/>
          <w:b/>
          <w:sz w:val="28"/>
          <w:szCs w:val="28"/>
        </w:rPr>
        <w:t>2、授权委托书</w:t>
      </w:r>
    </w:p>
    <w:p w14:paraId="6E230DAD">
      <w:pPr>
        <w:snapToGrid w:val="0"/>
        <w:spacing w:line="520" w:lineRule="exact"/>
        <w:jc w:val="center"/>
        <w:textAlignment w:val="baseline"/>
        <w:rPr>
          <w:rFonts w:ascii="宋体" w:hAnsi="宋体" w:eastAsia="宋体" w:cs="宋体"/>
          <w:bCs/>
          <w:color w:val="000000"/>
          <w:sz w:val="24"/>
        </w:rPr>
      </w:pPr>
      <w:r>
        <w:rPr>
          <w:rFonts w:hint="eastAsia" w:ascii="宋体" w:hAnsi="宋体" w:eastAsia="宋体" w:cs="宋体"/>
          <w:bCs/>
          <w:color w:val="000000"/>
          <w:sz w:val="24"/>
        </w:rPr>
        <w:t>（如委托代理人参加磋商，须出示此证明）</w:t>
      </w:r>
    </w:p>
    <w:p w14:paraId="293EAAA4">
      <w:pPr>
        <w:snapToGrid w:val="0"/>
        <w:spacing w:line="520" w:lineRule="exact"/>
        <w:jc w:val="center"/>
        <w:textAlignment w:val="baseline"/>
        <w:rPr>
          <w:rFonts w:ascii="宋体" w:hAnsi="宋体" w:eastAsia="宋体" w:cs="宋体"/>
          <w:bCs/>
          <w:color w:val="000000"/>
          <w:sz w:val="24"/>
        </w:rPr>
      </w:pPr>
    </w:p>
    <w:p w14:paraId="2607DDC0">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rPr>
        <w:t>南通市急救中心：</w:t>
      </w:r>
    </w:p>
    <w:p w14:paraId="6DC9A4E0">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color="000000"/>
        </w:rPr>
        <w:t xml:space="preserve">　    </w:t>
      </w:r>
      <w:r>
        <w:rPr>
          <w:rFonts w:hint="eastAsia" w:ascii="宋体" w:hAnsi="宋体" w:eastAsia="宋体" w:cs="宋体"/>
          <w:sz w:val="24"/>
        </w:rPr>
        <w:t>（姓名）系</w:t>
      </w:r>
      <w:r>
        <w:rPr>
          <w:rFonts w:hint="eastAsia" w:ascii="宋体" w:hAnsi="宋体" w:eastAsia="宋体" w:cs="宋体"/>
          <w:sz w:val="24"/>
          <w:u w:val="single" w:color="000000"/>
        </w:rPr>
        <w:t xml:space="preserve">　            </w:t>
      </w:r>
      <w:r>
        <w:rPr>
          <w:rFonts w:hint="eastAsia" w:ascii="宋体" w:hAnsi="宋体" w:eastAsia="宋体" w:cs="宋体"/>
          <w:sz w:val="24"/>
        </w:rPr>
        <w:t>（供应商名称）的法定代表人，现授权委托</w:t>
      </w:r>
      <w:r>
        <w:rPr>
          <w:rFonts w:hint="eastAsia" w:ascii="宋体" w:hAnsi="宋体" w:eastAsia="宋体" w:cs="宋体"/>
          <w:sz w:val="24"/>
          <w:u w:val="single" w:color="000000"/>
        </w:rPr>
        <w:t xml:space="preserve">　　     </w:t>
      </w:r>
      <w:r>
        <w:rPr>
          <w:rFonts w:hint="eastAsia" w:ascii="宋体" w:hAnsi="宋体" w:eastAsia="宋体" w:cs="宋体"/>
          <w:sz w:val="24"/>
        </w:rPr>
        <w:t>（姓名）为我公司代理人，以本公司的名义参加本项目的竞争性磋商响应活动。</w:t>
      </w:r>
      <w:r>
        <w:rPr>
          <w:rFonts w:hint="eastAsia" w:ascii="宋体" w:hAnsi="宋体" w:eastAsia="宋体" w:cs="宋体"/>
          <w:bCs/>
          <w:color w:val="000000"/>
          <w:sz w:val="24"/>
        </w:rPr>
        <w:t>委托代理人</w:t>
      </w:r>
      <w:r>
        <w:rPr>
          <w:rFonts w:hint="eastAsia" w:ascii="宋体" w:hAnsi="宋体" w:eastAsia="宋体" w:cs="宋体"/>
          <w:sz w:val="24"/>
        </w:rPr>
        <w:t>在开标、评审磋商活动、合同谈判过程中所签署的一切文件和处理与之有关的一切事务，我均予以承认。</w:t>
      </w:r>
    </w:p>
    <w:p w14:paraId="0AADE47A">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无转委权。特此委托。</w:t>
      </w:r>
    </w:p>
    <w:p w14:paraId="1009D212">
      <w:pPr>
        <w:pStyle w:val="34"/>
        <w:snapToGrid w:val="0"/>
        <w:spacing w:line="360" w:lineRule="auto"/>
        <w:textAlignment w:val="baseline"/>
        <w:rPr>
          <w:rFonts w:ascii="宋体" w:hAnsi="宋体" w:cs="宋体"/>
          <w:sz w:val="24"/>
          <w:szCs w:val="24"/>
        </w:rPr>
      </w:pPr>
    </w:p>
    <w:p w14:paraId="4A17DD02">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sz w:val="24"/>
        </w:rPr>
        <w:t>法定代表人签字：</w:t>
      </w:r>
    </w:p>
    <w:p w14:paraId="47D45935">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身份证号：</w:t>
      </w:r>
    </w:p>
    <w:p w14:paraId="6538937A">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签字：</w:t>
      </w:r>
    </w:p>
    <w:p w14:paraId="7CBC4A1A">
      <w:pPr>
        <w:pStyle w:val="34"/>
        <w:rPr>
          <w:rFonts w:ascii="宋体" w:hAnsi="宋体" w:cs="宋体"/>
          <w:sz w:val="24"/>
          <w:szCs w:val="24"/>
        </w:rPr>
      </w:pPr>
    </w:p>
    <w:p w14:paraId="5B3107BA">
      <w:pPr>
        <w:snapToGrid w:val="0"/>
        <w:spacing w:line="480" w:lineRule="auto"/>
        <w:ind w:right="79" w:firstLine="6240" w:firstLineChars="2600"/>
        <w:textAlignment w:val="baseline"/>
        <w:rPr>
          <w:rFonts w:ascii="宋体" w:hAnsi="宋体" w:eastAsia="宋体" w:cs="宋体"/>
          <w:color w:val="000000"/>
          <w:sz w:val="24"/>
        </w:rPr>
      </w:pPr>
      <w:r>
        <w:rPr>
          <w:rFonts w:hint="eastAsia" w:ascii="宋体" w:hAnsi="宋体" w:eastAsia="宋体" w:cs="宋体"/>
          <w:sz w:val="24"/>
        </w:rPr>
        <w:t>供应商：（单位盖章）</w:t>
      </w:r>
    </w:p>
    <w:p w14:paraId="2FFDF6F8">
      <w:pPr>
        <w:snapToGrid w:val="0"/>
        <w:spacing w:line="420" w:lineRule="exact"/>
        <w:ind w:firstLine="3840" w:firstLineChars="1600"/>
        <w:textAlignment w:val="baseline"/>
        <w:rPr>
          <w:rFonts w:ascii="宋体" w:hAnsi="宋体" w:eastAsia="宋体" w:cs="宋体"/>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7E0B0473">
      <w:pPr>
        <w:snapToGrid w:val="0"/>
        <w:spacing w:line="420" w:lineRule="exact"/>
        <w:ind w:firstLine="484" w:firstLineChars="202"/>
        <w:jc w:val="left"/>
        <w:textAlignment w:val="baseline"/>
        <w:rPr>
          <w:rFonts w:ascii="宋体" w:hAnsi="宋体" w:eastAsia="宋体" w:cs="宋体"/>
          <w:sz w:val="24"/>
        </w:rPr>
      </w:pPr>
    </w:p>
    <w:tbl>
      <w:tblPr>
        <w:tblStyle w:val="84"/>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14:paraId="380E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14:paraId="5295A12E">
            <w:pPr>
              <w:snapToGrid w:val="0"/>
              <w:spacing w:line="420" w:lineRule="exact"/>
              <w:ind w:firstLine="484" w:firstLineChars="202"/>
              <w:jc w:val="left"/>
              <w:textAlignment w:val="baseline"/>
              <w:rPr>
                <w:rFonts w:ascii="宋体" w:hAnsi="宋体" w:eastAsia="宋体" w:cs="宋体"/>
                <w:kern w:val="2"/>
                <w:sz w:val="24"/>
              </w:rPr>
            </w:pPr>
          </w:p>
          <w:p w14:paraId="2FDE8234">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委托代理人身份证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4C6D69C4">
            <w:pPr>
              <w:snapToGrid w:val="0"/>
              <w:spacing w:line="420" w:lineRule="exact"/>
              <w:jc w:val="center"/>
              <w:textAlignment w:val="baseline"/>
              <w:rPr>
                <w:rFonts w:ascii="宋体" w:hAnsi="宋体" w:eastAsia="宋体" w:cs="宋体"/>
                <w:b/>
                <w:bCs/>
                <w:kern w:val="2"/>
                <w:sz w:val="24"/>
              </w:rPr>
            </w:pPr>
          </w:p>
          <w:p w14:paraId="45D1E911">
            <w:pPr>
              <w:snapToGrid w:val="0"/>
              <w:spacing w:line="420" w:lineRule="exact"/>
              <w:jc w:val="center"/>
              <w:textAlignment w:val="baseline"/>
              <w:rPr>
                <w:rFonts w:ascii="宋体" w:hAnsi="宋体" w:eastAsia="宋体" w:cs="宋体"/>
                <w:b/>
                <w:bCs/>
                <w:kern w:val="2"/>
                <w:sz w:val="24"/>
              </w:rPr>
            </w:pPr>
          </w:p>
          <w:p w14:paraId="5828655F">
            <w:pPr>
              <w:snapToGrid w:val="0"/>
              <w:spacing w:line="420" w:lineRule="exact"/>
              <w:jc w:val="center"/>
              <w:textAlignment w:val="baseline"/>
              <w:rPr>
                <w:rFonts w:ascii="宋体" w:hAnsi="宋体" w:eastAsia="宋体" w:cs="宋体"/>
                <w:kern w:val="2"/>
                <w:sz w:val="24"/>
              </w:rPr>
            </w:pPr>
          </w:p>
          <w:p w14:paraId="0FEECD09">
            <w:pPr>
              <w:snapToGrid w:val="0"/>
              <w:spacing w:line="420" w:lineRule="exact"/>
              <w:jc w:val="center"/>
              <w:textAlignment w:val="baseline"/>
              <w:rPr>
                <w:rFonts w:ascii="宋体" w:hAnsi="宋体" w:eastAsia="宋体" w:cs="宋体"/>
                <w:kern w:val="2"/>
                <w:sz w:val="24"/>
              </w:rPr>
            </w:pPr>
          </w:p>
        </w:tc>
      </w:tr>
    </w:tbl>
    <w:p w14:paraId="41044190">
      <w:pPr>
        <w:snapToGrid w:val="0"/>
        <w:spacing w:line="420" w:lineRule="exact"/>
        <w:jc w:val="center"/>
        <w:textAlignment w:val="baseline"/>
        <w:rPr>
          <w:rFonts w:ascii="宋体" w:hAnsi="宋体" w:eastAsia="宋体" w:cs="宋体"/>
          <w:sz w:val="24"/>
        </w:rPr>
      </w:pPr>
    </w:p>
    <w:p w14:paraId="6636AACD">
      <w:pPr>
        <w:snapToGrid w:val="0"/>
        <w:spacing w:line="420" w:lineRule="exact"/>
        <w:jc w:val="center"/>
        <w:textAlignment w:val="baseline"/>
        <w:rPr>
          <w:rFonts w:ascii="宋体" w:hAnsi="宋体" w:eastAsia="宋体" w:cs="宋体"/>
          <w:sz w:val="24"/>
        </w:rPr>
      </w:pPr>
    </w:p>
    <w:p w14:paraId="1884BC21">
      <w:pPr>
        <w:snapToGrid w:val="0"/>
        <w:spacing w:line="420" w:lineRule="exact"/>
        <w:jc w:val="left"/>
        <w:textAlignment w:val="baseline"/>
        <w:rPr>
          <w:rFonts w:ascii="宋体" w:hAnsi="宋体" w:eastAsia="宋体" w:cs="宋体"/>
          <w:sz w:val="24"/>
        </w:rPr>
      </w:pPr>
      <w:r>
        <w:rPr>
          <w:rFonts w:hint="eastAsia" w:ascii="宋体" w:hAnsi="宋体" w:eastAsia="宋体" w:cs="宋体"/>
          <w:sz w:val="24"/>
        </w:rPr>
        <w:t>注：如为委托代理人参加项目竞争性磋商响应，须将身份证原件带至竞争性磋商现场备查。</w:t>
      </w:r>
    </w:p>
    <w:p w14:paraId="1ACA7D9A">
      <w:pPr>
        <w:spacing w:before="240" w:line="312" w:lineRule="auto"/>
        <w:jc w:val="center"/>
        <w:rPr>
          <w:rFonts w:ascii="宋体" w:hAnsi="宋体" w:eastAsia="宋体" w:cs="宋体"/>
          <w:b/>
          <w:sz w:val="32"/>
          <w:szCs w:val="32"/>
          <w:lang w:bidi="ar"/>
        </w:rPr>
      </w:pPr>
      <w:r>
        <w:rPr>
          <w:rFonts w:hint="eastAsia" w:cs="宋体"/>
          <w:sz w:val="24"/>
        </w:rPr>
        <w:br w:type="page"/>
      </w:r>
      <w:r>
        <w:rPr>
          <w:rFonts w:hint="eastAsia" w:ascii="宋体" w:hAnsi="宋体" w:eastAsia="宋体" w:cs="宋体"/>
          <w:b/>
          <w:bCs/>
          <w:snapToGrid/>
          <w:color w:val="000000"/>
          <w:kern w:val="2"/>
          <w:sz w:val="28"/>
          <w:szCs w:val="28"/>
        </w:rPr>
        <w:t>3、</w:t>
      </w:r>
      <w:r>
        <w:rPr>
          <w:rFonts w:hint="eastAsia" w:ascii="宋体" w:hAnsi="宋体" w:eastAsia="宋体" w:cs="宋体"/>
          <w:b/>
          <w:sz w:val="28"/>
          <w:szCs w:val="28"/>
          <w:lang w:bidi="ar"/>
        </w:rPr>
        <w:t>供应商信用承诺书</w:t>
      </w:r>
    </w:p>
    <w:p w14:paraId="0FE396AF">
      <w:pPr>
        <w:spacing w:line="360" w:lineRule="auto"/>
        <w:ind w:firstLine="480" w:firstLineChars="200"/>
        <w:rPr>
          <w:rFonts w:ascii="宋体" w:hAnsi="宋体" w:eastAsia="宋体" w:cs="宋体"/>
          <w:sz w:val="24"/>
          <w:lang w:val="zh-CN" w:bidi="ar"/>
        </w:rPr>
      </w:pPr>
    </w:p>
    <w:p w14:paraId="55A28914">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为营造公开、公平、公正的采购交易环境，树立诚信守法的供应商形象，本人代表本单位作出以下承诺：</w:t>
      </w:r>
    </w:p>
    <w:p w14:paraId="4AD64143">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一、本单位对所提交的单位基本信息、单位负责人、项目负责人、技术负责人、从业资质和资格、业绩、财务状况、信誉等所有资料，均合法、真实、准确、有效，无任何伪造、修改、虚假成分；</w:t>
      </w:r>
    </w:p>
    <w:p w14:paraId="027B472B">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二、严格依照国家和省、市关于采购等方面的法律、法规、规章、规范性文件，参加交易活动；积极履行社会责任，促进廉政建设；</w:t>
      </w:r>
    </w:p>
    <w:p w14:paraId="0CE7A75A">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三、自我约束、自我管理，守合同、重信用，不参与围标串标、弄虚作假、骗取成交、干扰评标、违约毁约、恶意投诉等行为，主动维护采购活动的良好秩序；</w:t>
      </w:r>
    </w:p>
    <w:p w14:paraId="1B587FB5">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四、本单位自愿接受有关行政监督部门及相关部门的依法检查。如发生违法违规或不良行为或存在其他法律法规对采购响应行为予以限制的情形，自愿接受有关行政监督部门及相关部门依法给予的行政处罚（处理），并依法承担相应的法律责任；</w:t>
      </w:r>
    </w:p>
    <w:p w14:paraId="394C418D">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五、自觉接受政府部门、行业组织、社会公众、新闻舆论等监督；</w:t>
      </w:r>
    </w:p>
    <w:p w14:paraId="4C902072">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六、上述承诺已向本单位员工做了宣传教育。</w:t>
      </w:r>
    </w:p>
    <w:p w14:paraId="0FEE97FF">
      <w:pPr>
        <w:spacing w:line="360" w:lineRule="auto"/>
        <w:ind w:firstLine="480" w:firstLineChars="200"/>
        <w:rPr>
          <w:rFonts w:ascii="宋体" w:hAnsi="宋体" w:eastAsia="宋体" w:cs="宋体"/>
          <w:b/>
          <w:sz w:val="24"/>
          <w:lang w:val="zh-CN"/>
        </w:rPr>
      </w:pPr>
      <w:r>
        <w:rPr>
          <w:rFonts w:hint="eastAsia" w:ascii="宋体" w:hAnsi="宋体" w:eastAsia="宋体" w:cs="宋体"/>
          <w:sz w:val="24"/>
        </w:rPr>
        <w:t>如有违反上述承诺的不良行为，本单位同意将其予以上网公示。</w:t>
      </w:r>
    </w:p>
    <w:p w14:paraId="1B37BE3E">
      <w:pPr>
        <w:spacing w:line="360" w:lineRule="auto"/>
        <w:rPr>
          <w:rFonts w:ascii="宋体" w:hAnsi="宋体" w:eastAsia="宋体" w:cs="宋体"/>
          <w:sz w:val="24"/>
          <w:lang w:val="zh-CN"/>
        </w:rPr>
      </w:pPr>
    </w:p>
    <w:p w14:paraId="0BA1BB6F">
      <w:pPr>
        <w:spacing w:line="360" w:lineRule="auto"/>
        <w:ind w:firstLine="4560" w:firstLineChars="1900"/>
        <w:rPr>
          <w:rFonts w:ascii="宋体" w:hAnsi="宋体" w:eastAsia="宋体" w:cs="宋体"/>
          <w:sz w:val="24"/>
          <w:lang w:val="zh-CN"/>
        </w:rPr>
      </w:pPr>
    </w:p>
    <w:p w14:paraId="52F782B0">
      <w:pPr>
        <w:snapToGrid w:val="0"/>
        <w:spacing w:line="360" w:lineRule="auto"/>
        <w:ind w:firstLine="3120" w:firstLineChars="1300"/>
        <w:rPr>
          <w:rFonts w:ascii="宋体" w:hAnsi="宋体" w:eastAsia="宋体" w:cs="宋体"/>
          <w:sz w:val="24"/>
          <w:lang w:val="zh-CN"/>
        </w:rPr>
      </w:pPr>
      <w:r>
        <w:rPr>
          <w:rFonts w:hint="eastAsia" w:ascii="宋体" w:hAnsi="宋体" w:eastAsia="宋体" w:cs="宋体"/>
          <w:sz w:val="24"/>
        </w:rPr>
        <w:t>供应商：（单位盖章）</w:t>
      </w:r>
    </w:p>
    <w:p w14:paraId="43E8B225">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法定代表人或委托代理人：（签字或盖章）</w:t>
      </w:r>
    </w:p>
    <w:p w14:paraId="7FD7514C">
      <w:pPr>
        <w:snapToGrid w:val="0"/>
        <w:spacing w:line="360" w:lineRule="auto"/>
        <w:jc w:val="center"/>
        <w:rPr>
          <w:rFonts w:ascii="宋体" w:hAnsi="宋体" w:eastAsia="宋体" w:cs="宋体"/>
          <w:b/>
          <w:bCs/>
          <w:snapToGrid/>
          <w:color w:val="000000"/>
          <w:kern w:val="2"/>
          <w:sz w:val="28"/>
          <w:szCs w:val="28"/>
        </w:rPr>
      </w:pPr>
      <w:r>
        <w:rPr>
          <w:rFonts w:hint="eastAsia" w:ascii="宋体" w:hAnsi="宋体" w:eastAsia="宋体" w:cs="宋体"/>
          <w:sz w:val="24"/>
        </w:rPr>
        <w:t>日期：     年      月     日</w:t>
      </w:r>
    </w:p>
    <w:p w14:paraId="6EA2D142">
      <w:pPr>
        <w:rPr>
          <w:rFonts w:ascii="宋体" w:hAnsi="宋体" w:eastAsia="宋体" w:cs="宋体"/>
          <w:b/>
          <w:bCs/>
          <w:snapToGrid/>
          <w:color w:val="000000"/>
          <w:kern w:val="2"/>
          <w:sz w:val="28"/>
          <w:szCs w:val="28"/>
        </w:rPr>
      </w:pPr>
      <w:r>
        <w:rPr>
          <w:rFonts w:hint="eastAsia" w:ascii="宋体" w:hAnsi="宋体" w:eastAsia="宋体" w:cs="宋体"/>
          <w:b/>
          <w:bCs/>
          <w:snapToGrid/>
          <w:color w:val="000000"/>
          <w:kern w:val="2"/>
          <w:sz w:val="28"/>
          <w:szCs w:val="28"/>
        </w:rPr>
        <w:br w:type="page"/>
      </w:r>
    </w:p>
    <w:p w14:paraId="2DE65DAE">
      <w:pPr>
        <w:adjustRightInd w:val="0"/>
        <w:snapToGrid w:val="0"/>
        <w:spacing w:line="520" w:lineRule="exact"/>
        <w:jc w:val="center"/>
        <w:outlineLvl w:val="3"/>
        <w:rPr>
          <w:rFonts w:ascii="宋体" w:hAnsi="宋体" w:eastAsia="宋体" w:cs="宋体"/>
          <w:b/>
          <w:bCs/>
          <w:snapToGrid/>
          <w:kern w:val="2"/>
          <w:sz w:val="28"/>
          <w:szCs w:val="28"/>
        </w:rPr>
      </w:pPr>
      <w:r>
        <w:rPr>
          <w:rFonts w:hint="eastAsia" w:ascii="宋体" w:hAnsi="宋体" w:eastAsia="宋体" w:cs="宋体"/>
          <w:b/>
          <w:bCs/>
          <w:snapToGrid/>
          <w:kern w:val="2"/>
          <w:sz w:val="28"/>
          <w:szCs w:val="28"/>
        </w:rPr>
        <w:t>4、符合条件的声明函</w:t>
      </w:r>
    </w:p>
    <w:p w14:paraId="3CFC5CDE">
      <w:pPr>
        <w:spacing w:line="460" w:lineRule="exact"/>
        <w:rPr>
          <w:rFonts w:ascii="宋体" w:hAnsi="宋体" w:eastAsia="宋体"/>
          <w:b/>
          <w:bCs/>
          <w:snapToGrid/>
          <w:kern w:val="2"/>
          <w:sz w:val="44"/>
          <w:szCs w:val="44"/>
        </w:rPr>
      </w:pPr>
      <w:r>
        <w:rPr>
          <w:rFonts w:hint="eastAsia" w:ascii="宋体" w:hAnsi="宋体" w:eastAsia="宋体"/>
          <w:b/>
          <w:bCs/>
          <w:snapToGrid/>
          <w:kern w:val="2"/>
          <w:sz w:val="24"/>
          <w:szCs w:val="21"/>
        </w:rPr>
        <w:t xml:space="preserve">                       </w:t>
      </w:r>
      <w:r>
        <w:rPr>
          <w:rFonts w:hint="eastAsia" w:ascii="宋体" w:hAnsi="宋体" w:eastAsia="宋体"/>
          <w:b/>
          <w:bCs/>
          <w:snapToGrid/>
          <w:kern w:val="2"/>
          <w:sz w:val="44"/>
          <w:szCs w:val="44"/>
        </w:rPr>
        <w:t xml:space="preserve">   </w:t>
      </w:r>
    </w:p>
    <w:p w14:paraId="6C10431F">
      <w:pPr>
        <w:spacing w:line="520" w:lineRule="exact"/>
        <w:ind w:firstLine="480" w:firstLineChars="200"/>
        <w:rPr>
          <w:rFonts w:ascii="宋体" w:hAnsi="宋体" w:eastAsia="宋体" w:cs="宋体"/>
          <w:b/>
          <w:bCs/>
          <w:snapToGrid/>
          <w:kern w:val="2"/>
          <w:sz w:val="24"/>
          <w:szCs w:val="21"/>
        </w:rPr>
      </w:pPr>
      <w:r>
        <w:rPr>
          <w:rFonts w:hint="eastAsia" w:ascii="宋体" w:hAnsi="宋体" w:eastAsia="宋体" w:cs="宋体"/>
          <w:bCs/>
          <w:snapToGrid/>
          <w:kern w:val="2"/>
          <w:sz w:val="24"/>
          <w:szCs w:val="21"/>
        </w:rPr>
        <w:t>我单位参加</w:t>
      </w:r>
      <w:r>
        <w:rPr>
          <w:rFonts w:hint="eastAsia" w:ascii="宋体" w:hAnsi="宋体" w:eastAsia="宋体" w:cs="宋体"/>
          <w:snapToGrid/>
          <w:kern w:val="2"/>
          <w:sz w:val="24"/>
          <w:u w:val="single"/>
        </w:rPr>
        <w:t>南通市急救中心2024年职工工作餐供应服务项目（项目编号：WLDL202407113)</w:t>
      </w:r>
      <w:r>
        <w:rPr>
          <w:rFonts w:hint="eastAsia" w:ascii="宋体" w:hAnsi="宋体" w:eastAsia="宋体" w:cs="宋体"/>
          <w:snapToGrid/>
          <w:kern w:val="2"/>
          <w:sz w:val="24"/>
        </w:rPr>
        <w:t>的</w:t>
      </w:r>
      <w:r>
        <w:rPr>
          <w:rFonts w:hint="eastAsia" w:ascii="宋体" w:hAnsi="宋体" w:eastAsia="宋体" w:cs="宋体"/>
          <w:bCs/>
          <w:snapToGrid/>
          <w:kern w:val="2"/>
          <w:sz w:val="24"/>
          <w:szCs w:val="21"/>
        </w:rPr>
        <w:t>磋商响应活动。针对竞争性磋商文件规定做出如下声明：</w:t>
      </w:r>
    </w:p>
    <w:p w14:paraId="11F0D2C3">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bCs/>
          <w:snapToGrid/>
          <w:kern w:val="2"/>
          <w:sz w:val="24"/>
          <w:szCs w:val="21"/>
        </w:rPr>
        <w:t>我单位具有独立承担民事责任的能力；</w:t>
      </w:r>
    </w:p>
    <w:p w14:paraId="4C73F92A">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我单位具有良好的商业信誉和健全的财务会计制度；</w:t>
      </w:r>
    </w:p>
    <w:p w14:paraId="576EB371">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我单位具有履行合同所必需的设备和专业技术能力；</w:t>
      </w:r>
    </w:p>
    <w:p w14:paraId="1AC2105D">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我单位有依法缴纳税收和社会保障资金的良好记录；</w:t>
      </w:r>
    </w:p>
    <w:p w14:paraId="20BD1591">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我单位参加本次采购活动前三年内，在经营活动中没有重大违法记录。</w:t>
      </w:r>
    </w:p>
    <w:p w14:paraId="1865513D">
      <w:pPr>
        <w:spacing w:line="520" w:lineRule="exact"/>
        <w:ind w:firstLine="480" w:firstLineChars="200"/>
        <w:rPr>
          <w:rFonts w:ascii="宋体" w:hAnsi="宋体" w:eastAsia="宋体" w:cs="宋体"/>
          <w:snapToGrid/>
          <w:kern w:val="2"/>
          <w:sz w:val="24"/>
          <w:szCs w:val="21"/>
        </w:rPr>
      </w:pPr>
      <w:r>
        <w:rPr>
          <w:rFonts w:hint="eastAsia" w:ascii="宋体" w:hAnsi="宋体" w:eastAsia="宋体" w:cs="宋体"/>
          <w:snapToGrid/>
          <w:kern w:val="2"/>
          <w:sz w:val="24"/>
          <w:szCs w:val="21"/>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14:paraId="7042C334">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我单位满足法律、行政法规规定的其他条件。</w:t>
      </w:r>
    </w:p>
    <w:p w14:paraId="1D08C023">
      <w:pPr>
        <w:spacing w:line="500" w:lineRule="exact"/>
        <w:ind w:firstLine="482"/>
        <w:rPr>
          <w:rFonts w:ascii="宋体" w:hAnsi="宋体" w:eastAsia="宋体" w:cs="宋体"/>
          <w:snapToGrid/>
          <w:kern w:val="2"/>
          <w:sz w:val="24"/>
          <w:szCs w:val="21"/>
        </w:rPr>
      </w:pPr>
    </w:p>
    <w:p w14:paraId="5BC85BB4">
      <w:pPr>
        <w:tabs>
          <w:tab w:val="left" w:pos="840"/>
          <w:tab w:val="right" w:leader="dot" w:pos="9402"/>
        </w:tabs>
        <w:adjustRightInd w:val="0"/>
        <w:snapToGrid w:val="0"/>
        <w:spacing w:line="360" w:lineRule="auto"/>
        <w:jc w:val="left"/>
        <w:rPr>
          <w:rFonts w:ascii="宋体" w:hAnsi="宋体" w:eastAsia="宋体" w:cs="宋体"/>
          <w:caps/>
          <w:snapToGrid/>
          <w:w w:val="80"/>
          <w:kern w:val="2"/>
          <w:sz w:val="24"/>
        </w:rPr>
      </w:pPr>
    </w:p>
    <w:p w14:paraId="2D1E3058">
      <w:pPr>
        <w:rPr>
          <w:rFonts w:ascii="Times New Roman" w:hAnsi="Times New Roman" w:eastAsia="宋体"/>
          <w:snapToGrid/>
          <w:kern w:val="2"/>
          <w:szCs w:val="21"/>
        </w:rPr>
      </w:pPr>
    </w:p>
    <w:p w14:paraId="536E92F1">
      <w:pPr>
        <w:spacing w:line="360" w:lineRule="auto"/>
        <w:rPr>
          <w:rFonts w:ascii="Times New Roman" w:hAnsi="Times New Roman" w:eastAsia="宋体"/>
          <w:snapToGrid/>
          <w:kern w:val="2"/>
          <w:sz w:val="24"/>
        </w:rPr>
      </w:pPr>
      <w:r>
        <w:rPr>
          <w:rFonts w:ascii="Times New Roman" w:hAnsi="Times New Roman" w:eastAsia="宋体"/>
          <w:snapToGrid/>
          <w:kern w:val="2"/>
          <w:szCs w:val="21"/>
        </w:rPr>
        <w:t xml:space="preserve">                                                </w:t>
      </w:r>
      <w:r>
        <w:rPr>
          <w:rFonts w:hint="eastAsia" w:ascii="Times New Roman" w:hAnsi="Times New Roman" w:eastAsia="宋体"/>
          <w:snapToGrid/>
          <w:kern w:val="2"/>
          <w:szCs w:val="21"/>
        </w:rPr>
        <w:t xml:space="preserve">       </w:t>
      </w:r>
      <w:r>
        <w:rPr>
          <w:rFonts w:hint="eastAsia" w:ascii="Times New Roman" w:hAnsi="Times New Roman" w:eastAsia="宋体" w:cs="宋体"/>
          <w:snapToGrid/>
          <w:kern w:val="2"/>
          <w:sz w:val="24"/>
        </w:rPr>
        <w:t>声明人：（公章）</w:t>
      </w:r>
    </w:p>
    <w:p w14:paraId="3F1F456F">
      <w:pPr>
        <w:spacing w:line="360" w:lineRule="auto"/>
        <w:jc w:val="center"/>
        <w:rPr>
          <w:rFonts w:ascii="宋体" w:hAnsi="宋体" w:eastAsia="宋体" w:cs="宋体"/>
          <w:snapToGrid/>
          <w:kern w:val="2"/>
          <w:sz w:val="24"/>
        </w:rPr>
      </w:pPr>
      <w:r>
        <w:rPr>
          <w:rFonts w:ascii="Times New Roman" w:hAnsi="Times New Roman" w:eastAsia="宋体"/>
          <w:snapToGrid/>
          <w:kern w:val="2"/>
          <w:sz w:val="24"/>
        </w:rPr>
        <w:t xml:space="preserve">                                          </w:t>
      </w:r>
      <w:r>
        <w:rPr>
          <w:rFonts w:hint="eastAsia" w:ascii="Times New Roman" w:hAnsi="Times New Roman" w:eastAsia="宋体"/>
          <w:snapToGrid/>
          <w:kern w:val="2"/>
          <w:sz w:val="24"/>
        </w:rPr>
        <w:t xml:space="preserve">  </w:t>
      </w:r>
      <w:r>
        <w:rPr>
          <w:rFonts w:ascii="Times New Roman" w:hAnsi="Times New Roman" w:eastAsia="宋体"/>
          <w:snapToGrid/>
          <w:kern w:val="2"/>
          <w:sz w:val="24"/>
        </w:rPr>
        <w:t xml:space="preserve">  </w:t>
      </w:r>
      <w:r>
        <w:rPr>
          <w:rFonts w:hint="eastAsia" w:ascii="宋体" w:hAnsi="宋体" w:eastAsia="宋体" w:cs="宋体"/>
          <w:snapToGrid/>
          <w:kern w:val="2"/>
          <w:sz w:val="24"/>
        </w:rPr>
        <w:t>日期：        年      月     日</w:t>
      </w:r>
    </w:p>
    <w:p w14:paraId="74A3C9C5">
      <w:pPr>
        <w:rPr>
          <w:rFonts w:ascii="宋体" w:hAnsi="宋体" w:eastAsia="宋体" w:cs="宋体"/>
          <w:snapToGrid/>
          <w:kern w:val="2"/>
          <w:sz w:val="24"/>
        </w:rPr>
      </w:pPr>
      <w:r>
        <w:rPr>
          <w:rFonts w:hint="eastAsia" w:ascii="宋体" w:hAnsi="宋体" w:eastAsia="宋体" w:cs="宋体"/>
          <w:snapToGrid/>
          <w:kern w:val="2"/>
          <w:sz w:val="24"/>
        </w:rPr>
        <w:br w:type="page"/>
      </w:r>
    </w:p>
    <w:p w14:paraId="4CD991E8">
      <w:pPr>
        <w:snapToGrid w:val="0"/>
        <w:spacing w:line="520" w:lineRule="exact"/>
        <w:ind w:firstLine="562" w:firstLineChars="200"/>
        <w:jc w:val="center"/>
        <w:outlineLvl w:val="3"/>
        <w:rPr>
          <w:rFonts w:ascii="宋体" w:hAnsi="宋体" w:eastAsia="宋体" w:cs="宋体"/>
          <w:b/>
          <w:bCs/>
          <w:color w:val="000000"/>
          <w:sz w:val="28"/>
          <w:szCs w:val="28"/>
        </w:rPr>
      </w:pPr>
      <w:r>
        <w:rPr>
          <w:rFonts w:hint="eastAsia" w:ascii="宋体" w:hAnsi="宋体" w:eastAsia="宋体" w:cs="宋体"/>
          <w:b/>
          <w:bCs/>
          <w:snapToGrid/>
          <w:kern w:val="2"/>
          <w:sz w:val="28"/>
          <w:szCs w:val="28"/>
        </w:rPr>
        <w:t>5、</w:t>
      </w:r>
      <w:r>
        <w:rPr>
          <w:rFonts w:hint="eastAsia" w:ascii="宋体" w:hAnsi="宋体" w:eastAsia="宋体" w:cs="宋体"/>
          <w:b/>
          <w:bCs/>
          <w:color w:val="000000"/>
          <w:sz w:val="28"/>
          <w:szCs w:val="28"/>
        </w:rPr>
        <w:t>中小企业声明函（格式）</w:t>
      </w:r>
    </w:p>
    <w:p w14:paraId="0286DA2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本公司郑重声明，根据《政府采购促进中小企业发展管理办法》（财库﹝2020﹞46 号）的规定，本公司参加</w:t>
      </w:r>
      <w:r>
        <w:rPr>
          <w:rFonts w:hint="eastAsia" w:ascii="宋体" w:hAnsi="宋体" w:eastAsia="宋体" w:cs="宋体"/>
          <w:snapToGrid/>
          <w:kern w:val="2"/>
          <w:sz w:val="24"/>
          <w:u w:val="single"/>
        </w:rPr>
        <w:t>南通市急救中心</w:t>
      </w:r>
      <w:r>
        <w:rPr>
          <w:rFonts w:hint="eastAsia" w:ascii="宋体" w:hAnsi="宋体" w:eastAsia="宋体" w:cs="宋体"/>
          <w:sz w:val="24"/>
        </w:rPr>
        <w:t>的</w:t>
      </w:r>
      <w:r>
        <w:rPr>
          <w:rFonts w:hint="eastAsia" w:ascii="宋体" w:hAnsi="宋体" w:eastAsia="宋体" w:cs="宋体"/>
          <w:snapToGrid/>
          <w:kern w:val="2"/>
          <w:sz w:val="24"/>
          <w:u w:val="single"/>
        </w:rPr>
        <w:t>南通市急救中心2024年职工工作餐供应服务项目（项目编号：WLDL202407113)</w:t>
      </w:r>
      <w:r>
        <w:rPr>
          <w:rFonts w:hint="eastAsia" w:ascii="宋体" w:hAnsi="宋体" w:eastAsia="宋体" w:cs="宋体"/>
          <w:sz w:val="24"/>
        </w:rPr>
        <w:t xml:space="preserve">采购活动，该项目服务全部由符合政策要求的中小企业提供。具体情况如下： </w:t>
      </w:r>
    </w:p>
    <w:p w14:paraId="582CEB12">
      <w:pPr>
        <w:snapToGrid w:val="0"/>
        <w:spacing w:line="360" w:lineRule="auto"/>
        <w:ind w:firstLine="480" w:firstLineChars="200"/>
        <w:rPr>
          <w:rFonts w:ascii="宋体" w:hAnsi="宋体" w:eastAsia="宋体" w:cs="宋体"/>
          <w:sz w:val="24"/>
        </w:rPr>
      </w:pPr>
      <w:r>
        <w:rPr>
          <w:rFonts w:hint="eastAsia" w:ascii="宋体" w:hAnsi="宋体" w:eastAsia="宋体" w:cs="宋体"/>
          <w:snapToGrid/>
          <w:kern w:val="2"/>
          <w:sz w:val="24"/>
          <w:u w:val="single"/>
        </w:rPr>
        <w:t>南通市急救中心2024年职工工作餐供应服务项目</w:t>
      </w:r>
      <w:r>
        <w:rPr>
          <w:rFonts w:hint="eastAsia" w:ascii="宋体" w:hAnsi="宋体" w:eastAsia="宋体" w:cs="宋体"/>
          <w:sz w:val="24"/>
        </w:rPr>
        <w:t>，属于</w:t>
      </w:r>
      <w:r>
        <w:rPr>
          <w:rFonts w:hint="eastAsia" w:ascii="宋体" w:hAnsi="宋体" w:eastAsia="宋体" w:cs="宋体"/>
          <w:sz w:val="24"/>
          <w:u w:val="single"/>
        </w:rPr>
        <w:t>餐饮业</w:t>
      </w:r>
      <w:r>
        <w:rPr>
          <w:rFonts w:hint="eastAsia" w:ascii="宋体" w:hAnsi="宋体" w:eastAsia="宋体" w:cs="宋体"/>
          <w:sz w:val="24"/>
        </w:rPr>
        <w:t>；承接企业为</w:t>
      </w:r>
      <w:r>
        <w:rPr>
          <w:rFonts w:hint="eastAsia" w:ascii="宋体" w:hAnsi="宋体" w:eastAsia="宋体" w:cs="宋体"/>
          <w:sz w:val="24"/>
          <w:u w:val="single"/>
        </w:rPr>
        <w:t xml:space="preserve">    （企业名称）           </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w:t>
      </w:r>
      <w:r>
        <w:rPr>
          <w:rFonts w:hint="eastAsia" w:ascii="宋体" w:hAnsi="宋体" w:eastAsia="宋体" w:cs="宋体"/>
          <w:sz w:val="24"/>
          <w:vertAlign w:val="superscript"/>
        </w:rPr>
        <w:t xml:space="preserve"> </w:t>
      </w:r>
      <w:r>
        <w:rPr>
          <w:rFonts w:hint="eastAsia" w:ascii="宋体" w:hAnsi="宋体" w:eastAsia="宋体" w:cs="宋体"/>
          <w:sz w:val="24"/>
        </w:rPr>
        <w:t>，属于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w:t>
      </w:r>
    </w:p>
    <w:p w14:paraId="7F3287E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以上企业，不属于大企业的分支机构，不存在控股股东为大企业的情形，也不存在与大企业的负责人为同一人的情形。 </w:t>
      </w:r>
    </w:p>
    <w:p w14:paraId="295C1DF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37D3059D">
      <w:pPr>
        <w:snapToGrid w:val="0"/>
        <w:spacing w:line="360" w:lineRule="auto"/>
        <w:rPr>
          <w:rFonts w:ascii="宋体" w:hAnsi="宋体" w:eastAsia="宋体" w:cs="宋体"/>
          <w:sz w:val="24"/>
        </w:rPr>
      </w:pPr>
    </w:p>
    <w:p w14:paraId="29AC7B5A">
      <w:pPr>
        <w:snapToGrid w:val="0"/>
        <w:spacing w:line="360" w:lineRule="auto"/>
        <w:ind w:firstLine="480" w:firstLineChars="200"/>
        <w:rPr>
          <w:rFonts w:ascii="宋体" w:hAnsi="宋体" w:eastAsia="宋体" w:cs="宋体"/>
          <w:sz w:val="24"/>
        </w:rPr>
      </w:pPr>
    </w:p>
    <w:p w14:paraId="70EC6E19">
      <w:pPr>
        <w:snapToGrid w:val="0"/>
        <w:spacing w:line="360" w:lineRule="auto"/>
        <w:ind w:firstLine="4320" w:firstLineChars="1800"/>
        <w:rPr>
          <w:rFonts w:ascii="宋体" w:hAnsi="宋体" w:eastAsia="宋体" w:cs="宋体"/>
          <w:sz w:val="24"/>
        </w:rPr>
      </w:pPr>
      <w:r>
        <w:rPr>
          <w:rFonts w:hint="eastAsia" w:ascii="宋体" w:hAnsi="宋体" w:eastAsia="宋体" w:cs="宋体"/>
          <w:color w:val="000000"/>
          <w:sz w:val="24"/>
          <w:lang w:val="zh-CN"/>
        </w:rPr>
        <w:t>供应商（</w:t>
      </w:r>
      <w:r>
        <w:rPr>
          <w:rFonts w:hint="eastAsia" w:ascii="宋体" w:hAnsi="宋体" w:eastAsia="宋体" w:cs="宋体"/>
          <w:color w:val="000000"/>
          <w:sz w:val="24"/>
        </w:rPr>
        <w:t>公章）</w:t>
      </w:r>
      <w:r>
        <w:rPr>
          <w:rFonts w:hint="eastAsia" w:ascii="宋体" w:hAnsi="宋体" w:eastAsia="宋体" w:cs="宋体"/>
          <w:sz w:val="24"/>
        </w:rPr>
        <w:t>：</w:t>
      </w:r>
    </w:p>
    <w:p w14:paraId="504A5C40">
      <w:pPr>
        <w:tabs>
          <w:tab w:val="left" w:pos="2040"/>
        </w:tabs>
        <w:ind w:left="2040" w:hanging="360"/>
        <w:rPr>
          <w:rFonts w:ascii="宋体" w:hAnsi="宋体" w:eastAsia="宋体" w:cs="宋体"/>
          <w:sz w:val="24"/>
        </w:rPr>
      </w:pPr>
      <w:r>
        <w:rPr>
          <w:rFonts w:hint="eastAsia" w:ascii="宋体" w:hAnsi="宋体" w:eastAsia="宋体" w:cs="宋体"/>
          <w:sz w:val="24"/>
        </w:rPr>
        <w:t xml:space="preserve">                      日期：      年      月     日</w:t>
      </w:r>
    </w:p>
    <w:p w14:paraId="5205A260">
      <w:pPr>
        <w:tabs>
          <w:tab w:val="left" w:pos="2040"/>
        </w:tabs>
        <w:ind w:left="2040" w:hanging="360"/>
        <w:rPr>
          <w:rFonts w:ascii="宋体" w:hAnsi="宋体" w:eastAsia="宋体" w:cs="宋体"/>
          <w:szCs w:val="21"/>
        </w:rPr>
      </w:pPr>
    </w:p>
    <w:p w14:paraId="5702EA00">
      <w:pPr>
        <w:snapToGrid w:val="0"/>
        <w:spacing w:line="300" w:lineRule="exact"/>
        <w:textAlignment w:val="baseline"/>
        <w:rPr>
          <w:rFonts w:ascii="宋体" w:hAnsi="宋体" w:eastAsia="宋体" w:cs="宋体"/>
          <w:szCs w:val="21"/>
        </w:rPr>
      </w:pPr>
      <w:r>
        <w:rPr>
          <w:rFonts w:hint="eastAsia" w:ascii="宋体" w:hAnsi="宋体" w:eastAsia="宋体" w:cs="宋体"/>
          <w:szCs w:val="21"/>
        </w:rPr>
        <w:t>注：（1）</w:t>
      </w:r>
      <w:bookmarkStart w:id="99" w:name="_Hlk67486828"/>
      <w:r>
        <w:rPr>
          <w:rFonts w:hint="eastAsia" w:ascii="宋体" w:hAnsi="宋体" w:eastAsia="宋体" w:cs="宋体"/>
          <w:szCs w:val="21"/>
        </w:rPr>
        <w:t>根据《政府采购促进中小企业发展管理办法》（财库﹝2020﹞46 号）、《关于进一步加大政府采购支持中小企业力度的通知》（通财购【2022】23号），本次采购的项目，本次采购的项目，其响应供应商提供的</w:t>
      </w:r>
      <w:r>
        <w:rPr>
          <w:rFonts w:hint="eastAsia" w:ascii="宋体" w:hAnsi="宋体" w:eastAsia="宋体" w:cs="宋体"/>
          <w:szCs w:val="21"/>
          <w:u w:val="single"/>
        </w:rPr>
        <w:t xml:space="preserve"> 服务 </w:t>
      </w:r>
      <w:r>
        <w:rPr>
          <w:rFonts w:hint="eastAsia" w:ascii="宋体" w:hAnsi="宋体" w:eastAsia="宋体" w:cs="宋体"/>
          <w:szCs w:val="21"/>
        </w:rPr>
        <w:t>符合：工信部联企业〔2011〕300号《关于印发中小企业划型标准规定的通知》中的中小企业</w:t>
      </w:r>
      <w:r>
        <w:rPr>
          <w:rFonts w:hint="eastAsia" w:ascii="宋体" w:hAnsi="宋体" w:eastAsia="宋体" w:cs="宋体"/>
          <w:szCs w:val="21"/>
          <w:u w:val="single"/>
        </w:rPr>
        <w:t>“餐饮业</w:t>
      </w:r>
      <w:r>
        <w:rPr>
          <w:rFonts w:hint="eastAsia" w:ascii="宋体" w:hAnsi="宋体" w:eastAsia="宋体" w:cs="宋体"/>
          <w:sz w:val="24"/>
          <w:u w:val="single"/>
        </w:rPr>
        <w:t>”</w:t>
      </w:r>
      <w:r>
        <w:rPr>
          <w:rFonts w:hint="eastAsia" w:ascii="宋体" w:hAnsi="宋体" w:eastAsia="宋体" w:cs="宋体"/>
          <w:szCs w:val="21"/>
        </w:rPr>
        <w:t>类的划型标准规定的，将享受中小企业扶持政策。</w:t>
      </w:r>
      <w:r>
        <w:rPr>
          <w:rFonts w:hint="eastAsia" w:ascii="宋体" w:hAnsi="宋体" w:eastAsia="宋体" w:cs="宋体"/>
          <w:szCs w:val="21"/>
          <w:u w:val="single"/>
        </w:rPr>
        <w:t>“餐饮业</w:t>
      </w:r>
      <w:r>
        <w:rPr>
          <w:rFonts w:hint="eastAsia" w:ascii="宋体" w:hAnsi="宋体" w:eastAsia="宋体" w:cs="宋体"/>
          <w:sz w:val="24"/>
          <w:u w:val="single"/>
        </w:rPr>
        <w:t>”</w:t>
      </w:r>
      <w:r>
        <w:rPr>
          <w:rFonts w:hint="eastAsia" w:ascii="宋体" w:hAnsi="宋体" w:eastAsia="宋体" w:cs="宋体"/>
          <w:szCs w:val="21"/>
        </w:rPr>
        <w:t>类中小企业划型标准：</w:t>
      </w:r>
      <w:r>
        <w:rPr>
          <w:rFonts w:hint="eastAsia" w:ascii="宋体" w:hAnsi="宋体" w:eastAsia="宋体" w:cs="宋体"/>
          <w:szCs w:val="21"/>
          <w:u w:val="singl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szCs w:val="21"/>
        </w:rPr>
        <w:t>。</w:t>
      </w:r>
    </w:p>
    <w:p w14:paraId="1F46A34C">
      <w:pPr>
        <w:snapToGrid w:val="0"/>
        <w:spacing w:line="300" w:lineRule="exact"/>
        <w:ind w:firstLine="420" w:firstLineChars="200"/>
        <w:textAlignment w:val="baseline"/>
        <w:rPr>
          <w:rFonts w:ascii="宋体" w:hAnsi="宋体" w:eastAsia="宋体" w:cs="宋体"/>
          <w:szCs w:val="21"/>
        </w:rPr>
      </w:pPr>
      <w:r>
        <w:rPr>
          <w:rFonts w:hint="eastAsia" w:ascii="宋体" w:hAnsi="宋体" w:eastAsia="宋体" w:cs="宋体"/>
          <w:szCs w:val="21"/>
        </w:rPr>
        <w:t>（2）若响应供应商</w:t>
      </w:r>
      <w:bookmarkStart w:id="100" w:name="_Hlk67172184"/>
      <w:r>
        <w:rPr>
          <w:rFonts w:hint="eastAsia" w:ascii="宋体" w:hAnsi="宋体" w:eastAsia="宋体" w:cs="宋体"/>
          <w:szCs w:val="21"/>
        </w:rPr>
        <w:t>提供的 “中小企业声明函”内容不实</w:t>
      </w:r>
      <w:bookmarkEnd w:id="100"/>
      <w:r>
        <w:rPr>
          <w:rFonts w:hint="eastAsia" w:ascii="宋体" w:hAnsi="宋体" w:eastAsia="宋体" w:cs="宋体"/>
          <w:szCs w:val="21"/>
        </w:rPr>
        <w:t>的，属于提供虚假材料谋取成交；响应供应商的该行为将报请政府采购监管的财政部门按《中华人民共和国政府采购法》第七十七条的规定处理并给予行政处罚。</w:t>
      </w:r>
      <w:bookmarkEnd w:id="99"/>
    </w:p>
    <w:p w14:paraId="0E4C417A">
      <w:pPr>
        <w:snapToGrid w:val="0"/>
        <w:ind w:firstLine="420" w:firstLineChars="200"/>
        <w:textAlignment w:val="baseline"/>
        <w:rPr>
          <w:rFonts w:ascii="宋体" w:hAnsi="宋体" w:eastAsia="宋体"/>
          <w:sz w:val="24"/>
        </w:rPr>
      </w:pPr>
      <w:r>
        <w:rPr>
          <w:rFonts w:hint="eastAsia" w:ascii="宋体" w:hAnsi="宋体" w:eastAsia="宋体" w:cs="宋体"/>
          <w:szCs w:val="21"/>
        </w:rPr>
        <w:t>（3）从业人员、营业收入、资产总额填报上一年度数据，无上一年度数据的新成立企业可不填报。</w:t>
      </w:r>
    </w:p>
    <w:p w14:paraId="06A992C1">
      <w:pPr>
        <w:widowControl/>
        <w:jc w:val="left"/>
        <w:rPr>
          <w:rFonts w:ascii="宋体" w:hAnsi="Times New Roman" w:eastAsia="宋体"/>
          <w:b/>
          <w:bCs/>
          <w:snapToGrid/>
          <w:kern w:val="2"/>
          <w:sz w:val="28"/>
          <w:szCs w:val="28"/>
        </w:rPr>
      </w:pPr>
      <w:r>
        <w:rPr>
          <w:rFonts w:ascii="宋体" w:hAnsi="Times New Roman" w:eastAsia="宋体"/>
          <w:b/>
          <w:bCs/>
          <w:snapToGrid/>
          <w:kern w:val="2"/>
          <w:sz w:val="28"/>
          <w:szCs w:val="28"/>
        </w:rPr>
        <w:br w:type="page"/>
      </w:r>
    </w:p>
    <w:p w14:paraId="773542F8">
      <w:pPr>
        <w:autoSpaceDE w:val="0"/>
        <w:autoSpaceDN w:val="0"/>
        <w:spacing w:before="162"/>
        <w:jc w:val="center"/>
        <w:outlineLvl w:val="0"/>
        <w:rPr>
          <w:rFonts w:ascii="宋体" w:hAnsi="宋体" w:eastAsia="宋体" w:cs="宋体"/>
          <w:b/>
          <w:bCs/>
          <w:sz w:val="28"/>
        </w:rPr>
      </w:pPr>
      <w:r>
        <w:rPr>
          <w:rFonts w:hint="eastAsia" w:ascii="宋体" w:hAnsi="Times New Roman" w:eastAsia="宋体"/>
          <w:b/>
          <w:bCs/>
          <w:snapToGrid/>
          <w:kern w:val="2"/>
          <w:sz w:val="28"/>
          <w:szCs w:val="28"/>
        </w:rPr>
        <w:t>6、</w:t>
      </w:r>
      <w:r>
        <w:rPr>
          <w:rFonts w:hint="eastAsia" w:ascii="宋体" w:hAnsi="宋体" w:eastAsia="宋体" w:cs="宋体"/>
          <w:b/>
          <w:bCs/>
          <w:sz w:val="28"/>
        </w:rPr>
        <w:t>残疾人福利性单位声明函</w:t>
      </w:r>
    </w:p>
    <w:p w14:paraId="1CAE5A09">
      <w:pPr>
        <w:spacing w:before="240" w:line="588" w:lineRule="exact"/>
        <w:ind w:firstLine="480" w:firstLineChars="200"/>
        <w:rPr>
          <w:rFonts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napToGrid/>
          <w:kern w:val="2"/>
          <w:sz w:val="24"/>
          <w:u w:val="single"/>
        </w:rPr>
        <w:t>南通市急救中心</w:t>
      </w:r>
      <w:r>
        <w:rPr>
          <w:rFonts w:hint="eastAsia" w:ascii="宋体" w:hAnsi="宋体" w:eastAsia="宋体" w:cs="宋体"/>
          <w:sz w:val="24"/>
        </w:rPr>
        <w:t>的</w:t>
      </w:r>
      <w:r>
        <w:rPr>
          <w:rFonts w:hint="eastAsia" w:ascii="宋体" w:hAnsi="宋体" w:eastAsia="宋体" w:cs="宋体"/>
          <w:snapToGrid/>
          <w:kern w:val="2"/>
          <w:sz w:val="24"/>
          <w:u w:val="single"/>
        </w:rPr>
        <w:t>南通市急救中心2024年职工工作餐供应服务项目（项目编号：WLDL202407113)</w:t>
      </w:r>
      <w:r>
        <w:rPr>
          <w:rFonts w:hint="eastAsia" w:ascii="宋体" w:hAnsi="宋体" w:eastAsia="宋体" w:cs="宋体"/>
          <w:sz w:val="24"/>
        </w:rPr>
        <w:t>采购活动提供本单位制造的货物（由本单位承担工程/提供服务），或者提供其他残疾人福利性单位制造的货物（不包括使用非残疾人福利性单位注册商标的货物）。</w:t>
      </w:r>
    </w:p>
    <w:p w14:paraId="62A96EBC">
      <w:pPr>
        <w:spacing w:line="588" w:lineRule="exact"/>
        <w:ind w:firstLine="480" w:firstLineChars="200"/>
        <w:rPr>
          <w:rFonts w:ascii="宋体" w:hAnsi="宋体" w:eastAsia="宋体" w:cs="宋体"/>
          <w:sz w:val="24"/>
        </w:rPr>
      </w:pPr>
      <w:r>
        <w:rPr>
          <w:rFonts w:hint="eastAsia" w:ascii="宋体" w:hAnsi="宋体" w:eastAsia="宋体" w:cs="宋体"/>
          <w:sz w:val="24"/>
        </w:rPr>
        <w:t>本单位对上述声明的真实性负责。如有虚假，将依法承担相应责任。</w:t>
      </w:r>
    </w:p>
    <w:p w14:paraId="466E9A84">
      <w:pPr>
        <w:spacing w:line="588" w:lineRule="exact"/>
        <w:ind w:firstLine="420" w:firstLineChars="200"/>
        <w:rPr>
          <w:rFonts w:ascii="宋体" w:hAnsi="宋体" w:eastAsia="宋体" w:cs="宋体"/>
        </w:rPr>
      </w:pPr>
    </w:p>
    <w:p w14:paraId="4B04472A">
      <w:pPr>
        <w:spacing w:line="588" w:lineRule="exact"/>
        <w:ind w:firstLine="444" w:firstLineChars="200"/>
        <w:rPr>
          <w:rFonts w:ascii="宋体" w:hAnsi="宋体" w:eastAsia="宋体" w:cs="宋体"/>
          <w:spacing w:val="6"/>
        </w:rPr>
      </w:pPr>
    </w:p>
    <w:p w14:paraId="74D6859B">
      <w:pPr>
        <w:spacing w:line="588" w:lineRule="exact"/>
        <w:ind w:firstLine="444" w:firstLineChars="200"/>
        <w:rPr>
          <w:rFonts w:ascii="宋体" w:hAnsi="宋体" w:eastAsia="宋体" w:cs="宋体"/>
          <w:spacing w:val="6"/>
        </w:rPr>
      </w:pPr>
    </w:p>
    <w:p w14:paraId="63615C75">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3BC198E2">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7B3AA8A7">
      <w:pPr>
        <w:snapToGrid w:val="0"/>
        <w:spacing w:line="360" w:lineRule="auto"/>
        <w:ind w:firstLine="4320" w:firstLineChars="1800"/>
        <w:rPr>
          <w:rFonts w:ascii="宋体" w:hAnsi="宋体" w:eastAsia="宋体" w:cs="宋体"/>
          <w:sz w:val="28"/>
          <w:szCs w:val="28"/>
        </w:rPr>
      </w:pPr>
      <w:r>
        <w:rPr>
          <w:rFonts w:hint="eastAsia" w:ascii="宋体" w:hAnsi="宋体" w:eastAsia="宋体" w:cs="宋体"/>
          <w:sz w:val="24"/>
        </w:rPr>
        <w:t>日期：     年      月     日</w:t>
      </w:r>
      <w:r>
        <w:rPr>
          <w:rFonts w:hint="eastAsia" w:ascii="宋体" w:hAnsi="宋体" w:eastAsia="宋体" w:cs="宋体"/>
          <w:spacing w:val="6"/>
          <w:sz w:val="24"/>
        </w:rPr>
        <w:t xml:space="preserve">      </w:t>
      </w:r>
      <w:r>
        <w:rPr>
          <w:rFonts w:hint="eastAsia" w:ascii="宋体" w:hAnsi="宋体" w:eastAsia="宋体" w:cs="宋体"/>
          <w:spacing w:val="6"/>
        </w:rPr>
        <w:t xml:space="preserve">       </w:t>
      </w:r>
      <w:r>
        <w:rPr>
          <w:rFonts w:hint="eastAsia" w:ascii="宋体" w:hAnsi="宋体" w:eastAsia="宋体" w:cs="宋体"/>
        </w:rPr>
        <w:t xml:space="preserve">          </w:t>
      </w:r>
    </w:p>
    <w:p w14:paraId="62B0631F">
      <w:pPr>
        <w:snapToGrid w:val="0"/>
        <w:spacing w:line="300" w:lineRule="auto"/>
        <w:outlineLvl w:val="0"/>
        <w:rPr>
          <w:rFonts w:ascii="宋体" w:hAnsi="宋体" w:eastAsia="宋体" w:cs="宋体"/>
          <w:sz w:val="28"/>
          <w:szCs w:val="28"/>
        </w:rPr>
      </w:pPr>
    </w:p>
    <w:p w14:paraId="25057102">
      <w:pPr>
        <w:snapToGrid w:val="0"/>
        <w:spacing w:line="300" w:lineRule="auto"/>
        <w:outlineLvl w:val="0"/>
        <w:rPr>
          <w:rFonts w:ascii="宋体" w:hAnsi="宋体" w:eastAsia="宋体" w:cs="宋体"/>
          <w:sz w:val="28"/>
          <w:szCs w:val="28"/>
        </w:rPr>
      </w:pPr>
    </w:p>
    <w:p w14:paraId="5B825341">
      <w:pPr>
        <w:snapToGrid w:val="0"/>
        <w:spacing w:line="300" w:lineRule="auto"/>
        <w:outlineLvl w:val="0"/>
        <w:rPr>
          <w:rFonts w:ascii="宋体" w:hAnsi="宋体" w:eastAsia="宋体" w:cs="宋体"/>
          <w:sz w:val="28"/>
          <w:szCs w:val="28"/>
        </w:rPr>
      </w:pPr>
    </w:p>
    <w:p w14:paraId="1F8C7D28">
      <w:pPr>
        <w:snapToGrid w:val="0"/>
        <w:spacing w:line="300" w:lineRule="auto"/>
        <w:outlineLvl w:val="0"/>
        <w:rPr>
          <w:rFonts w:ascii="宋体" w:hAnsi="宋体" w:eastAsia="宋体" w:cs="宋体"/>
          <w:sz w:val="28"/>
          <w:szCs w:val="28"/>
        </w:rPr>
      </w:pPr>
    </w:p>
    <w:p w14:paraId="2D31DBF8">
      <w:pPr>
        <w:snapToGrid w:val="0"/>
        <w:spacing w:line="300" w:lineRule="auto"/>
        <w:outlineLvl w:val="0"/>
        <w:rPr>
          <w:rFonts w:ascii="宋体" w:hAnsi="宋体" w:eastAsia="宋体" w:cs="宋体"/>
          <w:sz w:val="28"/>
          <w:szCs w:val="28"/>
        </w:rPr>
      </w:pPr>
    </w:p>
    <w:p w14:paraId="2B944F0B">
      <w:pPr>
        <w:widowControl/>
        <w:jc w:val="left"/>
        <w:rPr>
          <w:rFonts w:ascii="宋体" w:hAnsi="宋体" w:eastAsia="宋体" w:cs="宋体"/>
          <w:b/>
          <w:bCs/>
          <w:sz w:val="32"/>
          <w:szCs w:val="32"/>
        </w:rPr>
      </w:pPr>
      <w:r>
        <w:rPr>
          <w:rFonts w:hint="eastAsia" w:ascii="宋体" w:hAnsi="宋体" w:eastAsia="宋体" w:cs="宋体"/>
          <w:b/>
          <w:bCs/>
          <w:sz w:val="32"/>
          <w:szCs w:val="32"/>
        </w:rPr>
        <w:br w:type="page"/>
      </w:r>
    </w:p>
    <w:p w14:paraId="1E6B286B">
      <w:pPr>
        <w:snapToGrid w:val="0"/>
        <w:spacing w:line="420" w:lineRule="exact"/>
        <w:jc w:val="center"/>
        <w:outlineLvl w:val="3"/>
        <w:rPr>
          <w:rFonts w:ascii="宋体" w:hAnsi="宋体" w:eastAsia="宋体" w:cs="宋体"/>
          <w:b/>
          <w:bCs/>
          <w:sz w:val="28"/>
        </w:rPr>
      </w:pPr>
      <w:r>
        <w:rPr>
          <w:rFonts w:hint="eastAsia" w:ascii="宋体" w:hAnsi="宋体" w:eastAsia="宋体" w:cs="宋体"/>
          <w:b/>
          <w:bCs/>
          <w:sz w:val="28"/>
        </w:rPr>
        <w:t>7、监狱和戒毒企业证明材料</w:t>
      </w:r>
    </w:p>
    <w:p w14:paraId="60315471">
      <w:pPr>
        <w:snapToGrid w:val="0"/>
        <w:spacing w:line="420" w:lineRule="exact"/>
        <w:ind w:firstLine="371" w:firstLineChars="177"/>
        <w:rPr>
          <w:rFonts w:ascii="宋体" w:hAnsi="宋体" w:eastAsia="宋体" w:cs="宋体"/>
        </w:rPr>
      </w:pPr>
    </w:p>
    <w:p w14:paraId="0B7C3463">
      <w:pPr>
        <w:snapToGrid w:val="0"/>
        <w:spacing w:line="420" w:lineRule="exact"/>
        <w:ind w:firstLine="373" w:firstLineChars="177"/>
        <w:jc w:val="center"/>
        <w:rPr>
          <w:rFonts w:ascii="宋体" w:hAnsi="宋体" w:eastAsia="宋体" w:cs="宋体"/>
          <w:b/>
        </w:rPr>
      </w:pPr>
      <w:r>
        <w:rPr>
          <w:rFonts w:hint="eastAsia" w:ascii="宋体" w:hAnsi="宋体" w:eastAsia="宋体" w:cs="宋体"/>
          <w:b/>
        </w:rPr>
        <w:t>（格式自拟）</w:t>
      </w:r>
    </w:p>
    <w:p w14:paraId="5B5A3617">
      <w:pPr>
        <w:tabs>
          <w:tab w:val="left" w:pos="1260"/>
        </w:tabs>
        <w:snapToGrid w:val="0"/>
        <w:spacing w:line="300" w:lineRule="auto"/>
        <w:contextualSpacing/>
        <w:rPr>
          <w:rFonts w:ascii="宋体" w:hAnsi="宋体" w:eastAsia="宋体" w:cs="宋体"/>
          <w:sz w:val="24"/>
        </w:rPr>
      </w:pPr>
    </w:p>
    <w:p w14:paraId="327A0F46">
      <w:pPr>
        <w:tabs>
          <w:tab w:val="left" w:pos="1260"/>
        </w:tabs>
        <w:snapToGrid w:val="0"/>
        <w:spacing w:line="360" w:lineRule="auto"/>
        <w:ind w:firstLine="480" w:firstLineChars="200"/>
        <w:contextualSpacing/>
        <w:rPr>
          <w:rFonts w:ascii="宋体" w:hAnsi="Times New Roman" w:eastAsia="宋体"/>
          <w:b/>
          <w:bCs/>
          <w:snapToGrid/>
          <w:kern w:val="2"/>
          <w:sz w:val="28"/>
          <w:szCs w:val="28"/>
        </w:rPr>
      </w:pPr>
      <w:r>
        <w:rPr>
          <w:rFonts w:hint="eastAsia" w:ascii="宋体" w:hAnsi="宋体" w:eastAsia="宋体" w:cs="宋体"/>
          <w:sz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6E1148D4">
      <w:pPr>
        <w:rPr>
          <w:rFonts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391837AF">
      <w:pPr>
        <w:numPr>
          <w:ilvl w:val="0"/>
          <w:numId w:val="8"/>
        </w:numPr>
        <w:snapToGrid w:val="0"/>
        <w:spacing w:line="420" w:lineRule="exact"/>
        <w:jc w:val="center"/>
        <w:outlineLvl w:val="3"/>
        <w:rPr>
          <w:rFonts w:ascii="宋体" w:hAnsi="宋体" w:eastAsia="宋体" w:cs="宋体"/>
          <w:b/>
          <w:bCs/>
          <w:sz w:val="28"/>
        </w:rPr>
      </w:pPr>
      <w:r>
        <w:rPr>
          <w:rFonts w:hint="eastAsia" w:ascii="宋体" w:hAnsi="宋体" w:eastAsia="宋体" w:cs="宋体"/>
          <w:b/>
          <w:bCs/>
          <w:sz w:val="28"/>
        </w:rPr>
        <w:t>供应商情况一览表</w:t>
      </w:r>
    </w:p>
    <w:tbl>
      <w:tblPr>
        <w:tblStyle w:val="84"/>
        <w:tblW w:w="9464" w:type="dxa"/>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14:paraId="2691F177">
        <w:tblPrEx>
          <w:tblCellMar>
            <w:top w:w="0" w:type="dxa"/>
            <w:left w:w="108" w:type="dxa"/>
            <w:bottom w:w="0" w:type="dxa"/>
            <w:right w:w="108" w:type="dxa"/>
          </w:tblCellMar>
        </w:tblPrEx>
        <w:trPr>
          <w:cantSplit/>
          <w:trHeight w:val="286" w:hRule="atLeast"/>
          <w:jc w:val="center"/>
        </w:trPr>
        <w:tc>
          <w:tcPr>
            <w:tcW w:w="2235" w:type="dxa"/>
            <w:tcBorders>
              <w:top w:val="single" w:color="000000" w:sz="4" w:space="0"/>
              <w:left w:val="single" w:color="000000" w:sz="4" w:space="0"/>
              <w:bottom w:val="single" w:color="000000" w:sz="4" w:space="0"/>
              <w:right w:val="single" w:color="000000" w:sz="4" w:space="0"/>
            </w:tcBorders>
            <w:vAlign w:val="center"/>
          </w:tcPr>
          <w:p w14:paraId="5B7BC407">
            <w:pPr>
              <w:spacing w:line="360" w:lineRule="auto"/>
              <w:jc w:val="center"/>
              <w:rPr>
                <w:rFonts w:eastAsia="宋体" w:cs="宋体"/>
                <w:sz w:val="24"/>
              </w:rPr>
            </w:pPr>
            <w:r>
              <w:rPr>
                <w:rFonts w:hint="eastAsia" w:eastAsia="宋体" w:cs="宋体"/>
                <w:sz w:val="24"/>
              </w:rPr>
              <w:t>企业名称</w:t>
            </w:r>
          </w:p>
        </w:tc>
        <w:tc>
          <w:tcPr>
            <w:tcW w:w="7229" w:type="dxa"/>
            <w:gridSpan w:val="8"/>
            <w:tcBorders>
              <w:top w:val="single" w:color="000000" w:sz="4" w:space="0"/>
              <w:left w:val="nil"/>
              <w:bottom w:val="single" w:color="000000" w:sz="4" w:space="0"/>
              <w:right w:val="single" w:color="000000" w:sz="4" w:space="0"/>
            </w:tcBorders>
          </w:tcPr>
          <w:p w14:paraId="5BDCB0D5">
            <w:pPr>
              <w:spacing w:line="360" w:lineRule="auto"/>
              <w:rPr>
                <w:rFonts w:eastAsia="宋体" w:cs="宋体"/>
                <w:sz w:val="24"/>
              </w:rPr>
            </w:pPr>
          </w:p>
        </w:tc>
      </w:tr>
      <w:tr w14:paraId="2B3C3249">
        <w:tblPrEx>
          <w:tblCellMar>
            <w:top w:w="0" w:type="dxa"/>
            <w:left w:w="108" w:type="dxa"/>
            <w:bottom w:w="0" w:type="dxa"/>
            <w:right w:w="108" w:type="dxa"/>
          </w:tblCellMar>
        </w:tblPrEx>
        <w:trPr>
          <w:cantSplit/>
          <w:jc w:val="center"/>
        </w:trPr>
        <w:tc>
          <w:tcPr>
            <w:tcW w:w="2235" w:type="dxa"/>
            <w:tcBorders>
              <w:top w:val="single" w:color="000000" w:sz="4" w:space="0"/>
              <w:left w:val="single" w:color="000000" w:sz="4" w:space="0"/>
              <w:bottom w:val="single" w:color="000000" w:sz="4" w:space="0"/>
              <w:right w:val="single" w:color="000000" w:sz="4" w:space="0"/>
            </w:tcBorders>
            <w:vAlign w:val="center"/>
          </w:tcPr>
          <w:p w14:paraId="268B7B8E">
            <w:pPr>
              <w:spacing w:line="360" w:lineRule="auto"/>
              <w:jc w:val="center"/>
              <w:rPr>
                <w:rFonts w:eastAsia="宋体" w:cs="宋体"/>
                <w:sz w:val="24"/>
              </w:rPr>
            </w:pPr>
            <w:r>
              <w:rPr>
                <w:rFonts w:hint="eastAsia" w:eastAsia="宋体" w:cs="宋体"/>
                <w:sz w:val="24"/>
              </w:rPr>
              <w:t>总部地址</w:t>
            </w:r>
          </w:p>
        </w:tc>
        <w:tc>
          <w:tcPr>
            <w:tcW w:w="7229" w:type="dxa"/>
            <w:gridSpan w:val="8"/>
            <w:tcBorders>
              <w:top w:val="single" w:color="000000" w:sz="4" w:space="0"/>
              <w:left w:val="nil"/>
              <w:bottom w:val="single" w:color="000000" w:sz="4" w:space="0"/>
              <w:right w:val="single" w:color="000000" w:sz="4" w:space="0"/>
            </w:tcBorders>
          </w:tcPr>
          <w:p w14:paraId="18C71D3E">
            <w:pPr>
              <w:spacing w:line="360" w:lineRule="auto"/>
              <w:rPr>
                <w:rFonts w:eastAsia="宋体" w:cs="宋体"/>
                <w:sz w:val="24"/>
              </w:rPr>
            </w:pPr>
          </w:p>
        </w:tc>
      </w:tr>
      <w:tr w14:paraId="12D8AE0C">
        <w:tblPrEx>
          <w:tblCellMar>
            <w:top w:w="0" w:type="dxa"/>
            <w:left w:w="108" w:type="dxa"/>
            <w:bottom w:w="0" w:type="dxa"/>
            <w:right w:w="108" w:type="dxa"/>
          </w:tblCellMar>
        </w:tblPrEx>
        <w:trPr>
          <w:cantSplit/>
          <w:jc w:val="center"/>
        </w:trPr>
        <w:tc>
          <w:tcPr>
            <w:tcW w:w="2235" w:type="dxa"/>
            <w:tcBorders>
              <w:top w:val="single" w:color="000000" w:sz="4" w:space="0"/>
              <w:left w:val="single" w:color="000000" w:sz="4" w:space="0"/>
              <w:bottom w:val="single" w:color="000000" w:sz="4" w:space="0"/>
              <w:right w:val="single" w:color="000000" w:sz="4" w:space="0"/>
            </w:tcBorders>
            <w:vAlign w:val="center"/>
          </w:tcPr>
          <w:p w14:paraId="0092CD9D">
            <w:pPr>
              <w:spacing w:line="360" w:lineRule="auto"/>
              <w:jc w:val="center"/>
              <w:rPr>
                <w:rFonts w:eastAsia="宋体" w:cs="宋体"/>
                <w:sz w:val="24"/>
              </w:rPr>
            </w:pPr>
            <w:r>
              <w:rPr>
                <w:rFonts w:hint="eastAsia" w:eastAsia="宋体" w:cs="宋体"/>
                <w:sz w:val="24"/>
              </w:rPr>
              <w:t>分支机构</w:t>
            </w:r>
          </w:p>
        </w:tc>
        <w:tc>
          <w:tcPr>
            <w:tcW w:w="7229" w:type="dxa"/>
            <w:gridSpan w:val="8"/>
            <w:tcBorders>
              <w:top w:val="single" w:color="000000" w:sz="4" w:space="0"/>
              <w:left w:val="nil"/>
              <w:bottom w:val="single" w:color="000000" w:sz="4" w:space="0"/>
              <w:right w:val="single" w:color="000000" w:sz="4" w:space="0"/>
            </w:tcBorders>
          </w:tcPr>
          <w:p w14:paraId="1E62C224">
            <w:pPr>
              <w:spacing w:line="360" w:lineRule="auto"/>
              <w:rPr>
                <w:rFonts w:eastAsia="宋体" w:cs="宋体"/>
                <w:sz w:val="24"/>
              </w:rPr>
            </w:pPr>
          </w:p>
        </w:tc>
      </w:tr>
      <w:tr w14:paraId="7062543C">
        <w:tblPrEx>
          <w:tblCellMar>
            <w:top w:w="0" w:type="dxa"/>
            <w:left w:w="108" w:type="dxa"/>
            <w:bottom w:w="0" w:type="dxa"/>
            <w:right w:w="108" w:type="dxa"/>
          </w:tblCellMar>
        </w:tblPrEx>
        <w:trPr>
          <w:cantSplit/>
          <w:jc w:val="center"/>
        </w:trPr>
        <w:tc>
          <w:tcPr>
            <w:tcW w:w="2235" w:type="dxa"/>
            <w:tcBorders>
              <w:top w:val="single" w:color="000000" w:sz="4" w:space="0"/>
              <w:left w:val="single" w:color="000000" w:sz="4" w:space="0"/>
              <w:bottom w:val="single" w:color="000000" w:sz="4" w:space="0"/>
              <w:right w:val="single" w:color="000000" w:sz="4" w:space="0"/>
            </w:tcBorders>
            <w:vAlign w:val="center"/>
          </w:tcPr>
          <w:p w14:paraId="365A152B">
            <w:pPr>
              <w:spacing w:line="360" w:lineRule="auto"/>
              <w:jc w:val="center"/>
              <w:rPr>
                <w:rFonts w:eastAsia="宋体" w:cs="宋体"/>
                <w:sz w:val="24"/>
              </w:rPr>
            </w:pPr>
            <w:r>
              <w:rPr>
                <w:rFonts w:hint="eastAsia" w:eastAsia="宋体" w:cs="宋体"/>
                <w:sz w:val="24"/>
              </w:rPr>
              <w:t>当地代表处地址</w:t>
            </w:r>
          </w:p>
        </w:tc>
        <w:tc>
          <w:tcPr>
            <w:tcW w:w="7229" w:type="dxa"/>
            <w:gridSpan w:val="8"/>
            <w:tcBorders>
              <w:top w:val="single" w:color="000000" w:sz="4" w:space="0"/>
              <w:left w:val="nil"/>
              <w:bottom w:val="single" w:color="000000" w:sz="4" w:space="0"/>
              <w:right w:val="single" w:color="000000" w:sz="4" w:space="0"/>
            </w:tcBorders>
          </w:tcPr>
          <w:p w14:paraId="4F54A78A">
            <w:pPr>
              <w:spacing w:line="360" w:lineRule="auto"/>
              <w:rPr>
                <w:rFonts w:eastAsia="宋体" w:cs="宋体"/>
                <w:sz w:val="24"/>
              </w:rPr>
            </w:pPr>
          </w:p>
        </w:tc>
      </w:tr>
      <w:tr w14:paraId="57049BD2">
        <w:tblPrEx>
          <w:tblCellMar>
            <w:top w:w="0" w:type="dxa"/>
            <w:left w:w="108" w:type="dxa"/>
            <w:bottom w:w="0" w:type="dxa"/>
            <w:right w:w="108" w:type="dxa"/>
          </w:tblCellMar>
        </w:tblPrEx>
        <w:trPr>
          <w:jc w:val="center"/>
        </w:trPr>
        <w:tc>
          <w:tcPr>
            <w:tcW w:w="2235" w:type="dxa"/>
            <w:tcBorders>
              <w:top w:val="single" w:color="000000" w:sz="4" w:space="0"/>
              <w:left w:val="single" w:color="000000" w:sz="4" w:space="0"/>
              <w:bottom w:val="single" w:color="000000" w:sz="4" w:space="0"/>
              <w:right w:val="single" w:color="000000" w:sz="4" w:space="0"/>
            </w:tcBorders>
            <w:vAlign w:val="center"/>
          </w:tcPr>
          <w:p w14:paraId="6EC6DE80">
            <w:pPr>
              <w:spacing w:line="360" w:lineRule="auto"/>
              <w:jc w:val="center"/>
              <w:rPr>
                <w:rFonts w:eastAsia="宋体" w:cs="宋体"/>
                <w:sz w:val="24"/>
              </w:rPr>
            </w:pPr>
            <w:r>
              <w:rPr>
                <w:rFonts w:hint="eastAsia" w:eastAsia="宋体" w:cs="宋体"/>
                <w:sz w:val="24"/>
              </w:rPr>
              <w:t>电话</w:t>
            </w:r>
          </w:p>
        </w:tc>
        <w:tc>
          <w:tcPr>
            <w:tcW w:w="2408" w:type="dxa"/>
            <w:gridSpan w:val="3"/>
            <w:tcBorders>
              <w:top w:val="single" w:color="000000" w:sz="4" w:space="0"/>
              <w:left w:val="nil"/>
              <w:bottom w:val="single" w:color="000000" w:sz="4" w:space="0"/>
              <w:right w:val="single" w:color="000000" w:sz="4" w:space="0"/>
            </w:tcBorders>
          </w:tcPr>
          <w:p w14:paraId="7CD973AF">
            <w:pPr>
              <w:spacing w:line="360" w:lineRule="auto"/>
              <w:rPr>
                <w:rFonts w:eastAsia="宋体" w:cs="宋体"/>
                <w:sz w:val="24"/>
              </w:rPr>
            </w:pPr>
          </w:p>
        </w:tc>
        <w:tc>
          <w:tcPr>
            <w:tcW w:w="1875" w:type="dxa"/>
            <w:gridSpan w:val="2"/>
            <w:tcBorders>
              <w:top w:val="single" w:color="000000" w:sz="4" w:space="0"/>
              <w:left w:val="nil"/>
              <w:bottom w:val="single" w:color="000000" w:sz="4" w:space="0"/>
              <w:right w:val="single" w:color="000000" w:sz="4" w:space="0"/>
            </w:tcBorders>
          </w:tcPr>
          <w:p w14:paraId="32BDE0EA">
            <w:pPr>
              <w:spacing w:line="360" w:lineRule="auto"/>
              <w:jc w:val="center"/>
              <w:rPr>
                <w:rFonts w:eastAsia="宋体" w:cs="宋体"/>
                <w:sz w:val="24"/>
              </w:rPr>
            </w:pPr>
            <w:r>
              <w:rPr>
                <w:rFonts w:hint="eastAsia" w:eastAsia="宋体" w:cs="宋体"/>
                <w:sz w:val="24"/>
              </w:rPr>
              <w:t>联系人</w:t>
            </w:r>
          </w:p>
        </w:tc>
        <w:tc>
          <w:tcPr>
            <w:tcW w:w="2946" w:type="dxa"/>
            <w:gridSpan w:val="3"/>
            <w:tcBorders>
              <w:top w:val="single" w:color="000000" w:sz="4" w:space="0"/>
              <w:left w:val="nil"/>
              <w:bottom w:val="single" w:color="000000" w:sz="4" w:space="0"/>
              <w:right w:val="single" w:color="000000" w:sz="4" w:space="0"/>
            </w:tcBorders>
          </w:tcPr>
          <w:p w14:paraId="3F8D0BCE">
            <w:pPr>
              <w:spacing w:line="360" w:lineRule="auto"/>
              <w:rPr>
                <w:rFonts w:eastAsia="宋体" w:cs="宋体"/>
                <w:sz w:val="24"/>
              </w:rPr>
            </w:pPr>
          </w:p>
        </w:tc>
      </w:tr>
      <w:tr w14:paraId="260D8408">
        <w:tblPrEx>
          <w:tblCellMar>
            <w:top w:w="0" w:type="dxa"/>
            <w:left w:w="108" w:type="dxa"/>
            <w:bottom w:w="0" w:type="dxa"/>
            <w:right w:w="108" w:type="dxa"/>
          </w:tblCellMar>
        </w:tblPrEx>
        <w:trPr>
          <w:jc w:val="center"/>
        </w:trPr>
        <w:tc>
          <w:tcPr>
            <w:tcW w:w="2235" w:type="dxa"/>
            <w:tcBorders>
              <w:top w:val="single" w:color="000000" w:sz="4" w:space="0"/>
              <w:left w:val="single" w:color="000000" w:sz="4" w:space="0"/>
              <w:bottom w:val="single" w:color="000000" w:sz="4" w:space="0"/>
              <w:right w:val="single" w:color="000000" w:sz="4" w:space="0"/>
            </w:tcBorders>
            <w:vAlign w:val="center"/>
          </w:tcPr>
          <w:p w14:paraId="0AB66437">
            <w:pPr>
              <w:spacing w:line="360" w:lineRule="auto"/>
              <w:jc w:val="center"/>
              <w:rPr>
                <w:rFonts w:eastAsia="宋体" w:cs="宋体"/>
                <w:sz w:val="24"/>
              </w:rPr>
            </w:pPr>
            <w:r>
              <w:rPr>
                <w:rFonts w:hint="eastAsia" w:eastAsia="宋体" w:cs="宋体"/>
                <w:sz w:val="24"/>
              </w:rPr>
              <w:t>传真</w:t>
            </w:r>
          </w:p>
        </w:tc>
        <w:tc>
          <w:tcPr>
            <w:tcW w:w="2408" w:type="dxa"/>
            <w:gridSpan w:val="3"/>
            <w:tcBorders>
              <w:top w:val="single" w:color="000000" w:sz="4" w:space="0"/>
              <w:left w:val="nil"/>
              <w:bottom w:val="single" w:color="000000" w:sz="4" w:space="0"/>
              <w:right w:val="single" w:color="000000" w:sz="4" w:space="0"/>
            </w:tcBorders>
          </w:tcPr>
          <w:p w14:paraId="3AF72462">
            <w:pPr>
              <w:spacing w:line="360" w:lineRule="auto"/>
              <w:rPr>
                <w:rFonts w:eastAsia="宋体" w:cs="宋体"/>
                <w:sz w:val="24"/>
              </w:rPr>
            </w:pPr>
          </w:p>
        </w:tc>
        <w:tc>
          <w:tcPr>
            <w:tcW w:w="1875" w:type="dxa"/>
            <w:gridSpan w:val="2"/>
            <w:tcBorders>
              <w:top w:val="single" w:color="000000" w:sz="4" w:space="0"/>
              <w:left w:val="nil"/>
              <w:bottom w:val="single" w:color="000000" w:sz="4" w:space="0"/>
              <w:right w:val="single" w:color="000000" w:sz="4" w:space="0"/>
            </w:tcBorders>
          </w:tcPr>
          <w:p w14:paraId="2DC18454">
            <w:pPr>
              <w:spacing w:line="360" w:lineRule="auto"/>
              <w:jc w:val="center"/>
              <w:rPr>
                <w:rFonts w:eastAsia="宋体" w:cs="宋体"/>
                <w:sz w:val="24"/>
              </w:rPr>
            </w:pPr>
            <w:r>
              <w:rPr>
                <w:rFonts w:hint="eastAsia" w:eastAsia="宋体" w:cs="宋体"/>
                <w:sz w:val="24"/>
              </w:rPr>
              <w:t>电子邮件</w:t>
            </w:r>
          </w:p>
        </w:tc>
        <w:tc>
          <w:tcPr>
            <w:tcW w:w="2946" w:type="dxa"/>
            <w:gridSpan w:val="3"/>
            <w:tcBorders>
              <w:top w:val="single" w:color="000000" w:sz="4" w:space="0"/>
              <w:left w:val="nil"/>
              <w:bottom w:val="single" w:color="000000" w:sz="4" w:space="0"/>
              <w:right w:val="single" w:color="000000" w:sz="4" w:space="0"/>
            </w:tcBorders>
          </w:tcPr>
          <w:p w14:paraId="29EA998B">
            <w:pPr>
              <w:spacing w:line="360" w:lineRule="auto"/>
              <w:rPr>
                <w:rFonts w:eastAsia="宋体" w:cs="宋体"/>
                <w:sz w:val="24"/>
              </w:rPr>
            </w:pPr>
          </w:p>
        </w:tc>
      </w:tr>
      <w:tr w14:paraId="1BE7E44D">
        <w:tblPrEx>
          <w:tblCellMar>
            <w:top w:w="0" w:type="dxa"/>
            <w:left w:w="108" w:type="dxa"/>
            <w:bottom w:w="0" w:type="dxa"/>
            <w:right w:w="108" w:type="dxa"/>
          </w:tblCellMar>
        </w:tblPrEx>
        <w:trPr>
          <w:jc w:val="center"/>
        </w:trPr>
        <w:tc>
          <w:tcPr>
            <w:tcW w:w="2235" w:type="dxa"/>
            <w:tcBorders>
              <w:top w:val="single" w:color="000000" w:sz="4" w:space="0"/>
              <w:left w:val="single" w:color="000000" w:sz="4" w:space="0"/>
              <w:bottom w:val="single" w:color="000000" w:sz="4" w:space="0"/>
              <w:right w:val="single" w:color="000000" w:sz="4" w:space="0"/>
            </w:tcBorders>
            <w:vAlign w:val="center"/>
          </w:tcPr>
          <w:p w14:paraId="429E6698">
            <w:pPr>
              <w:spacing w:line="360" w:lineRule="auto"/>
              <w:jc w:val="center"/>
              <w:rPr>
                <w:rFonts w:eastAsia="宋体" w:cs="宋体"/>
                <w:sz w:val="24"/>
              </w:rPr>
            </w:pPr>
            <w:r>
              <w:rPr>
                <w:rFonts w:hint="eastAsia" w:eastAsia="宋体" w:cs="宋体"/>
                <w:sz w:val="24"/>
              </w:rPr>
              <w:t>注册地</w:t>
            </w:r>
          </w:p>
        </w:tc>
        <w:tc>
          <w:tcPr>
            <w:tcW w:w="2408" w:type="dxa"/>
            <w:gridSpan w:val="3"/>
            <w:tcBorders>
              <w:top w:val="single" w:color="000000" w:sz="4" w:space="0"/>
              <w:left w:val="nil"/>
              <w:bottom w:val="single" w:color="000000" w:sz="4" w:space="0"/>
              <w:right w:val="single" w:color="000000" w:sz="4" w:space="0"/>
            </w:tcBorders>
          </w:tcPr>
          <w:p w14:paraId="2AE2266C">
            <w:pPr>
              <w:spacing w:line="360" w:lineRule="auto"/>
              <w:rPr>
                <w:rFonts w:eastAsia="宋体" w:cs="宋体"/>
                <w:sz w:val="24"/>
              </w:rPr>
            </w:pPr>
          </w:p>
        </w:tc>
        <w:tc>
          <w:tcPr>
            <w:tcW w:w="1875" w:type="dxa"/>
            <w:gridSpan w:val="2"/>
            <w:tcBorders>
              <w:top w:val="single" w:color="000000" w:sz="4" w:space="0"/>
              <w:left w:val="nil"/>
              <w:bottom w:val="single" w:color="000000" w:sz="4" w:space="0"/>
              <w:right w:val="single" w:color="000000" w:sz="4" w:space="0"/>
            </w:tcBorders>
          </w:tcPr>
          <w:p w14:paraId="0E701088">
            <w:pPr>
              <w:spacing w:line="360" w:lineRule="auto"/>
              <w:jc w:val="center"/>
              <w:rPr>
                <w:rFonts w:eastAsia="宋体" w:cs="宋体"/>
                <w:sz w:val="24"/>
              </w:rPr>
            </w:pPr>
            <w:r>
              <w:rPr>
                <w:rFonts w:hint="eastAsia" w:eastAsia="宋体" w:cs="宋体"/>
                <w:sz w:val="24"/>
              </w:rPr>
              <w:t>注册年份</w:t>
            </w:r>
          </w:p>
        </w:tc>
        <w:tc>
          <w:tcPr>
            <w:tcW w:w="2946" w:type="dxa"/>
            <w:gridSpan w:val="3"/>
            <w:tcBorders>
              <w:top w:val="single" w:color="000000" w:sz="4" w:space="0"/>
              <w:left w:val="nil"/>
              <w:bottom w:val="single" w:color="000000" w:sz="4" w:space="0"/>
              <w:right w:val="single" w:color="000000" w:sz="4" w:space="0"/>
            </w:tcBorders>
          </w:tcPr>
          <w:p w14:paraId="75F62481">
            <w:pPr>
              <w:spacing w:line="360" w:lineRule="auto"/>
              <w:rPr>
                <w:rFonts w:eastAsia="宋体" w:cs="宋体"/>
                <w:sz w:val="24"/>
              </w:rPr>
            </w:pPr>
          </w:p>
        </w:tc>
      </w:tr>
      <w:tr w14:paraId="651AFDE5">
        <w:tblPrEx>
          <w:tblCellMar>
            <w:top w:w="0" w:type="dxa"/>
            <w:left w:w="108" w:type="dxa"/>
            <w:bottom w:w="0" w:type="dxa"/>
            <w:right w:w="108" w:type="dxa"/>
          </w:tblCellMar>
        </w:tblPrEx>
        <w:trPr>
          <w:cantSplit/>
          <w:jc w:val="center"/>
        </w:trPr>
        <w:tc>
          <w:tcPr>
            <w:tcW w:w="2235" w:type="dxa"/>
            <w:tcBorders>
              <w:top w:val="single" w:color="000000" w:sz="4" w:space="0"/>
              <w:left w:val="single" w:color="000000" w:sz="4" w:space="0"/>
              <w:bottom w:val="single" w:color="000000" w:sz="4" w:space="0"/>
              <w:right w:val="single" w:color="000000" w:sz="4" w:space="0"/>
            </w:tcBorders>
            <w:vAlign w:val="center"/>
          </w:tcPr>
          <w:p w14:paraId="6A31EBBE">
            <w:pPr>
              <w:spacing w:line="360" w:lineRule="auto"/>
              <w:jc w:val="center"/>
              <w:rPr>
                <w:rFonts w:eastAsia="宋体" w:cs="宋体"/>
                <w:sz w:val="24"/>
              </w:rPr>
            </w:pPr>
            <w:r>
              <w:rPr>
                <w:rFonts w:hint="eastAsia" w:eastAsia="宋体" w:cs="宋体"/>
                <w:sz w:val="24"/>
              </w:rPr>
              <w:t>资质等级</w:t>
            </w:r>
          </w:p>
        </w:tc>
        <w:tc>
          <w:tcPr>
            <w:tcW w:w="7229" w:type="dxa"/>
            <w:gridSpan w:val="8"/>
            <w:tcBorders>
              <w:top w:val="single" w:color="000000" w:sz="4" w:space="0"/>
              <w:left w:val="nil"/>
              <w:bottom w:val="single" w:color="000000" w:sz="4" w:space="0"/>
              <w:right w:val="single" w:color="000000" w:sz="4" w:space="0"/>
            </w:tcBorders>
          </w:tcPr>
          <w:p w14:paraId="6D360595">
            <w:pPr>
              <w:spacing w:line="360" w:lineRule="auto"/>
              <w:rPr>
                <w:rFonts w:eastAsia="宋体" w:cs="宋体"/>
                <w:sz w:val="24"/>
              </w:rPr>
            </w:pPr>
            <w:r>
              <w:rPr>
                <w:rFonts w:hint="eastAsia" w:eastAsia="宋体" w:cs="宋体"/>
                <w:sz w:val="24"/>
              </w:rPr>
              <w:t>公司具备的相关资质等级及相应的证书号</w:t>
            </w:r>
          </w:p>
          <w:p w14:paraId="54A05D8C">
            <w:pPr>
              <w:spacing w:line="360" w:lineRule="auto"/>
              <w:rPr>
                <w:rFonts w:eastAsia="宋体" w:cs="宋体"/>
                <w:sz w:val="24"/>
              </w:rPr>
            </w:pPr>
            <w:r>
              <w:rPr>
                <w:rFonts w:hint="eastAsia" w:ascii="宋体" w:hAnsi="宋体" w:eastAsia="宋体" w:cs="宋体"/>
                <w:b/>
                <w:bCs/>
                <w:sz w:val="24"/>
              </w:rPr>
              <w:t>（请附有关证书原件的扫描件）</w:t>
            </w:r>
          </w:p>
        </w:tc>
      </w:tr>
      <w:tr w14:paraId="3E4F622F">
        <w:tblPrEx>
          <w:tblCellMar>
            <w:top w:w="0" w:type="dxa"/>
            <w:left w:w="108" w:type="dxa"/>
            <w:bottom w:w="0" w:type="dxa"/>
            <w:right w:w="108" w:type="dxa"/>
          </w:tblCellMar>
        </w:tblPrEx>
        <w:trPr>
          <w:cantSplit/>
          <w:jc w:val="center"/>
        </w:trPr>
        <w:tc>
          <w:tcPr>
            <w:tcW w:w="2235" w:type="dxa"/>
            <w:tcBorders>
              <w:top w:val="single" w:color="000000" w:sz="4" w:space="0"/>
              <w:left w:val="single" w:color="000000" w:sz="4" w:space="0"/>
              <w:bottom w:val="single" w:color="000000" w:sz="4" w:space="0"/>
              <w:right w:val="single" w:color="000000" w:sz="4" w:space="0"/>
            </w:tcBorders>
            <w:vAlign w:val="center"/>
          </w:tcPr>
          <w:p w14:paraId="657077BF">
            <w:pPr>
              <w:spacing w:line="360" w:lineRule="auto"/>
              <w:jc w:val="center"/>
              <w:rPr>
                <w:rFonts w:eastAsia="宋体" w:cs="宋体"/>
                <w:sz w:val="24"/>
              </w:rPr>
            </w:pPr>
            <w:r>
              <w:rPr>
                <w:rFonts w:hint="eastAsia" w:eastAsia="宋体" w:cs="宋体"/>
                <w:sz w:val="24"/>
              </w:rPr>
              <w:t>质量管理体系</w:t>
            </w:r>
          </w:p>
        </w:tc>
        <w:tc>
          <w:tcPr>
            <w:tcW w:w="7229" w:type="dxa"/>
            <w:gridSpan w:val="8"/>
            <w:tcBorders>
              <w:top w:val="single" w:color="000000" w:sz="4" w:space="0"/>
              <w:left w:val="nil"/>
              <w:bottom w:val="single" w:color="000000" w:sz="4" w:space="0"/>
              <w:right w:val="single" w:color="000000" w:sz="4" w:space="0"/>
            </w:tcBorders>
          </w:tcPr>
          <w:p w14:paraId="1E3B3689">
            <w:pPr>
              <w:spacing w:line="360" w:lineRule="auto"/>
              <w:rPr>
                <w:rFonts w:eastAsia="宋体" w:cs="宋体"/>
                <w:sz w:val="24"/>
              </w:rPr>
            </w:pPr>
            <w:r>
              <w:rPr>
                <w:rFonts w:hint="eastAsia" w:eastAsia="宋体" w:cs="宋体"/>
                <w:sz w:val="24"/>
              </w:rPr>
              <w:t>公司</w:t>
            </w:r>
            <w:r>
              <w:rPr>
                <w:rFonts w:hint="eastAsia" w:eastAsia="宋体" w:cs="宋体"/>
                <w:sz w:val="24"/>
                <w:u w:val="single"/>
              </w:rPr>
              <w:t xml:space="preserve">          （是否通过，何种）</w:t>
            </w:r>
            <w:r>
              <w:rPr>
                <w:rFonts w:hint="eastAsia" w:eastAsia="宋体" w:cs="宋体"/>
                <w:sz w:val="24"/>
              </w:rPr>
              <w:t>质量保证体系认证</w:t>
            </w:r>
            <w:r>
              <w:rPr>
                <w:rFonts w:hint="eastAsia" w:ascii="宋体" w:hAnsi="宋体" w:eastAsia="宋体" w:cs="宋体"/>
                <w:b/>
                <w:bCs/>
                <w:sz w:val="24"/>
              </w:rPr>
              <w:t>（如通过请附相关在有效期内的证书扫描件）</w:t>
            </w:r>
          </w:p>
        </w:tc>
      </w:tr>
      <w:tr w14:paraId="7AD4A106">
        <w:tblPrEx>
          <w:tblCellMar>
            <w:top w:w="0" w:type="dxa"/>
            <w:left w:w="108" w:type="dxa"/>
            <w:bottom w:w="0" w:type="dxa"/>
            <w:right w:w="108" w:type="dxa"/>
          </w:tblCellMar>
        </w:tblPrEx>
        <w:trPr>
          <w:cantSplit/>
          <w:jc w:val="center"/>
        </w:trPr>
        <w:tc>
          <w:tcPr>
            <w:tcW w:w="2235" w:type="dxa"/>
            <w:tcBorders>
              <w:top w:val="single" w:color="000000" w:sz="4" w:space="0"/>
              <w:left w:val="single" w:color="000000" w:sz="4" w:space="0"/>
              <w:bottom w:val="single" w:color="000000" w:sz="4" w:space="0"/>
              <w:right w:val="single" w:color="000000" w:sz="4" w:space="0"/>
            </w:tcBorders>
            <w:vAlign w:val="center"/>
          </w:tcPr>
          <w:p w14:paraId="17BF0AD0">
            <w:pPr>
              <w:spacing w:line="360" w:lineRule="auto"/>
              <w:jc w:val="center"/>
              <w:rPr>
                <w:rFonts w:eastAsia="宋体" w:cs="宋体"/>
                <w:sz w:val="24"/>
              </w:rPr>
            </w:pPr>
            <w:r>
              <w:rPr>
                <w:rFonts w:hint="eastAsia" w:eastAsia="宋体" w:cs="宋体"/>
                <w:sz w:val="24"/>
              </w:rPr>
              <w:t>项目负责人</w:t>
            </w:r>
          </w:p>
        </w:tc>
        <w:tc>
          <w:tcPr>
            <w:tcW w:w="1559" w:type="dxa"/>
            <w:gridSpan w:val="2"/>
            <w:tcBorders>
              <w:top w:val="single" w:color="000000" w:sz="4" w:space="0"/>
              <w:left w:val="nil"/>
              <w:bottom w:val="single" w:color="000000" w:sz="4" w:space="0"/>
              <w:right w:val="single" w:color="000000" w:sz="4" w:space="0"/>
            </w:tcBorders>
          </w:tcPr>
          <w:p w14:paraId="27BFEA94">
            <w:pPr>
              <w:spacing w:line="360" w:lineRule="auto"/>
              <w:jc w:val="center"/>
              <w:rPr>
                <w:rFonts w:eastAsia="宋体" w:cs="宋体"/>
                <w:sz w:val="24"/>
              </w:rPr>
            </w:pPr>
          </w:p>
        </w:tc>
        <w:tc>
          <w:tcPr>
            <w:tcW w:w="1417" w:type="dxa"/>
            <w:gridSpan w:val="2"/>
            <w:tcBorders>
              <w:top w:val="single" w:color="000000" w:sz="4" w:space="0"/>
              <w:left w:val="nil"/>
              <w:bottom w:val="single" w:color="000000" w:sz="4" w:space="0"/>
              <w:right w:val="single" w:color="000000" w:sz="4" w:space="0"/>
            </w:tcBorders>
          </w:tcPr>
          <w:p w14:paraId="57E91AA8">
            <w:pPr>
              <w:spacing w:line="360" w:lineRule="auto"/>
              <w:jc w:val="center"/>
              <w:rPr>
                <w:rFonts w:eastAsia="宋体" w:cs="宋体"/>
                <w:sz w:val="24"/>
              </w:rPr>
            </w:pPr>
            <w:r>
              <w:rPr>
                <w:rFonts w:hint="eastAsia" w:eastAsia="宋体" w:cs="宋体"/>
                <w:sz w:val="24"/>
              </w:rPr>
              <w:t>年龄</w:t>
            </w:r>
          </w:p>
        </w:tc>
        <w:tc>
          <w:tcPr>
            <w:tcW w:w="1466" w:type="dxa"/>
            <w:gridSpan w:val="2"/>
            <w:tcBorders>
              <w:top w:val="single" w:color="000000" w:sz="4" w:space="0"/>
              <w:left w:val="nil"/>
              <w:bottom w:val="single" w:color="000000" w:sz="4" w:space="0"/>
              <w:right w:val="single" w:color="000000" w:sz="4" w:space="0"/>
            </w:tcBorders>
          </w:tcPr>
          <w:p w14:paraId="2B186958">
            <w:pPr>
              <w:spacing w:line="360" w:lineRule="auto"/>
              <w:jc w:val="center"/>
              <w:rPr>
                <w:rFonts w:eastAsia="宋体" w:cs="宋体"/>
                <w:sz w:val="24"/>
              </w:rPr>
            </w:pPr>
          </w:p>
        </w:tc>
        <w:tc>
          <w:tcPr>
            <w:tcW w:w="1320" w:type="dxa"/>
            <w:tcBorders>
              <w:top w:val="single" w:color="000000" w:sz="4" w:space="0"/>
              <w:left w:val="nil"/>
              <w:bottom w:val="single" w:color="000000" w:sz="4" w:space="0"/>
              <w:right w:val="single" w:color="000000" w:sz="4" w:space="0"/>
            </w:tcBorders>
          </w:tcPr>
          <w:p w14:paraId="1BCA68F2">
            <w:pPr>
              <w:spacing w:line="360" w:lineRule="auto"/>
              <w:jc w:val="center"/>
              <w:rPr>
                <w:rFonts w:eastAsia="宋体" w:cs="宋体"/>
                <w:sz w:val="24"/>
              </w:rPr>
            </w:pPr>
            <w:r>
              <w:rPr>
                <w:rFonts w:hint="eastAsia" w:eastAsia="宋体" w:cs="宋体"/>
                <w:sz w:val="24"/>
              </w:rPr>
              <w:t>性别</w:t>
            </w:r>
          </w:p>
        </w:tc>
        <w:tc>
          <w:tcPr>
            <w:tcW w:w="1467" w:type="dxa"/>
            <w:tcBorders>
              <w:top w:val="single" w:color="000000" w:sz="4" w:space="0"/>
              <w:left w:val="nil"/>
              <w:bottom w:val="single" w:color="000000" w:sz="4" w:space="0"/>
              <w:right w:val="single" w:color="000000" w:sz="4" w:space="0"/>
            </w:tcBorders>
          </w:tcPr>
          <w:p w14:paraId="1DE691D5">
            <w:pPr>
              <w:spacing w:line="360" w:lineRule="auto"/>
              <w:jc w:val="center"/>
              <w:rPr>
                <w:rFonts w:eastAsia="宋体" w:cs="宋体"/>
                <w:sz w:val="24"/>
              </w:rPr>
            </w:pPr>
          </w:p>
        </w:tc>
      </w:tr>
      <w:tr w14:paraId="0737B43E">
        <w:tblPrEx>
          <w:tblCellMar>
            <w:top w:w="0" w:type="dxa"/>
            <w:left w:w="108" w:type="dxa"/>
            <w:bottom w:w="0" w:type="dxa"/>
            <w:right w:w="108" w:type="dxa"/>
          </w:tblCellMar>
        </w:tblPrEx>
        <w:trPr>
          <w:cantSplit/>
          <w:jc w:val="center"/>
        </w:trPr>
        <w:tc>
          <w:tcPr>
            <w:tcW w:w="2235" w:type="dxa"/>
            <w:tcBorders>
              <w:top w:val="single" w:color="000000" w:sz="4" w:space="0"/>
              <w:left w:val="single" w:color="000000" w:sz="4" w:space="0"/>
              <w:bottom w:val="single" w:color="000000" w:sz="4" w:space="0"/>
              <w:right w:val="single" w:color="000000" w:sz="4" w:space="0"/>
            </w:tcBorders>
            <w:vAlign w:val="center"/>
          </w:tcPr>
          <w:p w14:paraId="4FD96E76">
            <w:pPr>
              <w:spacing w:line="360" w:lineRule="auto"/>
              <w:jc w:val="center"/>
              <w:rPr>
                <w:rFonts w:eastAsia="宋体" w:cs="宋体"/>
                <w:sz w:val="24"/>
              </w:rPr>
            </w:pPr>
            <w:r>
              <w:rPr>
                <w:rFonts w:hint="eastAsia" w:eastAsia="宋体" w:cs="宋体"/>
                <w:sz w:val="24"/>
              </w:rPr>
              <w:t>职务职称</w:t>
            </w:r>
          </w:p>
        </w:tc>
        <w:tc>
          <w:tcPr>
            <w:tcW w:w="2976" w:type="dxa"/>
            <w:gridSpan w:val="4"/>
            <w:tcBorders>
              <w:top w:val="single" w:color="000000" w:sz="4" w:space="0"/>
              <w:left w:val="nil"/>
              <w:bottom w:val="single" w:color="000000" w:sz="4" w:space="0"/>
              <w:right w:val="single" w:color="000000" w:sz="4" w:space="0"/>
            </w:tcBorders>
          </w:tcPr>
          <w:p w14:paraId="5F98B70E">
            <w:pPr>
              <w:spacing w:line="360" w:lineRule="auto"/>
              <w:rPr>
                <w:rFonts w:eastAsia="宋体" w:cs="宋体"/>
                <w:sz w:val="24"/>
              </w:rPr>
            </w:pPr>
          </w:p>
        </w:tc>
        <w:tc>
          <w:tcPr>
            <w:tcW w:w="1466" w:type="dxa"/>
            <w:gridSpan w:val="2"/>
            <w:tcBorders>
              <w:top w:val="single" w:color="000000" w:sz="4" w:space="0"/>
              <w:left w:val="nil"/>
              <w:bottom w:val="single" w:color="000000" w:sz="4" w:space="0"/>
              <w:right w:val="single" w:color="000000" w:sz="4" w:space="0"/>
            </w:tcBorders>
          </w:tcPr>
          <w:p w14:paraId="6718B7D5">
            <w:pPr>
              <w:spacing w:line="360" w:lineRule="auto"/>
              <w:rPr>
                <w:rFonts w:eastAsia="宋体" w:cs="宋体"/>
                <w:sz w:val="24"/>
              </w:rPr>
            </w:pPr>
            <w:r>
              <w:rPr>
                <w:rFonts w:hint="eastAsia" w:eastAsia="宋体" w:cs="宋体"/>
                <w:sz w:val="24"/>
              </w:rPr>
              <w:t>执业资格</w:t>
            </w:r>
          </w:p>
        </w:tc>
        <w:tc>
          <w:tcPr>
            <w:tcW w:w="2787" w:type="dxa"/>
            <w:gridSpan w:val="2"/>
            <w:tcBorders>
              <w:top w:val="single" w:color="000000" w:sz="4" w:space="0"/>
              <w:left w:val="nil"/>
              <w:bottom w:val="single" w:color="000000" w:sz="4" w:space="0"/>
              <w:right w:val="single" w:color="000000" w:sz="4" w:space="0"/>
            </w:tcBorders>
          </w:tcPr>
          <w:p w14:paraId="0AEAD9D5">
            <w:pPr>
              <w:spacing w:line="360" w:lineRule="auto"/>
              <w:rPr>
                <w:rFonts w:eastAsia="宋体" w:cs="宋体"/>
                <w:sz w:val="24"/>
              </w:rPr>
            </w:pPr>
          </w:p>
        </w:tc>
      </w:tr>
      <w:tr w14:paraId="303146CC">
        <w:trPr>
          <w:cantSplit/>
          <w:trHeight w:val="2234" w:hRule="atLeast"/>
          <w:jc w:val="center"/>
        </w:trPr>
        <w:tc>
          <w:tcPr>
            <w:tcW w:w="2235" w:type="dxa"/>
            <w:tcBorders>
              <w:top w:val="single" w:color="000000" w:sz="4" w:space="0"/>
              <w:left w:val="single" w:color="000000" w:sz="4" w:space="0"/>
              <w:bottom w:val="single" w:color="000000" w:sz="4" w:space="0"/>
              <w:right w:val="single" w:color="000000" w:sz="4" w:space="0"/>
            </w:tcBorders>
            <w:vAlign w:val="center"/>
          </w:tcPr>
          <w:p w14:paraId="3939584D">
            <w:pPr>
              <w:spacing w:line="360" w:lineRule="auto"/>
              <w:jc w:val="center"/>
              <w:rPr>
                <w:rFonts w:eastAsia="宋体" w:cs="宋体"/>
                <w:sz w:val="24"/>
              </w:rPr>
            </w:pPr>
            <w:r>
              <w:rPr>
                <w:rFonts w:hint="eastAsia" w:eastAsia="宋体" w:cs="宋体"/>
                <w:sz w:val="24"/>
              </w:rPr>
              <w:t>经营范围</w:t>
            </w:r>
          </w:p>
        </w:tc>
        <w:tc>
          <w:tcPr>
            <w:tcW w:w="7229" w:type="dxa"/>
            <w:gridSpan w:val="8"/>
            <w:tcBorders>
              <w:top w:val="single" w:color="000000" w:sz="4" w:space="0"/>
              <w:left w:val="nil"/>
              <w:bottom w:val="single" w:color="000000" w:sz="4" w:space="0"/>
              <w:right w:val="single" w:color="000000" w:sz="4" w:space="0"/>
            </w:tcBorders>
          </w:tcPr>
          <w:p w14:paraId="63E5AA49">
            <w:pPr>
              <w:spacing w:line="360" w:lineRule="auto"/>
              <w:rPr>
                <w:rFonts w:eastAsia="宋体" w:cs="宋体"/>
                <w:sz w:val="24"/>
              </w:rPr>
            </w:pPr>
            <w:r>
              <w:rPr>
                <w:rFonts w:hint="eastAsia" w:eastAsia="宋体" w:cs="宋体"/>
                <w:sz w:val="24"/>
              </w:rPr>
              <w:t>营业执照载明：</w:t>
            </w:r>
          </w:p>
          <w:p w14:paraId="0E8DBF54">
            <w:pPr>
              <w:spacing w:line="360" w:lineRule="auto"/>
              <w:rPr>
                <w:rFonts w:eastAsia="宋体" w:cs="宋体"/>
                <w:sz w:val="24"/>
                <w:u w:val="single"/>
              </w:rPr>
            </w:pPr>
            <w:r>
              <w:rPr>
                <w:rFonts w:hint="eastAsia" w:eastAsia="宋体" w:cs="宋体"/>
                <w:sz w:val="24"/>
              </w:rPr>
              <w:t>1.</w:t>
            </w:r>
            <w:r>
              <w:rPr>
                <w:rFonts w:hint="eastAsia" w:eastAsia="宋体" w:cs="宋体"/>
                <w:sz w:val="24"/>
                <w:u w:val="single"/>
              </w:rPr>
              <w:t xml:space="preserve">                                               </w:t>
            </w:r>
          </w:p>
          <w:p w14:paraId="5504D9D5">
            <w:pPr>
              <w:spacing w:line="360" w:lineRule="auto"/>
              <w:rPr>
                <w:rFonts w:eastAsia="宋体" w:cs="宋体"/>
                <w:sz w:val="24"/>
                <w:u w:val="single"/>
              </w:rPr>
            </w:pPr>
            <w:r>
              <w:rPr>
                <w:rFonts w:hint="eastAsia" w:eastAsia="宋体" w:cs="宋体"/>
                <w:sz w:val="24"/>
              </w:rPr>
              <w:t>2.</w:t>
            </w:r>
            <w:r>
              <w:rPr>
                <w:rFonts w:hint="eastAsia" w:eastAsia="宋体" w:cs="宋体"/>
                <w:sz w:val="24"/>
                <w:u w:val="single"/>
              </w:rPr>
              <w:t xml:space="preserve">                                               </w:t>
            </w:r>
          </w:p>
          <w:p w14:paraId="26FD0A44">
            <w:pPr>
              <w:spacing w:line="360" w:lineRule="auto"/>
              <w:rPr>
                <w:rFonts w:eastAsia="宋体" w:cs="宋体"/>
                <w:sz w:val="24"/>
              </w:rPr>
            </w:pPr>
            <w:r>
              <w:rPr>
                <w:rFonts w:hint="eastAsia" w:eastAsia="宋体" w:cs="宋体"/>
                <w:sz w:val="24"/>
              </w:rPr>
              <w:t>………………………</w:t>
            </w:r>
          </w:p>
        </w:tc>
      </w:tr>
      <w:tr w14:paraId="1C4E1DF6">
        <w:tblPrEx>
          <w:tblCellMar>
            <w:top w:w="0" w:type="dxa"/>
            <w:left w:w="108" w:type="dxa"/>
            <w:bottom w:w="0" w:type="dxa"/>
            <w:right w:w="108" w:type="dxa"/>
          </w:tblCellMar>
        </w:tblPrEx>
        <w:trPr>
          <w:trHeight w:val="471" w:hRule="atLeast"/>
          <w:jc w:val="center"/>
        </w:trPr>
        <w:tc>
          <w:tcPr>
            <w:tcW w:w="2943" w:type="dxa"/>
            <w:gridSpan w:val="2"/>
            <w:tcBorders>
              <w:top w:val="single" w:color="000000" w:sz="4" w:space="0"/>
              <w:left w:val="single" w:color="000000" w:sz="4" w:space="0"/>
              <w:bottom w:val="single" w:color="000000" w:sz="4" w:space="0"/>
              <w:right w:val="single" w:color="000000" w:sz="4" w:space="0"/>
            </w:tcBorders>
            <w:vAlign w:val="center"/>
          </w:tcPr>
          <w:p w14:paraId="08D4BB38">
            <w:pPr>
              <w:spacing w:line="360" w:lineRule="auto"/>
              <w:rPr>
                <w:rFonts w:eastAsia="宋体" w:cs="宋体"/>
                <w:sz w:val="24"/>
              </w:rPr>
            </w:pPr>
            <w:r>
              <w:rPr>
                <w:rFonts w:hint="eastAsia" w:eastAsia="宋体" w:cs="宋体"/>
                <w:sz w:val="24"/>
              </w:rPr>
              <w:t>从事类似相关项目的经历及年数</w:t>
            </w:r>
          </w:p>
        </w:tc>
        <w:tc>
          <w:tcPr>
            <w:tcW w:w="6521" w:type="dxa"/>
            <w:gridSpan w:val="7"/>
            <w:tcBorders>
              <w:top w:val="single" w:color="000000" w:sz="4" w:space="0"/>
              <w:left w:val="nil"/>
              <w:bottom w:val="single" w:color="000000" w:sz="4" w:space="0"/>
              <w:right w:val="single" w:color="000000" w:sz="4" w:space="0"/>
            </w:tcBorders>
          </w:tcPr>
          <w:p w14:paraId="0BDB8267">
            <w:pPr>
              <w:spacing w:line="360" w:lineRule="auto"/>
              <w:rPr>
                <w:rFonts w:eastAsia="宋体" w:cs="宋体"/>
                <w:sz w:val="24"/>
              </w:rPr>
            </w:pPr>
          </w:p>
        </w:tc>
      </w:tr>
      <w:tr w14:paraId="516FD0CA">
        <w:tblPrEx>
          <w:tblCellMar>
            <w:top w:w="0" w:type="dxa"/>
            <w:left w:w="108" w:type="dxa"/>
            <w:bottom w:w="0" w:type="dxa"/>
            <w:right w:w="108" w:type="dxa"/>
          </w:tblCellMar>
        </w:tblPrEx>
        <w:trPr>
          <w:trHeight w:val="471" w:hRule="atLeast"/>
          <w:jc w:val="center"/>
        </w:trPr>
        <w:tc>
          <w:tcPr>
            <w:tcW w:w="2943" w:type="dxa"/>
            <w:gridSpan w:val="2"/>
            <w:tcBorders>
              <w:top w:val="single" w:color="000000" w:sz="4" w:space="0"/>
              <w:left w:val="single" w:color="000000" w:sz="4" w:space="0"/>
              <w:bottom w:val="single" w:color="000000" w:sz="4" w:space="0"/>
              <w:right w:val="single" w:color="000000" w:sz="4" w:space="0"/>
            </w:tcBorders>
            <w:vAlign w:val="center"/>
          </w:tcPr>
          <w:p w14:paraId="4F955128">
            <w:pPr>
              <w:spacing w:line="360" w:lineRule="auto"/>
              <w:rPr>
                <w:rFonts w:eastAsia="宋体" w:cs="宋体"/>
                <w:sz w:val="24"/>
              </w:rPr>
            </w:pPr>
            <w:r>
              <w:rPr>
                <w:rFonts w:hint="eastAsia" w:eastAsia="宋体" w:cs="宋体"/>
                <w:sz w:val="24"/>
              </w:rPr>
              <w:t>其他认为有必要提供的内容，可自行添加</w:t>
            </w:r>
          </w:p>
        </w:tc>
        <w:tc>
          <w:tcPr>
            <w:tcW w:w="6521" w:type="dxa"/>
            <w:gridSpan w:val="7"/>
            <w:tcBorders>
              <w:top w:val="single" w:color="000000" w:sz="4" w:space="0"/>
              <w:left w:val="nil"/>
              <w:bottom w:val="single" w:color="000000" w:sz="4" w:space="0"/>
              <w:right w:val="single" w:color="000000" w:sz="4" w:space="0"/>
            </w:tcBorders>
          </w:tcPr>
          <w:p w14:paraId="74D083B5">
            <w:pPr>
              <w:spacing w:line="360" w:lineRule="auto"/>
              <w:rPr>
                <w:rFonts w:eastAsia="宋体" w:cs="宋体"/>
                <w:sz w:val="24"/>
              </w:rPr>
            </w:pPr>
          </w:p>
        </w:tc>
      </w:tr>
    </w:tbl>
    <w:p w14:paraId="0A069319">
      <w:pPr>
        <w:snapToGrid w:val="0"/>
        <w:spacing w:line="360" w:lineRule="auto"/>
        <w:ind w:firstLine="4320" w:firstLineChars="1800"/>
        <w:rPr>
          <w:rFonts w:ascii="宋体" w:hAnsi="宋体" w:eastAsia="宋体" w:cs="宋体"/>
          <w:color w:val="000000"/>
          <w:sz w:val="24"/>
          <w:lang w:val="zh-CN"/>
        </w:rPr>
      </w:pPr>
    </w:p>
    <w:p w14:paraId="362978BA">
      <w:pPr>
        <w:snapToGrid w:val="0"/>
        <w:spacing w:line="360" w:lineRule="auto"/>
        <w:ind w:firstLine="4320" w:firstLineChars="1800"/>
        <w:rPr>
          <w:rFonts w:ascii="宋体" w:hAnsi="宋体" w:eastAsia="宋体" w:cs="宋体"/>
          <w:sz w:val="24"/>
        </w:rPr>
      </w:pPr>
      <w:r>
        <w:rPr>
          <w:rFonts w:hint="eastAsia" w:ascii="宋体" w:hAnsi="宋体" w:eastAsia="宋体" w:cs="宋体"/>
          <w:color w:val="000000"/>
          <w:sz w:val="24"/>
          <w:lang w:val="zh-CN"/>
        </w:rPr>
        <w:t>供应商（</w:t>
      </w:r>
      <w:r>
        <w:rPr>
          <w:rFonts w:hint="eastAsia" w:ascii="宋体" w:hAnsi="宋体" w:eastAsia="宋体" w:cs="宋体"/>
          <w:color w:val="000000"/>
          <w:sz w:val="24"/>
        </w:rPr>
        <w:t>公章）：</w:t>
      </w:r>
    </w:p>
    <w:p w14:paraId="3EE807B4">
      <w:pPr>
        <w:ind w:firstLine="4320" w:firstLineChars="1800"/>
        <w:rPr>
          <w:rFonts w:ascii="宋体" w:hAnsi="Times New Roman" w:eastAsia="宋体"/>
          <w:b/>
          <w:bCs/>
          <w:snapToGrid/>
          <w:kern w:val="2"/>
          <w:sz w:val="28"/>
          <w:szCs w:val="28"/>
        </w:rPr>
      </w:pPr>
      <w:r>
        <w:rPr>
          <w:rFonts w:hint="eastAsia" w:ascii="宋体" w:hAnsi="宋体" w:eastAsia="宋体" w:cs="宋体"/>
          <w:sz w:val="24"/>
        </w:rPr>
        <w:t>日期：      年      月     日</w:t>
      </w:r>
      <w:r>
        <w:rPr>
          <w:rFonts w:hint="eastAsia" w:ascii="宋体" w:hAnsi="Times New Roman" w:eastAsia="宋体"/>
          <w:b/>
          <w:bCs/>
          <w:snapToGrid/>
          <w:kern w:val="2"/>
          <w:sz w:val="28"/>
          <w:szCs w:val="28"/>
        </w:rPr>
        <w:br w:type="page"/>
      </w:r>
    </w:p>
    <w:p w14:paraId="4631EE51">
      <w:pPr>
        <w:snapToGrid w:val="0"/>
        <w:spacing w:line="360" w:lineRule="auto"/>
        <w:contextualSpacing/>
        <w:jc w:val="center"/>
        <w:rPr>
          <w:rFonts w:ascii="宋体" w:hAnsi="宋体"/>
          <w:b/>
          <w:sz w:val="32"/>
          <w:szCs w:val="32"/>
        </w:rPr>
      </w:pPr>
      <w:r>
        <w:rPr>
          <w:rFonts w:hint="eastAsia" w:ascii="宋体" w:hAnsi="宋体" w:eastAsia="宋体" w:cs="宋体"/>
          <w:b/>
          <w:bCs/>
          <w:snapToGrid/>
          <w:kern w:val="2"/>
          <w:sz w:val="28"/>
          <w:szCs w:val="28"/>
        </w:rPr>
        <w:t>9、商务部分正负偏离表</w:t>
      </w:r>
    </w:p>
    <w:p w14:paraId="6F227BCD">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7"/>
        <w:gridCol w:w="2471"/>
        <w:gridCol w:w="2158"/>
        <w:gridCol w:w="2785"/>
        <w:gridCol w:w="1533"/>
      </w:tblGrid>
      <w:tr w14:paraId="22483A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07D85D7D">
            <w:pPr>
              <w:spacing w:line="340" w:lineRule="exact"/>
              <w:jc w:val="center"/>
              <w:rPr>
                <w:rFonts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17E0619C">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74738787">
            <w:pPr>
              <w:spacing w:line="340" w:lineRule="exact"/>
              <w:jc w:val="center"/>
              <w:rPr>
                <w:rFonts w:ascii="宋体" w:hAnsi="宋体" w:eastAsia="宋体" w:cs="宋体"/>
                <w:sz w:val="24"/>
              </w:rPr>
            </w:pPr>
            <w:r>
              <w:rPr>
                <w:rFonts w:hint="eastAsia" w:ascii="宋体" w:hAnsi="宋体" w:eastAsia="宋体" w:cs="宋体"/>
                <w:sz w:val="24"/>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4A8417C6">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09AA679E">
            <w:pPr>
              <w:spacing w:line="340" w:lineRule="exact"/>
              <w:jc w:val="center"/>
              <w:rPr>
                <w:rFonts w:ascii="宋体" w:hAnsi="宋体" w:eastAsia="宋体" w:cs="宋体"/>
                <w:sz w:val="24"/>
              </w:rPr>
            </w:pPr>
          </w:p>
          <w:p w14:paraId="08F8FB66">
            <w:pPr>
              <w:spacing w:line="340" w:lineRule="exact"/>
              <w:jc w:val="center"/>
              <w:rPr>
                <w:rFonts w:ascii="宋体" w:hAnsi="宋体" w:eastAsia="宋体" w:cs="宋体"/>
                <w:sz w:val="24"/>
              </w:rPr>
            </w:pPr>
            <w:r>
              <w:rPr>
                <w:rFonts w:hint="eastAsia" w:ascii="宋体" w:hAnsi="宋体" w:eastAsia="宋体" w:cs="宋体"/>
                <w:sz w:val="24"/>
              </w:rPr>
              <w:t>偏离说明</w:t>
            </w:r>
          </w:p>
        </w:tc>
      </w:tr>
      <w:tr w14:paraId="4FB664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500ACC24">
            <w:pPr>
              <w:spacing w:line="340" w:lineRule="exact"/>
              <w:jc w:val="center"/>
              <w:rPr>
                <w:rFonts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3C77525C">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16D36115">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625B2713">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3FF000A8">
            <w:pPr>
              <w:spacing w:line="340" w:lineRule="exact"/>
              <w:jc w:val="left"/>
              <w:rPr>
                <w:rFonts w:ascii="宋体" w:hAnsi="宋体" w:eastAsia="宋体" w:cs="宋体"/>
                <w:sz w:val="24"/>
              </w:rPr>
            </w:pPr>
          </w:p>
        </w:tc>
      </w:tr>
      <w:tr w14:paraId="022795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1870CC24">
            <w:pPr>
              <w:spacing w:line="340" w:lineRule="exact"/>
              <w:jc w:val="center"/>
              <w:rPr>
                <w:rFonts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0A7D40B8">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11EFEE98">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871A9FD">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2CCBD554">
            <w:pPr>
              <w:spacing w:line="340" w:lineRule="exact"/>
              <w:jc w:val="left"/>
              <w:rPr>
                <w:rFonts w:ascii="宋体" w:hAnsi="宋体" w:eastAsia="宋体" w:cs="宋体"/>
                <w:sz w:val="24"/>
              </w:rPr>
            </w:pPr>
          </w:p>
        </w:tc>
      </w:tr>
      <w:tr w14:paraId="7421A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6F17FFB5">
            <w:pPr>
              <w:spacing w:line="340" w:lineRule="exact"/>
              <w:jc w:val="center"/>
              <w:rPr>
                <w:rFonts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2F082B53">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33891F15">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6B2EBBF3">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33B2F1A0">
            <w:pPr>
              <w:spacing w:line="340" w:lineRule="exact"/>
              <w:jc w:val="left"/>
              <w:rPr>
                <w:rFonts w:ascii="宋体" w:hAnsi="宋体" w:eastAsia="宋体" w:cs="宋体"/>
                <w:sz w:val="24"/>
              </w:rPr>
            </w:pPr>
          </w:p>
        </w:tc>
      </w:tr>
      <w:tr w14:paraId="5EF73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0AF90582">
            <w:pPr>
              <w:spacing w:line="340" w:lineRule="exact"/>
              <w:jc w:val="center"/>
              <w:rPr>
                <w:rFonts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2060553F">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200D5CE2">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2CC27C2">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4CB0F82A">
            <w:pPr>
              <w:spacing w:line="340" w:lineRule="exact"/>
              <w:jc w:val="left"/>
              <w:rPr>
                <w:rFonts w:ascii="宋体" w:hAnsi="宋体" w:eastAsia="宋体" w:cs="宋体"/>
                <w:sz w:val="24"/>
              </w:rPr>
            </w:pPr>
          </w:p>
        </w:tc>
      </w:tr>
    </w:tbl>
    <w:p w14:paraId="7D23E8E1">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14:paraId="43F595D0">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1.供应商提交的响应文件中与磋商文件第三部分“项目需求”中的商务部分的要求，如有偏离，应逐条填列在偏离表中。</w:t>
      </w:r>
    </w:p>
    <w:p w14:paraId="25ADCE96">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2. “偏离说明”一栏选择“正偏离”、“无偏离”、“负偏离”进行填写。正偏离、无偏离的确认和负偏离的是否响应磋商文件，由评委认定。</w:t>
      </w:r>
    </w:p>
    <w:p w14:paraId="52420A82">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5C6A1F32">
      <w:pPr>
        <w:snapToGrid w:val="0"/>
        <w:spacing w:line="360" w:lineRule="auto"/>
        <w:ind w:firstLine="480" w:firstLineChars="200"/>
        <w:contextualSpacing/>
        <w:rPr>
          <w:rFonts w:ascii="宋体" w:hAnsi="宋体" w:eastAsia="宋体" w:cs="宋体"/>
          <w:bCs/>
          <w:sz w:val="24"/>
        </w:rPr>
      </w:pPr>
      <w:r>
        <w:rPr>
          <w:rFonts w:hint="eastAsia" w:ascii="宋体" w:hAnsi="宋体" w:eastAsia="宋体" w:cs="宋体"/>
          <w:bCs/>
          <w:sz w:val="24"/>
        </w:rPr>
        <w:t>4.供应商若提供其他增值服务，可以在表中自行据实填写。</w:t>
      </w:r>
    </w:p>
    <w:p w14:paraId="0B84E1BC">
      <w:pPr>
        <w:snapToGrid w:val="0"/>
        <w:spacing w:line="360" w:lineRule="auto"/>
        <w:ind w:right="79"/>
        <w:textAlignment w:val="baseline"/>
        <w:rPr>
          <w:rFonts w:ascii="宋体" w:hAnsi="宋体" w:eastAsia="宋体" w:cs="宋体"/>
          <w:sz w:val="24"/>
        </w:rPr>
      </w:pPr>
    </w:p>
    <w:p w14:paraId="20727802">
      <w:pPr>
        <w:snapToGrid w:val="0"/>
        <w:spacing w:line="360" w:lineRule="auto"/>
        <w:ind w:right="79"/>
        <w:textAlignment w:val="baseline"/>
        <w:rPr>
          <w:rFonts w:ascii="宋体" w:hAnsi="宋体" w:eastAsia="宋体" w:cs="宋体"/>
          <w:sz w:val="24"/>
        </w:rPr>
      </w:pPr>
    </w:p>
    <w:p w14:paraId="510B5F23">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供应商：（单位盖章）</w:t>
      </w:r>
    </w:p>
    <w:p w14:paraId="4FC70BEB">
      <w:pPr>
        <w:snapToGrid w:val="0"/>
        <w:spacing w:line="360" w:lineRule="auto"/>
        <w:rPr>
          <w:rFonts w:ascii="宋体" w:hAnsi="宋体" w:eastAsia="宋体" w:cs="宋体"/>
          <w:color w:val="000000"/>
          <w:sz w:val="24"/>
        </w:rPr>
      </w:pPr>
      <w:r>
        <w:rPr>
          <w:rFonts w:hint="eastAsia" w:ascii="宋体" w:hAnsi="宋体" w:eastAsia="宋体" w:cs="宋体"/>
          <w:sz w:val="24"/>
        </w:rPr>
        <w:t>法定代表人或委托代理人（签字或盖章）：</w:t>
      </w:r>
      <w:r>
        <w:rPr>
          <w:rFonts w:hint="eastAsia" w:ascii="宋体" w:hAnsi="宋体" w:eastAsia="宋体" w:cs="宋体"/>
          <w:color w:val="000000"/>
          <w:sz w:val="24"/>
        </w:rPr>
        <w:t xml:space="preserve">            </w:t>
      </w:r>
    </w:p>
    <w:p w14:paraId="1F880029">
      <w:pPr>
        <w:adjustRightInd w:val="0"/>
        <w:snapToGrid w:val="0"/>
        <w:spacing w:line="480" w:lineRule="auto"/>
        <w:jc w:val="left"/>
      </w:pPr>
      <w:r>
        <w:rPr>
          <w:rFonts w:hint="eastAsia" w:ascii="宋体" w:hAnsi="宋体" w:eastAsia="宋体" w:cs="宋体"/>
          <w:color w:val="000000"/>
          <w:sz w:val="24"/>
        </w:rPr>
        <w:t>日期：  年  月  日</w:t>
      </w:r>
    </w:p>
    <w:p w14:paraId="4EF68C39">
      <w:pPr>
        <w:adjustRightInd w:val="0"/>
        <w:snapToGrid w:val="0"/>
        <w:spacing w:line="480" w:lineRule="auto"/>
        <w:jc w:val="left"/>
      </w:pPr>
    </w:p>
    <w:p w14:paraId="40C9C6E4">
      <w:pPr>
        <w:rPr>
          <w:rFonts w:ascii="宋体" w:hAnsi="宋体" w:eastAsia="宋体" w:cs="宋体"/>
          <w:bCs/>
          <w:sz w:val="24"/>
        </w:rPr>
      </w:pPr>
    </w:p>
    <w:p w14:paraId="0B297F29">
      <w:pPr>
        <w:rPr>
          <w:rFonts w:ascii="宋体" w:hAnsi="宋体" w:eastAsia="宋体" w:cs="宋体"/>
          <w:b/>
          <w:bCs/>
          <w:snapToGrid/>
          <w:kern w:val="2"/>
          <w:sz w:val="28"/>
          <w:szCs w:val="28"/>
        </w:rPr>
      </w:pPr>
      <w:r>
        <w:rPr>
          <w:rFonts w:hint="eastAsia" w:ascii="宋体" w:hAnsi="宋体" w:eastAsia="宋体" w:cs="宋体"/>
          <w:b/>
          <w:bCs/>
          <w:snapToGrid/>
          <w:kern w:val="2"/>
          <w:sz w:val="28"/>
          <w:szCs w:val="28"/>
        </w:rPr>
        <w:br w:type="page"/>
      </w:r>
    </w:p>
    <w:p w14:paraId="5FD185C0">
      <w:pPr>
        <w:snapToGrid w:val="0"/>
        <w:spacing w:line="300" w:lineRule="auto"/>
        <w:contextualSpacing/>
        <w:jc w:val="center"/>
        <w:rPr>
          <w:rFonts w:ascii="宋体" w:hAnsi="宋体" w:eastAsia="宋体" w:cs="宋体"/>
          <w:b/>
          <w:bCs/>
          <w:snapToGrid/>
          <w:kern w:val="2"/>
          <w:sz w:val="28"/>
          <w:szCs w:val="28"/>
        </w:rPr>
      </w:pPr>
      <w:r>
        <w:rPr>
          <w:rFonts w:hint="eastAsia" w:ascii="宋体" w:hAnsi="宋体" w:eastAsia="宋体" w:cs="宋体"/>
          <w:b/>
          <w:bCs/>
          <w:snapToGrid/>
          <w:kern w:val="2"/>
          <w:sz w:val="28"/>
          <w:szCs w:val="28"/>
        </w:rPr>
        <w:t>10、技术部分正负偏离表</w:t>
      </w:r>
    </w:p>
    <w:p w14:paraId="3CC325F0">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7"/>
        <w:gridCol w:w="2471"/>
        <w:gridCol w:w="2158"/>
        <w:gridCol w:w="2785"/>
        <w:gridCol w:w="1533"/>
      </w:tblGrid>
      <w:tr w14:paraId="6BE004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5AFA0868">
            <w:pPr>
              <w:spacing w:line="340" w:lineRule="exact"/>
              <w:jc w:val="center"/>
              <w:rPr>
                <w:rFonts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4D7314DC">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0F5C8333">
            <w:pPr>
              <w:spacing w:line="340" w:lineRule="exact"/>
              <w:jc w:val="center"/>
              <w:rPr>
                <w:rFonts w:ascii="宋体" w:hAnsi="宋体" w:eastAsia="宋体" w:cs="宋体"/>
                <w:sz w:val="24"/>
              </w:rPr>
            </w:pPr>
            <w:r>
              <w:rPr>
                <w:rFonts w:hint="eastAsia" w:ascii="宋体" w:hAnsi="宋体" w:eastAsia="宋体" w:cs="宋体"/>
                <w:sz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069E5811">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4B0E38A9">
            <w:pPr>
              <w:spacing w:line="340" w:lineRule="exact"/>
              <w:jc w:val="center"/>
              <w:rPr>
                <w:rFonts w:ascii="宋体" w:hAnsi="宋体" w:eastAsia="宋体" w:cs="宋体"/>
                <w:sz w:val="24"/>
              </w:rPr>
            </w:pPr>
          </w:p>
          <w:p w14:paraId="5C27967E">
            <w:pPr>
              <w:spacing w:line="340" w:lineRule="exact"/>
              <w:jc w:val="center"/>
              <w:rPr>
                <w:rFonts w:ascii="宋体" w:hAnsi="宋体" w:eastAsia="宋体" w:cs="宋体"/>
                <w:sz w:val="24"/>
              </w:rPr>
            </w:pPr>
            <w:r>
              <w:rPr>
                <w:rFonts w:hint="eastAsia" w:ascii="宋体" w:hAnsi="宋体" w:eastAsia="宋体" w:cs="宋体"/>
                <w:sz w:val="24"/>
              </w:rPr>
              <w:t>偏离说明</w:t>
            </w:r>
          </w:p>
        </w:tc>
      </w:tr>
      <w:tr w14:paraId="72D6E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1AE1586D">
            <w:pPr>
              <w:spacing w:line="340" w:lineRule="exact"/>
              <w:jc w:val="center"/>
              <w:rPr>
                <w:rFonts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5C9A266D">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05B35DC6">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150FFD9">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0D37A7D8">
            <w:pPr>
              <w:spacing w:line="340" w:lineRule="exact"/>
              <w:jc w:val="left"/>
              <w:rPr>
                <w:rFonts w:ascii="宋体" w:hAnsi="宋体" w:eastAsia="宋体" w:cs="宋体"/>
                <w:sz w:val="24"/>
              </w:rPr>
            </w:pPr>
          </w:p>
        </w:tc>
      </w:tr>
      <w:tr w14:paraId="6CDBA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64528D0D">
            <w:pPr>
              <w:spacing w:line="340" w:lineRule="exact"/>
              <w:jc w:val="center"/>
              <w:rPr>
                <w:rFonts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511EECD3">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37D90041">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2F04EAB1">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5A4E50C4">
            <w:pPr>
              <w:spacing w:line="340" w:lineRule="exact"/>
              <w:jc w:val="left"/>
              <w:rPr>
                <w:rFonts w:ascii="宋体" w:hAnsi="宋体" w:eastAsia="宋体" w:cs="宋体"/>
                <w:sz w:val="24"/>
              </w:rPr>
            </w:pPr>
          </w:p>
        </w:tc>
      </w:tr>
      <w:tr w14:paraId="62795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59F92AF2">
            <w:pPr>
              <w:spacing w:line="340" w:lineRule="exact"/>
              <w:jc w:val="center"/>
              <w:rPr>
                <w:rFonts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69194A78">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622D86C3">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6D6321C0">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4EEB3ECE">
            <w:pPr>
              <w:spacing w:line="340" w:lineRule="exact"/>
              <w:jc w:val="left"/>
              <w:rPr>
                <w:rFonts w:ascii="宋体" w:hAnsi="宋体" w:eastAsia="宋体" w:cs="宋体"/>
                <w:sz w:val="24"/>
              </w:rPr>
            </w:pPr>
          </w:p>
        </w:tc>
      </w:tr>
      <w:tr w14:paraId="08E24E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0B0DA12F">
            <w:pPr>
              <w:spacing w:line="340" w:lineRule="exact"/>
              <w:jc w:val="center"/>
              <w:rPr>
                <w:rFonts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587FF490">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51E7B524">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DB4B02E">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139CC457">
            <w:pPr>
              <w:spacing w:line="340" w:lineRule="exact"/>
              <w:jc w:val="left"/>
              <w:rPr>
                <w:rFonts w:ascii="宋体" w:hAnsi="宋体" w:eastAsia="宋体" w:cs="宋体"/>
                <w:sz w:val="24"/>
              </w:rPr>
            </w:pPr>
          </w:p>
        </w:tc>
      </w:tr>
    </w:tbl>
    <w:p w14:paraId="4B18D4EB">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14:paraId="5B2857B5">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1.供应商提交的响应文件中与磋商文件第三部分“项目需求”中的技术部分的要求，如有偏离，应逐条填列在偏离表中。</w:t>
      </w:r>
    </w:p>
    <w:p w14:paraId="15EB8C18">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2. “偏离说明”一栏选择“正偏离”、“无偏离”、“负偏离”进行填写。正偏离、无偏离的确认和负偏离的是否响应磋商文件，由评委认定。</w:t>
      </w:r>
    </w:p>
    <w:p w14:paraId="1A5AF225">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2CFCE1B8">
      <w:pPr>
        <w:snapToGrid w:val="0"/>
        <w:spacing w:line="360" w:lineRule="auto"/>
        <w:ind w:firstLine="480" w:firstLineChars="200"/>
        <w:contextualSpacing/>
        <w:rPr>
          <w:rFonts w:ascii="宋体" w:hAnsi="宋体" w:eastAsia="宋体" w:cs="宋体"/>
        </w:rPr>
      </w:pPr>
      <w:r>
        <w:rPr>
          <w:rFonts w:hint="eastAsia" w:ascii="宋体" w:hAnsi="宋体" w:eastAsia="宋体" w:cs="宋体"/>
          <w:bCs/>
          <w:sz w:val="24"/>
        </w:rPr>
        <w:t>4.供应商若提供其他增值服务，可以在表中自行据实填写。</w:t>
      </w:r>
    </w:p>
    <w:p w14:paraId="195E05A0">
      <w:pPr>
        <w:snapToGrid w:val="0"/>
        <w:spacing w:line="360" w:lineRule="auto"/>
        <w:ind w:right="79"/>
        <w:textAlignment w:val="baseline"/>
        <w:rPr>
          <w:rFonts w:ascii="宋体" w:hAnsi="宋体" w:eastAsia="宋体" w:cs="宋体"/>
          <w:color w:val="000000"/>
          <w:sz w:val="24"/>
        </w:rPr>
      </w:pPr>
    </w:p>
    <w:p w14:paraId="68264B4A">
      <w:pPr>
        <w:snapToGrid w:val="0"/>
        <w:spacing w:line="360" w:lineRule="auto"/>
        <w:ind w:right="79"/>
        <w:textAlignment w:val="baseline"/>
        <w:rPr>
          <w:rFonts w:ascii="宋体" w:hAnsi="宋体" w:eastAsia="宋体" w:cs="宋体"/>
          <w:color w:val="000000"/>
          <w:sz w:val="24"/>
        </w:rPr>
      </w:pPr>
    </w:p>
    <w:p w14:paraId="7722A918">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供应商：（单位盖章）</w:t>
      </w:r>
    </w:p>
    <w:p w14:paraId="6C3C3FEC">
      <w:pPr>
        <w:snapToGrid w:val="0"/>
        <w:spacing w:line="360" w:lineRule="auto"/>
        <w:rPr>
          <w:rFonts w:ascii="宋体" w:hAnsi="宋体" w:eastAsia="宋体" w:cs="宋体"/>
          <w:color w:val="000000"/>
          <w:sz w:val="24"/>
        </w:rPr>
      </w:pPr>
      <w:r>
        <w:rPr>
          <w:rFonts w:hint="eastAsia" w:ascii="宋体" w:hAnsi="宋体" w:eastAsia="宋体" w:cs="宋体"/>
          <w:sz w:val="24"/>
        </w:rPr>
        <w:t>法定代表人或委托代理人（签字或盖章）：</w:t>
      </w:r>
      <w:r>
        <w:rPr>
          <w:rFonts w:hint="eastAsia" w:ascii="宋体" w:hAnsi="宋体" w:eastAsia="宋体" w:cs="宋体"/>
          <w:color w:val="000000"/>
          <w:sz w:val="24"/>
        </w:rPr>
        <w:t xml:space="preserve">            </w:t>
      </w:r>
    </w:p>
    <w:p w14:paraId="360168AB">
      <w:pPr>
        <w:adjustRightInd w:val="0"/>
        <w:snapToGrid w:val="0"/>
        <w:spacing w:line="480" w:lineRule="auto"/>
        <w:jc w:val="left"/>
      </w:pPr>
      <w:r>
        <w:rPr>
          <w:rFonts w:hint="eastAsia" w:ascii="宋体" w:hAnsi="宋体" w:eastAsia="宋体" w:cs="宋体"/>
          <w:color w:val="000000"/>
          <w:sz w:val="24"/>
        </w:rPr>
        <w:t>日期：  年  月  日</w:t>
      </w:r>
    </w:p>
    <w:p w14:paraId="0DB16221">
      <w:pPr>
        <w:adjustRightInd w:val="0"/>
        <w:snapToGrid w:val="0"/>
        <w:spacing w:line="480" w:lineRule="auto"/>
        <w:jc w:val="left"/>
      </w:pPr>
    </w:p>
    <w:p w14:paraId="232F39AF">
      <w:pPr>
        <w:rPr>
          <w:rFonts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18F99667">
      <w:pPr>
        <w:adjustRightInd w:val="0"/>
        <w:snapToGrid w:val="0"/>
        <w:spacing w:line="360" w:lineRule="auto"/>
        <w:jc w:val="center"/>
        <w:rPr>
          <w:rFonts w:ascii="宋体" w:hAnsi="宋体" w:eastAsia="宋体" w:cs="宋体"/>
          <w:b/>
          <w:bCs/>
          <w:sz w:val="28"/>
          <w:szCs w:val="28"/>
        </w:rPr>
      </w:pPr>
      <w:r>
        <w:rPr>
          <w:rFonts w:hint="eastAsia" w:ascii="宋体" w:hAnsi="宋体" w:eastAsia="宋体" w:cs="宋体"/>
          <w:b/>
          <w:bCs/>
          <w:sz w:val="28"/>
          <w:szCs w:val="28"/>
        </w:rPr>
        <w:t>11、磋商响应报价总表</w:t>
      </w:r>
    </w:p>
    <w:tbl>
      <w:tblPr>
        <w:tblStyle w:val="84"/>
        <w:tblW w:w="10130" w:type="dxa"/>
        <w:jc w:val="center"/>
        <w:tblLayout w:type="fixed"/>
        <w:tblCellMar>
          <w:top w:w="0" w:type="dxa"/>
          <w:left w:w="108" w:type="dxa"/>
          <w:bottom w:w="0" w:type="dxa"/>
          <w:right w:w="108" w:type="dxa"/>
        </w:tblCellMar>
      </w:tblPr>
      <w:tblGrid>
        <w:gridCol w:w="2318"/>
        <w:gridCol w:w="7812"/>
      </w:tblGrid>
      <w:tr w14:paraId="1588D8EC">
        <w:tblPrEx>
          <w:tblCellMar>
            <w:top w:w="0" w:type="dxa"/>
            <w:left w:w="108" w:type="dxa"/>
            <w:bottom w:w="0" w:type="dxa"/>
            <w:right w:w="108" w:type="dxa"/>
          </w:tblCellMar>
        </w:tblPrEx>
        <w:trPr>
          <w:trHeight w:val="752"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14:paraId="2A573D47">
            <w:pPr>
              <w:widowControl/>
              <w:spacing w:line="360" w:lineRule="auto"/>
              <w:jc w:val="center"/>
              <w:rPr>
                <w:rFonts w:ascii="宋体" w:hAnsi="宋体" w:eastAsia="宋体" w:cs="宋体"/>
                <w:sz w:val="24"/>
              </w:rPr>
            </w:pPr>
            <w:r>
              <w:rPr>
                <w:rFonts w:hint="eastAsia" w:ascii="宋体" w:hAnsi="宋体" w:eastAsia="宋体" w:cs="宋体"/>
                <w:sz w:val="24"/>
              </w:rPr>
              <w:t>项目名称</w:t>
            </w:r>
          </w:p>
        </w:tc>
        <w:tc>
          <w:tcPr>
            <w:tcW w:w="7812" w:type="dxa"/>
            <w:tcBorders>
              <w:top w:val="single" w:color="auto" w:sz="4" w:space="0"/>
              <w:left w:val="single" w:color="auto" w:sz="4" w:space="0"/>
              <w:bottom w:val="single" w:color="auto" w:sz="4" w:space="0"/>
              <w:right w:val="single" w:color="auto" w:sz="4" w:space="0"/>
            </w:tcBorders>
            <w:vAlign w:val="center"/>
          </w:tcPr>
          <w:p w14:paraId="2077F961">
            <w:pPr>
              <w:widowControl/>
              <w:spacing w:line="360" w:lineRule="auto"/>
              <w:jc w:val="center"/>
              <w:rPr>
                <w:rFonts w:ascii="宋体" w:hAnsi="宋体" w:eastAsia="宋体" w:cs="宋体"/>
                <w:sz w:val="24"/>
              </w:rPr>
            </w:pPr>
            <w:r>
              <w:rPr>
                <w:rFonts w:hint="eastAsia" w:ascii="宋体" w:hAnsi="宋体" w:eastAsia="宋体" w:cs="宋体"/>
                <w:kern w:val="2"/>
                <w:sz w:val="24"/>
              </w:rPr>
              <w:t>南通市急救中心2024年职工工作餐供应服务项目</w:t>
            </w:r>
          </w:p>
        </w:tc>
      </w:tr>
      <w:tr w14:paraId="3F1C97B1">
        <w:tblPrEx>
          <w:tblCellMar>
            <w:top w:w="0" w:type="dxa"/>
            <w:left w:w="108" w:type="dxa"/>
            <w:bottom w:w="0" w:type="dxa"/>
            <w:right w:w="108" w:type="dxa"/>
          </w:tblCellMar>
        </w:tblPrEx>
        <w:trPr>
          <w:trHeight w:val="752"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14:paraId="7ACC5C08">
            <w:pPr>
              <w:widowControl/>
              <w:spacing w:line="360" w:lineRule="auto"/>
              <w:jc w:val="center"/>
              <w:rPr>
                <w:rFonts w:ascii="宋体" w:hAnsi="宋体" w:eastAsia="宋体" w:cs="宋体"/>
                <w:sz w:val="24"/>
              </w:rPr>
            </w:pPr>
            <w:r>
              <w:rPr>
                <w:rFonts w:hint="eastAsia" w:ascii="宋体" w:hAnsi="宋体" w:eastAsia="宋体" w:cs="宋体"/>
                <w:sz w:val="24"/>
              </w:rPr>
              <w:t>项目编号</w:t>
            </w:r>
          </w:p>
        </w:tc>
        <w:tc>
          <w:tcPr>
            <w:tcW w:w="7812" w:type="dxa"/>
            <w:tcBorders>
              <w:top w:val="single" w:color="auto" w:sz="4" w:space="0"/>
              <w:left w:val="single" w:color="auto" w:sz="4" w:space="0"/>
              <w:bottom w:val="single" w:color="auto" w:sz="4" w:space="0"/>
              <w:right w:val="single" w:color="auto" w:sz="4" w:space="0"/>
            </w:tcBorders>
            <w:vAlign w:val="center"/>
          </w:tcPr>
          <w:p w14:paraId="1933CE21">
            <w:pPr>
              <w:widowControl/>
              <w:spacing w:line="360" w:lineRule="auto"/>
              <w:jc w:val="center"/>
              <w:rPr>
                <w:rFonts w:ascii="宋体" w:hAnsi="宋体" w:eastAsia="宋体" w:cs="宋体"/>
                <w:kern w:val="2"/>
                <w:sz w:val="24"/>
              </w:rPr>
            </w:pPr>
            <w:r>
              <w:rPr>
                <w:rFonts w:hint="eastAsia" w:ascii="宋体" w:hAnsi="宋体" w:eastAsia="宋体" w:cs="宋体"/>
                <w:sz w:val="24"/>
              </w:rPr>
              <w:t>WLDL202407113</w:t>
            </w:r>
            <w:r>
              <w:rPr>
                <w:rFonts w:hint="eastAsia" w:ascii="宋体" w:hAnsi="宋体" w:eastAsia="宋体" w:cs="宋体"/>
                <w:kern w:val="2"/>
                <w:sz w:val="24"/>
              </w:rPr>
              <w:t xml:space="preserve">              </w:t>
            </w:r>
          </w:p>
        </w:tc>
      </w:tr>
      <w:tr w14:paraId="4802B597">
        <w:tblPrEx>
          <w:tblCellMar>
            <w:top w:w="0" w:type="dxa"/>
            <w:left w:w="108" w:type="dxa"/>
            <w:bottom w:w="0" w:type="dxa"/>
            <w:right w:w="108" w:type="dxa"/>
          </w:tblCellMar>
        </w:tblPrEx>
        <w:trPr>
          <w:trHeight w:val="1020" w:hRule="atLeast"/>
          <w:jc w:val="center"/>
        </w:trPr>
        <w:tc>
          <w:tcPr>
            <w:tcW w:w="2318" w:type="dxa"/>
            <w:tcBorders>
              <w:top w:val="nil"/>
              <w:left w:val="single" w:color="auto" w:sz="4" w:space="0"/>
              <w:bottom w:val="single" w:color="auto" w:sz="4" w:space="0"/>
              <w:right w:val="single" w:color="auto" w:sz="4" w:space="0"/>
            </w:tcBorders>
            <w:vAlign w:val="center"/>
          </w:tcPr>
          <w:p w14:paraId="2956AC4E">
            <w:pPr>
              <w:widowControl/>
              <w:spacing w:line="360" w:lineRule="auto"/>
              <w:jc w:val="center"/>
              <w:rPr>
                <w:rFonts w:ascii="宋体" w:hAnsi="宋体" w:eastAsia="宋体" w:cs="宋体"/>
                <w:sz w:val="24"/>
              </w:rPr>
            </w:pPr>
            <w:r>
              <w:rPr>
                <w:rFonts w:hint="eastAsia" w:ascii="宋体" w:hAnsi="宋体" w:eastAsia="宋体" w:cs="宋体"/>
                <w:sz w:val="24"/>
              </w:rPr>
              <w:t>首次磋商总价报价</w:t>
            </w:r>
          </w:p>
        </w:tc>
        <w:tc>
          <w:tcPr>
            <w:tcW w:w="7812" w:type="dxa"/>
            <w:tcBorders>
              <w:top w:val="single" w:color="auto" w:sz="4" w:space="0"/>
              <w:left w:val="single" w:color="auto" w:sz="4" w:space="0"/>
              <w:bottom w:val="single" w:color="auto" w:sz="4" w:space="0"/>
              <w:right w:val="single" w:color="auto" w:sz="4" w:space="0"/>
            </w:tcBorders>
            <w:vAlign w:val="center"/>
          </w:tcPr>
          <w:p w14:paraId="69675B85">
            <w:pPr>
              <w:snapToGrid w:val="0"/>
              <w:spacing w:line="420" w:lineRule="exact"/>
              <w:ind w:left="1130" w:hanging="1130" w:hangingChars="471"/>
              <w:textAlignment w:val="baseline"/>
              <w:rPr>
                <w:rFonts w:eastAsia="宋体"/>
              </w:rPr>
            </w:pPr>
            <w:r>
              <w:rPr>
                <w:rFonts w:hint="eastAsia" w:ascii="宋体" w:hAnsi="宋体" w:eastAsia="宋体" w:cs="宋体"/>
                <w:sz w:val="24"/>
              </w:rPr>
              <w:t>单价：</w:t>
            </w:r>
            <w:r>
              <w:rPr>
                <w:rFonts w:hint="eastAsia" w:ascii="宋体" w:hAnsi="宋体" w:eastAsia="宋体" w:cs="宋体"/>
                <w:kern w:val="2"/>
                <w:sz w:val="24"/>
              </w:rPr>
              <w:t>￥</w:t>
            </w:r>
            <w:r>
              <w:rPr>
                <w:rFonts w:hint="eastAsia" w:ascii="宋体" w:hAnsi="宋体" w:eastAsia="宋体" w:cs="宋体"/>
                <w:kern w:val="2"/>
                <w:sz w:val="24"/>
                <w:u w:val="single" w:color="000000"/>
              </w:rPr>
              <w:t xml:space="preserve">     元/份。</w:t>
            </w:r>
          </w:p>
        </w:tc>
      </w:tr>
      <w:tr w14:paraId="52956207">
        <w:tblPrEx>
          <w:tblCellMar>
            <w:top w:w="0" w:type="dxa"/>
            <w:left w:w="108" w:type="dxa"/>
            <w:bottom w:w="0" w:type="dxa"/>
            <w:right w:w="108" w:type="dxa"/>
          </w:tblCellMar>
        </w:tblPrEx>
        <w:trPr>
          <w:trHeight w:val="1020" w:hRule="atLeast"/>
          <w:jc w:val="center"/>
        </w:trPr>
        <w:tc>
          <w:tcPr>
            <w:tcW w:w="2318" w:type="dxa"/>
            <w:tcBorders>
              <w:top w:val="nil"/>
              <w:left w:val="single" w:color="auto" w:sz="4" w:space="0"/>
              <w:bottom w:val="single" w:color="auto" w:sz="4" w:space="0"/>
              <w:right w:val="single" w:color="auto" w:sz="4" w:space="0"/>
            </w:tcBorders>
            <w:vAlign w:val="center"/>
          </w:tcPr>
          <w:p w14:paraId="29ABAA49">
            <w:pPr>
              <w:widowControl/>
              <w:spacing w:line="360" w:lineRule="auto"/>
              <w:jc w:val="center"/>
              <w:rPr>
                <w:rFonts w:ascii="宋体" w:hAnsi="宋体" w:eastAsia="宋体" w:cs="宋体"/>
                <w:sz w:val="24"/>
              </w:rPr>
            </w:pPr>
            <w:r>
              <w:rPr>
                <w:rFonts w:hint="eastAsia" w:ascii="宋体" w:hAnsi="宋体" w:eastAsia="宋体" w:cs="宋体"/>
                <w:sz w:val="24"/>
              </w:rPr>
              <w:t>最终磋商总价报价</w:t>
            </w:r>
          </w:p>
          <w:p w14:paraId="4DB88D26">
            <w:pPr>
              <w:widowControl/>
              <w:spacing w:line="360" w:lineRule="auto"/>
              <w:jc w:val="center"/>
              <w:rPr>
                <w:kern w:val="2"/>
              </w:rPr>
            </w:pPr>
            <w:r>
              <w:rPr>
                <w:rFonts w:hint="eastAsia" w:ascii="宋体" w:hAnsi="宋体" w:eastAsia="宋体" w:cs="宋体"/>
                <w:b/>
                <w:bCs/>
                <w:sz w:val="24"/>
                <w:highlight w:val="yellow"/>
              </w:rPr>
              <w:t>磋商现场填写</w:t>
            </w:r>
          </w:p>
        </w:tc>
        <w:tc>
          <w:tcPr>
            <w:tcW w:w="7812" w:type="dxa"/>
            <w:tcBorders>
              <w:top w:val="single" w:color="auto" w:sz="4" w:space="0"/>
              <w:left w:val="single" w:color="auto" w:sz="4" w:space="0"/>
              <w:bottom w:val="single" w:color="auto" w:sz="4" w:space="0"/>
              <w:right w:val="single" w:color="auto" w:sz="4" w:space="0"/>
            </w:tcBorders>
            <w:vAlign w:val="center"/>
          </w:tcPr>
          <w:p w14:paraId="3AC93DBC">
            <w:pPr>
              <w:snapToGrid w:val="0"/>
              <w:spacing w:line="420" w:lineRule="exact"/>
              <w:ind w:left="1130" w:hanging="1130" w:hangingChars="471"/>
              <w:textAlignment w:val="baseline"/>
              <w:rPr>
                <w:rFonts w:ascii="宋体" w:hAnsi="宋体" w:eastAsia="宋体" w:cs="宋体"/>
                <w:sz w:val="24"/>
              </w:rPr>
            </w:pPr>
            <w:r>
              <w:rPr>
                <w:rFonts w:hint="eastAsia" w:ascii="宋体" w:hAnsi="宋体" w:eastAsia="宋体" w:cs="宋体"/>
                <w:sz w:val="24"/>
              </w:rPr>
              <w:t>单价：</w:t>
            </w:r>
            <w:r>
              <w:rPr>
                <w:rFonts w:hint="eastAsia" w:ascii="宋体" w:hAnsi="宋体" w:eastAsia="宋体" w:cs="宋体"/>
                <w:kern w:val="2"/>
                <w:sz w:val="24"/>
              </w:rPr>
              <w:t>￥</w:t>
            </w:r>
            <w:r>
              <w:rPr>
                <w:rFonts w:hint="eastAsia" w:ascii="宋体" w:hAnsi="宋体" w:eastAsia="宋体" w:cs="宋体"/>
                <w:kern w:val="2"/>
                <w:sz w:val="24"/>
                <w:u w:val="single" w:color="000000"/>
              </w:rPr>
              <w:t xml:space="preserve">     元/份。</w:t>
            </w:r>
          </w:p>
        </w:tc>
      </w:tr>
      <w:tr w14:paraId="3E940625">
        <w:tblPrEx>
          <w:tblCellMar>
            <w:top w:w="0" w:type="dxa"/>
            <w:left w:w="108" w:type="dxa"/>
            <w:bottom w:w="0" w:type="dxa"/>
            <w:right w:w="108" w:type="dxa"/>
          </w:tblCellMar>
        </w:tblPrEx>
        <w:trPr>
          <w:trHeight w:val="1107" w:hRule="atLeast"/>
          <w:jc w:val="center"/>
        </w:trPr>
        <w:tc>
          <w:tcPr>
            <w:tcW w:w="2318" w:type="dxa"/>
            <w:tcBorders>
              <w:top w:val="nil"/>
              <w:left w:val="single" w:color="auto" w:sz="4" w:space="0"/>
              <w:bottom w:val="single" w:color="auto" w:sz="4" w:space="0"/>
              <w:right w:val="single" w:color="auto" w:sz="4" w:space="0"/>
            </w:tcBorders>
            <w:vAlign w:val="center"/>
          </w:tcPr>
          <w:p w14:paraId="7CDB2CF4">
            <w:pPr>
              <w:widowControl/>
              <w:spacing w:line="360" w:lineRule="auto"/>
              <w:jc w:val="center"/>
              <w:rPr>
                <w:rFonts w:ascii="宋体" w:hAnsi="宋体" w:eastAsia="宋体" w:cs="宋体"/>
                <w:sz w:val="24"/>
              </w:rPr>
            </w:pPr>
            <w:r>
              <w:rPr>
                <w:rFonts w:hint="eastAsia" w:ascii="宋体" w:hAnsi="宋体" w:eastAsia="宋体" w:cs="宋体"/>
                <w:sz w:val="24"/>
              </w:rPr>
              <w:t>其它</w:t>
            </w:r>
          </w:p>
        </w:tc>
        <w:tc>
          <w:tcPr>
            <w:tcW w:w="7812" w:type="dxa"/>
            <w:tcBorders>
              <w:top w:val="single" w:color="auto" w:sz="4" w:space="0"/>
              <w:left w:val="single" w:color="auto" w:sz="4" w:space="0"/>
              <w:bottom w:val="single" w:color="auto" w:sz="4" w:space="0"/>
              <w:right w:val="single" w:color="auto" w:sz="4" w:space="0"/>
            </w:tcBorders>
            <w:vAlign w:val="center"/>
          </w:tcPr>
          <w:p w14:paraId="25E83A5C">
            <w:pPr>
              <w:snapToGrid w:val="0"/>
              <w:spacing w:line="420" w:lineRule="exact"/>
              <w:jc w:val="center"/>
              <w:textAlignment w:val="baseline"/>
              <w:rPr>
                <w:rFonts w:ascii="宋体" w:hAnsi="宋体" w:eastAsia="宋体" w:cs="宋体"/>
                <w:sz w:val="24"/>
              </w:rPr>
            </w:pPr>
            <w:r>
              <w:rPr>
                <w:rFonts w:hint="eastAsia" w:ascii="宋体" w:hAnsi="宋体" w:eastAsia="宋体" w:cs="宋体"/>
                <w:sz w:val="24"/>
              </w:rPr>
              <w:t>完全接受并响应竞争性磋商文件中的</w:t>
            </w:r>
            <w:r>
              <w:rPr>
                <w:rFonts w:hint="eastAsia" w:ascii="宋体" w:hAnsi="宋体" w:eastAsia="宋体" w:cs="宋体"/>
                <w:kern w:val="2"/>
                <w:sz w:val="24"/>
              </w:rPr>
              <w:t>要求。</w:t>
            </w:r>
          </w:p>
        </w:tc>
      </w:tr>
    </w:tbl>
    <w:p w14:paraId="61C3F989">
      <w:pPr>
        <w:spacing w:line="600" w:lineRule="exact"/>
        <w:rPr>
          <w:rFonts w:ascii="宋体" w:hAnsi="宋体" w:eastAsia="宋体"/>
          <w:kern w:val="2"/>
          <w:sz w:val="24"/>
        </w:rPr>
      </w:pPr>
    </w:p>
    <w:p w14:paraId="0B847536">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供应商：（单位盖章）</w:t>
      </w:r>
    </w:p>
    <w:p w14:paraId="68827A50">
      <w:pPr>
        <w:snapToGrid w:val="0"/>
        <w:spacing w:line="360" w:lineRule="auto"/>
        <w:rPr>
          <w:rFonts w:ascii="宋体" w:hAnsi="宋体" w:eastAsia="宋体" w:cs="宋体"/>
          <w:color w:val="000000"/>
          <w:sz w:val="24"/>
        </w:rPr>
      </w:pPr>
      <w:r>
        <w:rPr>
          <w:rFonts w:hint="eastAsia" w:ascii="宋体" w:hAnsi="宋体" w:eastAsia="宋体" w:cs="宋体"/>
          <w:sz w:val="24"/>
        </w:rPr>
        <w:t>法定代表人或委托代理人（签字或盖章）：</w:t>
      </w:r>
      <w:r>
        <w:rPr>
          <w:rFonts w:hint="eastAsia" w:ascii="宋体" w:hAnsi="宋体" w:eastAsia="宋体" w:cs="宋体"/>
          <w:color w:val="000000"/>
          <w:sz w:val="24"/>
        </w:rPr>
        <w:t xml:space="preserve">            </w:t>
      </w:r>
    </w:p>
    <w:p w14:paraId="4A18CF12">
      <w:pPr>
        <w:adjustRightInd w:val="0"/>
        <w:snapToGrid w:val="0"/>
        <w:spacing w:line="480" w:lineRule="auto"/>
        <w:jc w:val="left"/>
      </w:pPr>
      <w:r>
        <w:rPr>
          <w:rFonts w:hint="eastAsia" w:ascii="宋体" w:hAnsi="宋体" w:eastAsia="宋体" w:cs="宋体"/>
          <w:color w:val="000000"/>
          <w:sz w:val="24"/>
        </w:rPr>
        <w:t>日期：  年  月  日</w:t>
      </w:r>
    </w:p>
    <w:p w14:paraId="253AB1DF">
      <w:pPr>
        <w:snapToGrid w:val="0"/>
        <w:spacing w:line="360" w:lineRule="auto"/>
        <w:rPr>
          <w:rFonts w:ascii="宋体" w:hAnsi="宋体" w:eastAsia="宋体" w:cs="宋体"/>
          <w:sz w:val="24"/>
        </w:rPr>
      </w:pPr>
    </w:p>
    <w:p w14:paraId="23BC59D7">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注：1、最终磋商报价将在磋商现场填写，响应文件密封提交时只需填写首次磋商报价。</w:t>
      </w:r>
    </w:p>
    <w:p w14:paraId="2DE116AE">
      <w:pPr>
        <w:snapToGrid w:val="0"/>
        <w:spacing w:line="360" w:lineRule="auto"/>
        <w:ind w:firstLine="964" w:firstLineChars="400"/>
        <w:rPr>
          <w:rFonts w:ascii="宋体" w:hAnsi="宋体" w:eastAsia="宋体" w:cs="宋体"/>
          <w:b/>
          <w:sz w:val="24"/>
        </w:rPr>
      </w:pPr>
      <w:r>
        <w:rPr>
          <w:rFonts w:hint="eastAsia" w:ascii="宋体" w:hAnsi="宋体" w:eastAsia="宋体" w:cs="宋体"/>
          <w:b/>
          <w:sz w:val="24"/>
        </w:rPr>
        <w:t>2、本表式不得自行改动，必须提供，否则视为未实质性响应采购文件。</w:t>
      </w:r>
    </w:p>
    <w:p w14:paraId="1A398072">
      <w:pPr>
        <w:snapToGrid w:val="0"/>
        <w:spacing w:line="360" w:lineRule="auto"/>
        <w:ind w:firstLine="976" w:firstLineChars="405"/>
        <w:rPr>
          <w:rFonts w:ascii="宋体" w:hAnsi="宋体" w:eastAsia="宋体" w:cs="宋体"/>
          <w:b/>
          <w:sz w:val="24"/>
        </w:rPr>
      </w:pPr>
      <w:r>
        <w:rPr>
          <w:rFonts w:hint="eastAsia" w:ascii="宋体" w:hAnsi="宋体" w:eastAsia="宋体" w:cs="宋体"/>
          <w:b/>
          <w:sz w:val="24"/>
        </w:rPr>
        <w:t>3、供应商的最终磋商报价不得高于自已首次磋商报价（单价或总价），否则视为无效。</w:t>
      </w:r>
    </w:p>
    <w:p w14:paraId="6C023BFF">
      <w:pPr>
        <w:snapToGrid w:val="0"/>
        <w:spacing w:line="360" w:lineRule="auto"/>
        <w:ind w:firstLine="496" w:firstLineChars="206"/>
        <w:rPr>
          <w:rFonts w:ascii="宋体" w:hAnsi="宋体" w:eastAsia="宋体" w:cs="宋体"/>
          <w:b/>
          <w:sz w:val="24"/>
        </w:rPr>
      </w:pPr>
      <w:r>
        <w:rPr>
          <w:rFonts w:hint="eastAsia" w:ascii="宋体" w:hAnsi="宋体" w:eastAsia="宋体" w:cs="宋体"/>
          <w:b/>
          <w:sz w:val="24"/>
        </w:rPr>
        <w:br w:type="page"/>
      </w:r>
    </w:p>
    <w:p w14:paraId="3F98F9EF">
      <w:pPr>
        <w:snapToGrid w:val="0"/>
        <w:spacing w:line="360" w:lineRule="auto"/>
        <w:ind w:left="420" w:leftChars="200"/>
        <w:jc w:val="center"/>
        <w:rPr>
          <w:rFonts w:ascii="黑体" w:hAnsi="黑体" w:eastAsia="黑体" w:cs="仿宋"/>
          <w:bCs/>
          <w:sz w:val="44"/>
          <w:szCs w:val="44"/>
        </w:rPr>
      </w:pPr>
      <w:r>
        <w:rPr>
          <w:rFonts w:hint="eastAsia" w:ascii="宋体" w:hAnsi="宋体" w:eastAsia="宋体" w:cs="宋体"/>
          <w:b/>
          <w:bCs/>
          <w:sz w:val="28"/>
          <w:szCs w:val="28"/>
        </w:rPr>
        <w:t>12、质疑函范本</w:t>
      </w:r>
    </w:p>
    <w:p w14:paraId="287CAE5F">
      <w:pPr>
        <w:adjustRightInd w:val="0"/>
        <w:snapToGrid w:val="0"/>
        <w:spacing w:line="360" w:lineRule="auto"/>
        <w:rPr>
          <w:rFonts w:ascii="宋体" w:hAnsi="宋体" w:eastAsia="宋体" w:cs="宋体"/>
          <w:bCs/>
          <w:sz w:val="24"/>
        </w:rPr>
      </w:pPr>
      <w:r>
        <w:rPr>
          <w:rFonts w:hint="eastAsia" w:ascii="宋体" w:hAnsi="宋体" w:eastAsia="宋体" w:cs="宋体"/>
          <w:bCs/>
          <w:sz w:val="24"/>
        </w:rPr>
        <w:t>一、质疑供应商基本信息</w:t>
      </w:r>
    </w:p>
    <w:p w14:paraId="7191C3DB">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质疑供应商：</w:t>
      </w:r>
    </w:p>
    <w:p w14:paraId="0E96F1E0">
      <w:pPr>
        <w:adjustRightInd w:val="0"/>
        <w:snapToGrid w:val="0"/>
        <w:spacing w:line="360" w:lineRule="auto"/>
        <w:rPr>
          <w:rFonts w:ascii="宋体" w:hAnsi="宋体" w:eastAsia="宋体" w:cs="宋体"/>
          <w:sz w:val="24"/>
        </w:rPr>
      </w:pPr>
      <w:r>
        <w:rPr>
          <w:rFonts w:hint="eastAsia" w:ascii="宋体" w:hAnsi="宋体" w:eastAsia="宋体" w:cs="宋体"/>
          <w:sz w:val="24"/>
        </w:rPr>
        <w:t>地址：邮编：</w:t>
      </w:r>
    </w:p>
    <w:p w14:paraId="63432E46">
      <w:pPr>
        <w:adjustRightInd w:val="0"/>
        <w:snapToGrid w:val="0"/>
        <w:spacing w:line="360" w:lineRule="auto"/>
        <w:rPr>
          <w:rFonts w:ascii="宋体" w:hAnsi="宋体" w:eastAsia="宋体" w:cs="宋体"/>
          <w:sz w:val="24"/>
        </w:rPr>
      </w:pPr>
      <w:r>
        <w:rPr>
          <w:rFonts w:hint="eastAsia" w:ascii="宋体" w:hAnsi="宋体" w:eastAsia="宋体" w:cs="宋体"/>
          <w:sz w:val="24"/>
        </w:rPr>
        <w:t>联系人：联系电话：</w:t>
      </w:r>
    </w:p>
    <w:p w14:paraId="2D1E13BC">
      <w:pPr>
        <w:adjustRightInd w:val="0"/>
        <w:snapToGrid w:val="0"/>
        <w:spacing w:line="360" w:lineRule="auto"/>
        <w:rPr>
          <w:rFonts w:ascii="宋体" w:hAnsi="宋体" w:eastAsia="宋体" w:cs="宋体"/>
          <w:sz w:val="24"/>
          <w:u w:val="dotted"/>
        </w:rPr>
      </w:pPr>
      <w:r>
        <w:rPr>
          <w:rFonts w:hint="eastAsia" w:ascii="宋体" w:hAnsi="宋体" w:eastAsia="宋体" w:cs="宋体"/>
          <w:sz w:val="24"/>
        </w:rPr>
        <w:t>授权代表：</w:t>
      </w:r>
    </w:p>
    <w:p w14:paraId="0C37428F">
      <w:pPr>
        <w:adjustRightInd w:val="0"/>
        <w:snapToGrid w:val="0"/>
        <w:spacing w:line="360" w:lineRule="auto"/>
        <w:rPr>
          <w:rFonts w:ascii="宋体" w:hAnsi="宋体" w:eastAsia="宋体" w:cs="宋体"/>
          <w:sz w:val="24"/>
        </w:rPr>
      </w:pPr>
      <w:r>
        <w:rPr>
          <w:rFonts w:hint="eastAsia" w:ascii="宋体" w:hAnsi="宋体" w:eastAsia="宋体" w:cs="宋体"/>
          <w:sz w:val="24"/>
        </w:rPr>
        <w:t>联系电话：</w:t>
      </w:r>
    </w:p>
    <w:p w14:paraId="73A13D76">
      <w:pPr>
        <w:adjustRightInd w:val="0"/>
        <w:snapToGrid w:val="0"/>
        <w:spacing w:line="360" w:lineRule="auto"/>
        <w:rPr>
          <w:rFonts w:ascii="宋体" w:hAnsi="宋体" w:eastAsia="宋体" w:cs="宋体"/>
          <w:sz w:val="24"/>
        </w:rPr>
      </w:pPr>
      <w:r>
        <w:rPr>
          <w:rFonts w:hint="eastAsia" w:ascii="宋体" w:hAnsi="宋体" w:eastAsia="宋体" w:cs="宋体"/>
          <w:sz w:val="24"/>
        </w:rPr>
        <w:t>地址：邮编：</w:t>
      </w:r>
    </w:p>
    <w:p w14:paraId="2B9EC8DC">
      <w:pPr>
        <w:adjustRightInd w:val="0"/>
        <w:snapToGrid w:val="0"/>
        <w:spacing w:line="360" w:lineRule="auto"/>
        <w:rPr>
          <w:rFonts w:ascii="宋体" w:hAnsi="宋体" w:eastAsia="宋体" w:cs="宋体"/>
          <w:bCs/>
          <w:sz w:val="24"/>
        </w:rPr>
      </w:pPr>
      <w:r>
        <w:rPr>
          <w:rFonts w:hint="eastAsia" w:ascii="宋体" w:hAnsi="宋体" w:eastAsia="宋体" w:cs="宋体"/>
          <w:bCs/>
          <w:sz w:val="24"/>
        </w:rPr>
        <w:t>二、质疑项目基本情况</w:t>
      </w:r>
    </w:p>
    <w:p w14:paraId="554007D3">
      <w:pPr>
        <w:adjustRightInd w:val="0"/>
        <w:snapToGrid w:val="0"/>
        <w:spacing w:line="360" w:lineRule="auto"/>
        <w:rPr>
          <w:rFonts w:ascii="宋体" w:hAnsi="宋体" w:eastAsia="宋体" w:cs="宋体"/>
          <w:sz w:val="24"/>
        </w:rPr>
      </w:pPr>
      <w:r>
        <w:rPr>
          <w:rFonts w:hint="eastAsia" w:ascii="宋体" w:hAnsi="宋体" w:eastAsia="宋体" w:cs="宋体"/>
          <w:sz w:val="24"/>
        </w:rPr>
        <w:t>质疑项目的名称：</w:t>
      </w:r>
    </w:p>
    <w:p w14:paraId="42468218">
      <w:pPr>
        <w:adjustRightInd w:val="0"/>
        <w:snapToGrid w:val="0"/>
        <w:spacing w:line="360" w:lineRule="auto"/>
        <w:rPr>
          <w:rFonts w:ascii="宋体" w:hAnsi="宋体" w:eastAsia="宋体" w:cs="宋体"/>
          <w:sz w:val="24"/>
        </w:rPr>
      </w:pPr>
      <w:r>
        <w:rPr>
          <w:rFonts w:hint="eastAsia" w:ascii="宋体" w:hAnsi="宋体" w:eastAsia="宋体" w:cs="宋体"/>
          <w:sz w:val="24"/>
        </w:rPr>
        <w:t>质疑项目的编号：包号：</w:t>
      </w:r>
    </w:p>
    <w:p w14:paraId="5691940A">
      <w:pPr>
        <w:adjustRightInd w:val="0"/>
        <w:snapToGrid w:val="0"/>
        <w:spacing w:line="360" w:lineRule="auto"/>
        <w:rPr>
          <w:rFonts w:ascii="宋体" w:hAnsi="宋体" w:eastAsia="宋体" w:cs="宋体"/>
          <w:sz w:val="24"/>
          <w:u w:val="dotted"/>
        </w:rPr>
      </w:pPr>
      <w:r>
        <w:rPr>
          <w:rFonts w:hint="eastAsia" w:ascii="宋体" w:hAnsi="宋体" w:eastAsia="宋体" w:cs="宋体"/>
          <w:sz w:val="24"/>
        </w:rPr>
        <w:t>采购单位名称：</w:t>
      </w:r>
    </w:p>
    <w:p w14:paraId="2DCB5DC8">
      <w:pPr>
        <w:adjustRightInd w:val="0"/>
        <w:snapToGrid w:val="0"/>
        <w:spacing w:line="360" w:lineRule="auto"/>
        <w:rPr>
          <w:rFonts w:ascii="宋体" w:hAnsi="宋体" w:eastAsia="宋体" w:cs="宋体"/>
          <w:sz w:val="24"/>
        </w:rPr>
      </w:pPr>
      <w:r>
        <w:rPr>
          <w:rFonts w:hint="eastAsia" w:ascii="宋体" w:hAnsi="宋体" w:eastAsia="宋体" w:cs="宋体"/>
          <w:sz w:val="24"/>
        </w:rPr>
        <w:t>采购文件获取日期：</w:t>
      </w:r>
    </w:p>
    <w:p w14:paraId="15F68207">
      <w:pPr>
        <w:adjustRightInd w:val="0"/>
        <w:snapToGrid w:val="0"/>
        <w:spacing w:line="360" w:lineRule="auto"/>
        <w:rPr>
          <w:rFonts w:ascii="宋体" w:hAnsi="宋体" w:eastAsia="宋体" w:cs="宋体"/>
          <w:bCs/>
          <w:sz w:val="24"/>
        </w:rPr>
      </w:pPr>
      <w:r>
        <w:rPr>
          <w:rFonts w:hint="eastAsia" w:ascii="宋体" w:hAnsi="宋体" w:eastAsia="宋体" w:cs="宋体"/>
          <w:bCs/>
          <w:sz w:val="24"/>
        </w:rPr>
        <w:t>三、质疑事项具体内容</w:t>
      </w:r>
    </w:p>
    <w:p w14:paraId="3C44ABB9">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质疑事项1：</w:t>
      </w:r>
    </w:p>
    <w:p w14:paraId="0510F082">
      <w:pPr>
        <w:adjustRightInd w:val="0"/>
        <w:snapToGrid w:val="0"/>
        <w:spacing w:line="360" w:lineRule="auto"/>
        <w:rPr>
          <w:rFonts w:ascii="宋体" w:hAnsi="宋体" w:eastAsia="宋体" w:cs="宋体"/>
          <w:sz w:val="24"/>
          <w:u w:val="dotted"/>
        </w:rPr>
      </w:pPr>
      <w:r>
        <w:rPr>
          <w:rFonts w:hint="eastAsia" w:ascii="宋体" w:hAnsi="宋体" w:eastAsia="宋体" w:cs="宋体"/>
          <w:sz w:val="24"/>
        </w:rPr>
        <w:t>事实依据：</w:t>
      </w:r>
    </w:p>
    <w:p w14:paraId="5C528E99">
      <w:pPr>
        <w:adjustRightInd w:val="0"/>
        <w:snapToGrid w:val="0"/>
        <w:spacing w:line="360" w:lineRule="auto"/>
        <w:rPr>
          <w:rFonts w:ascii="宋体" w:hAnsi="宋体" w:eastAsia="宋体" w:cs="宋体"/>
          <w:sz w:val="24"/>
        </w:rPr>
      </w:pPr>
    </w:p>
    <w:p w14:paraId="6C968E89">
      <w:pPr>
        <w:adjustRightInd w:val="0"/>
        <w:snapToGrid w:val="0"/>
        <w:spacing w:line="360" w:lineRule="auto"/>
        <w:rPr>
          <w:rFonts w:ascii="宋体" w:hAnsi="宋体" w:eastAsia="宋体" w:cs="宋体"/>
          <w:sz w:val="24"/>
          <w:u w:val="dotted"/>
        </w:rPr>
      </w:pPr>
      <w:r>
        <w:rPr>
          <w:rFonts w:hint="eastAsia" w:ascii="宋体" w:hAnsi="宋体" w:eastAsia="宋体" w:cs="宋体"/>
          <w:sz w:val="24"/>
        </w:rPr>
        <w:t>法律依据：</w:t>
      </w:r>
    </w:p>
    <w:p w14:paraId="68B01480">
      <w:pPr>
        <w:adjustRightInd w:val="0"/>
        <w:snapToGrid w:val="0"/>
        <w:spacing w:line="360" w:lineRule="auto"/>
        <w:rPr>
          <w:rFonts w:ascii="宋体" w:hAnsi="宋体" w:eastAsia="宋体" w:cs="宋体"/>
          <w:sz w:val="24"/>
          <w:u w:val="dotted"/>
        </w:rPr>
      </w:pPr>
    </w:p>
    <w:p w14:paraId="5520D070">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质疑事项2</w:t>
      </w:r>
    </w:p>
    <w:p w14:paraId="1C3C3B13">
      <w:pPr>
        <w:adjustRightInd w:val="0"/>
        <w:snapToGrid w:val="0"/>
        <w:spacing w:line="360" w:lineRule="auto"/>
        <w:rPr>
          <w:rFonts w:ascii="宋体" w:hAnsi="宋体" w:eastAsia="宋体" w:cs="宋体"/>
          <w:sz w:val="24"/>
        </w:rPr>
      </w:pPr>
      <w:r>
        <w:rPr>
          <w:rFonts w:hint="eastAsia" w:ascii="宋体" w:hAnsi="宋体" w:eastAsia="宋体" w:cs="宋体"/>
          <w:sz w:val="24"/>
        </w:rPr>
        <w:t>……</w:t>
      </w:r>
    </w:p>
    <w:p w14:paraId="215B097F">
      <w:pPr>
        <w:adjustRightInd w:val="0"/>
        <w:snapToGrid w:val="0"/>
        <w:spacing w:line="360" w:lineRule="auto"/>
        <w:rPr>
          <w:rFonts w:ascii="宋体" w:hAnsi="宋体" w:eastAsia="宋体" w:cs="宋体"/>
          <w:bCs/>
          <w:sz w:val="24"/>
        </w:rPr>
      </w:pPr>
      <w:r>
        <w:rPr>
          <w:rFonts w:hint="eastAsia" w:ascii="宋体" w:hAnsi="宋体" w:eastAsia="宋体" w:cs="宋体"/>
          <w:bCs/>
          <w:sz w:val="24"/>
        </w:rPr>
        <w:t>四、与质疑事项相关的质疑请求</w:t>
      </w:r>
    </w:p>
    <w:p w14:paraId="30F7ACFC">
      <w:pPr>
        <w:adjustRightInd w:val="0"/>
        <w:snapToGrid w:val="0"/>
        <w:spacing w:line="360" w:lineRule="auto"/>
        <w:rPr>
          <w:rFonts w:ascii="宋体" w:hAnsi="宋体" w:eastAsia="宋体" w:cs="宋体"/>
          <w:sz w:val="24"/>
          <w:u w:val="dotted"/>
        </w:rPr>
      </w:pPr>
      <w:r>
        <w:rPr>
          <w:rFonts w:hint="eastAsia" w:ascii="宋体" w:hAnsi="宋体" w:eastAsia="宋体" w:cs="宋体"/>
          <w:sz w:val="24"/>
        </w:rPr>
        <w:t>请求：</w:t>
      </w:r>
    </w:p>
    <w:p w14:paraId="4E748628">
      <w:pPr>
        <w:snapToGrid w:val="0"/>
        <w:spacing w:line="360" w:lineRule="auto"/>
        <w:rPr>
          <w:rFonts w:ascii="宋体" w:hAnsi="宋体" w:eastAsia="宋体" w:cs="宋体"/>
          <w:sz w:val="24"/>
        </w:rPr>
      </w:pPr>
      <w:r>
        <w:rPr>
          <w:rFonts w:hint="eastAsia" w:ascii="宋体" w:hAnsi="宋体" w:eastAsia="宋体" w:cs="宋体"/>
          <w:sz w:val="24"/>
        </w:rPr>
        <w:t xml:space="preserve">签字(签章)：                   公章：                      </w:t>
      </w:r>
    </w:p>
    <w:p w14:paraId="5603BF22">
      <w:pPr>
        <w:snapToGrid w:val="0"/>
        <w:spacing w:line="360" w:lineRule="auto"/>
        <w:rPr>
          <w:rFonts w:ascii="宋体" w:hAnsi="宋体" w:eastAsia="宋体" w:cs="宋体"/>
          <w:sz w:val="24"/>
        </w:rPr>
      </w:pPr>
      <w:r>
        <w:rPr>
          <w:rFonts w:hint="eastAsia" w:ascii="宋体" w:hAnsi="宋体" w:eastAsia="宋体" w:cs="宋体"/>
          <w:sz w:val="24"/>
        </w:rPr>
        <w:t xml:space="preserve">日期：    </w:t>
      </w:r>
    </w:p>
    <w:p w14:paraId="590EA94B">
      <w:pPr>
        <w:adjustRightInd w:val="0"/>
        <w:snapToGrid w:val="0"/>
        <w:spacing w:line="360" w:lineRule="auto"/>
        <w:rPr>
          <w:rFonts w:ascii="宋体" w:hAnsi="宋体" w:eastAsia="宋体" w:cs="宋体"/>
          <w:sz w:val="24"/>
        </w:rPr>
      </w:pPr>
    </w:p>
    <w:p w14:paraId="0E46D249">
      <w:pPr>
        <w:snapToGrid w:val="0"/>
        <w:spacing w:line="360" w:lineRule="auto"/>
        <w:rPr>
          <w:rFonts w:ascii="宋体" w:hAnsi="宋体" w:eastAsia="宋体" w:cs="宋体"/>
          <w:b/>
          <w:sz w:val="24"/>
        </w:rPr>
      </w:pPr>
    </w:p>
    <w:p w14:paraId="286559F9">
      <w:pPr>
        <w:snapToGrid w:val="0"/>
        <w:spacing w:line="360" w:lineRule="auto"/>
        <w:rPr>
          <w:rFonts w:ascii="宋体" w:hAnsi="宋体" w:eastAsia="宋体" w:cs="宋体"/>
          <w:b/>
          <w:sz w:val="24"/>
        </w:rPr>
      </w:pPr>
      <w:r>
        <w:rPr>
          <w:rFonts w:hint="eastAsia" w:ascii="宋体" w:hAnsi="宋体" w:eastAsia="宋体" w:cs="宋体"/>
          <w:b/>
          <w:sz w:val="24"/>
        </w:rPr>
        <w:t>质疑函制作说明：</w:t>
      </w:r>
    </w:p>
    <w:p w14:paraId="0083EAD1">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1.供应商提出质疑时，应提交质疑函和必要的证明材料。</w:t>
      </w:r>
    </w:p>
    <w:p w14:paraId="48042361">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6CE78E4">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1676D0FC">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4.质疑函的质疑事项应具体、明确，并有必要的事实依据和法律依据。</w:t>
      </w:r>
    </w:p>
    <w:p w14:paraId="7167C723">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5.质疑函的质疑请求应与质疑事项相关。</w:t>
      </w:r>
    </w:p>
    <w:p w14:paraId="267006C5">
      <w:pPr>
        <w:widowControl/>
        <w:snapToGrid w:val="0"/>
        <w:spacing w:line="360" w:lineRule="auto"/>
        <w:ind w:firstLine="480" w:firstLineChars="200"/>
        <w:jc w:val="left"/>
        <w:rPr>
          <w:rFonts w:ascii="宋体" w:hAnsi="宋体" w:eastAsia="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5072ED25">
      <w:pPr>
        <w:pStyle w:val="67"/>
        <w:ind w:left="0"/>
        <w:jc w:val="center"/>
        <w:rPr>
          <w:rFonts w:ascii="宋体" w:hAnsi="宋体" w:cs="宋体"/>
          <w:sz w:val="24"/>
          <w:szCs w:val="24"/>
        </w:rPr>
      </w:pPr>
    </w:p>
    <w:p w14:paraId="6409B6DC">
      <w:pPr>
        <w:pStyle w:val="27"/>
        <w:rPr>
          <w:rFonts w:ascii="宋体" w:hAnsi="宋体" w:cs="宋体"/>
          <w:sz w:val="24"/>
          <w:szCs w:val="24"/>
        </w:rPr>
      </w:pPr>
    </w:p>
    <w:p w14:paraId="5B50CB86">
      <w:pPr>
        <w:rPr>
          <w:rFonts w:ascii="宋体" w:hAnsi="宋体" w:cs="宋体"/>
          <w:sz w:val="24"/>
        </w:rPr>
      </w:pPr>
    </w:p>
    <w:p w14:paraId="47882066">
      <w:pPr>
        <w:pStyle w:val="6"/>
        <w:jc w:val="center"/>
        <w:rPr>
          <w:sz w:val="24"/>
          <w:szCs w:val="24"/>
        </w:rPr>
      </w:pPr>
      <w:r>
        <w:rPr>
          <w:rFonts w:hint="eastAsia" w:ascii="宋体" w:hAnsi="宋体" w:eastAsia="宋体" w:cs="宋体"/>
          <w:sz w:val="24"/>
          <w:szCs w:val="24"/>
        </w:rPr>
        <w:t>……全文结束……</w:t>
      </w:r>
    </w:p>
    <w:sectPr>
      <w:footerReference r:id="rId9" w:type="default"/>
      <w:pgSz w:w="11906" w:h="16838"/>
      <w:pgMar w:top="1417" w:right="1134" w:bottom="1417" w:left="1134" w:header="737" w:footer="454"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DotumChe">
    <w:altName w:val="Malgun Gothic"/>
    <w:panose1 w:val="00000000000000000000"/>
    <w:charset w:val="81"/>
    <w:family w:val="modern"/>
    <w:pitch w:val="default"/>
    <w:sig w:usb0="00000000" w:usb1="00000000" w:usb2="00000030" w:usb3="00000000" w:csb0="000800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lotter">
    <w:altName w:val="Times New Roman"/>
    <w:panose1 w:val="00000000000000000000"/>
    <w:charset w:val="00"/>
    <w:family w:val="roman"/>
    <w:pitch w:val="default"/>
    <w:sig w:usb0="00000000" w:usb1="00000000" w:usb2="00000000" w:usb3="00000000" w:csb0="00000003" w:csb1="0012CEFC"/>
  </w:font>
  <w:font w:name="长城仿宋">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方正小标宋_GBK">
    <w:altName w:val="Arial Unicode MS"/>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Impact">
    <w:panose1 w:val="020B080603090205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dobe 仿宋 Std R">
    <w:altName w:val="仿宋"/>
    <w:panose1 w:val="00000000000000000000"/>
    <w:charset w:val="86"/>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39958">
    <w:pPr>
      <w:pStyle w:val="5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wps:spPr>
                    <wps:txbx>
                      <w:txbxContent>
                        <w:p w14:paraId="70A359C9">
                          <w:pPr>
                            <w:pStyle w:val="55"/>
                            <w:jc w:val="cente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0WbE9AAAAADAQAADwAAAAAAAAABACAAAAAiAAAAZHJzL2Rv&#10;d25yZXYueG1sUEsBAhQAFAAAAAgAh07iQDv5PIbQAQAAmgMAAA4AAAAAAAAAAQAgAAAAHwEAAGRy&#10;cy9lMm9Eb2MueG1sUEsFBgAAAAAGAAYAWQEAAGEFAAAAAA==&#10;">
              <v:fill on="f" focussize="0,0"/>
              <v:stroke on="f"/>
              <v:imagedata o:title=""/>
              <o:lock v:ext="edit" aspectratio="f"/>
              <v:textbox inset="0mm,0mm,0mm,0mm" style="mso-fit-shape-to-text:t;">
                <w:txbxContent>
                  <w:p w14:paraId="70A359C9">
                    <w:pPr>
                      <w:pStyle w:val="55"/>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23511">
    <w:pPr>
      <w:pStyle w:val="55"/>
      <w:jc w:val="right"/>
    </w:pPr>
    <w:r>
      <w:fldChar w:fldCharType="begin"/>
    </w:r>
    <w:r>
      <w:instrText xml:space="preserve">PAGE   \* MERGEFORMAT</w:instrText>
    </w:r>
    <w:r>
      <w:fldChar w:fldCharType="separate"/>
    </w:r>
    <w:r>
      <w:rPr>
        <w:lang w:val="zh-CN"/>
      </w:rPr>
      <w:t>-</w:t>
    </w:r>
    <w:r>
      <w:t xml:space="preserve"> 14 -</w:t>
    </w:r>
    <w:r>
      <w:fldChar w:fldCharType="end"/>
    </w:r>
  </w:p>
  <w:p w14:paraId="1EAC5F08">
    <w:pPr>
      <w:pStyle w:val="55"/>
    </w:pPr>
    <w:r>
      <w:object>
        <v:shape id="_x0000_i1025"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46900">
    <w:pPr>
      <w:pStyle w:val="55"/>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4B5000F">
                          <w:pPr>
                            <w:pStyle w:val="55"/>
                            <w:jc w:val="right"/>
                          </w:pPr>
                          <w:r>
                            <w:fldChar w:fldCharType="begin"/>
                          </w:r>
                          <w:r>
                            <w:instrText xml:space="preserve">PAGE   \* MERGEFORMAT</w:instrText>
                          </w:r>
                          <w:r>
                            <w:fldChar w:fldCharType="separate"/>
                          </w:r>
                          <w:r>
                            <w:rPr>
                              <w:lang w:val="zh-CN"/>
                            </w:rPr>
                            <w:t>-</w:t>
                          </w:r>
                          <w:r>
                            <w:t xml:space="preserve"> 1 -</w:t>
                          </w:r>
                          <w:r>
                            <w:fldChar w:fldCharType="end"/>
                          </w:r>
                        </w:p>
                      </w:txbxContent>
                    </wps:txbx>
                    <wps:bodyPr vert="horz" wrap="none" lIns="0" tIns="0" rIns="0" bIns="0" anchor="t" anchorCtr="0">
                      <a:spAutoFit/>
                    </wps:bodyPr>
                  </wps:wsp>
                </a:graphicData>
              </a:graphic>
            </wp:anchor>
          </w:drawing>
        </mc:Choice>
        <mc:Fallback>
          <w:pict>
            <v:shape id="文本框 102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M1QUnjAQAAvw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WeVFGhXrrKwx8sBgahncw4N7M9x4vI/GhdTr+kRJBP+p7POsrhkB4TCqLsszRxdE3HxA/&#10;e0q3zod7AZpEo6YOB5h0ZYePPoyhc0isZuBOKpWGqAzpEfWqfHuVMs4uRFcGi0QWY7fRCsN2mKht&#10;oTkiM3wTWLED952SHjeipgYfACXqg0HB4/LMhpuN7WwwwzGxpoGS0Xwf0pLFHr293QfsM7UfS4/1&#10;po5wrkmAaQfj4vx7TlFP7279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hpgkvTAAAABQEAAA8A&#10;AAAAAAAAAQAgAAAAIgAAAGRycy9kb3ducmV2LnhtbFBLAQIUABQAAAAIAIdO4kCzNUFJ4wEAAL8D&#10;AAAOAAAAAAAAAAEAIAAAACIBAABkcnMvZTJvRG9jLnhtbFBLBQYAAAAABgAGAFkBAAB3BQAAAAA=&#10;">
              <v:fill on="f" focussize="0,0"/>
              <v:stroke on="f" weight="1.25pt"/>
              <v:imagedata o:title=""/>
              <o:lock v:ext="edit" aspectratio="f"/>
              <v:textbox inset="0mm,0mm,0mm,0mm" style="mso-fit-shape-to-text:t;">
                <w:txbxContent>
                  <w:p w14:paraId="34B5000F">
                    <w:pPr>
                      <w:pStyle w:val="55"/>
                      <w:jc w:val="right"/>
                    </w:pPr>
                    <w:r>
                      <w:fldChar w:fldCharType="begin"/>
                    </w:r>
                    <w:r>
                      <w:instrText xml:space="preserve">PAGE   \* MERGEFORMAT</w:instrText>
                    </w:r>
                    <w:r>
                      <w:fldChar w:fldCharType="separate"/>
                    </w:r>
                    <w:r>
                      <w:rPr>
                        <w:lang w:val="zh-CN"/>
                      </w:rPr>
                      <w:t>-</w:t>
                    </w:r>
                    <w:r>
                      <w:t xml:space="preserve"> 1 -</w:t>
                    </w:r>
                    <w:r>
                      <w:fldChar w:fldCharType="end"/>
                    </w:r>
                  </w:p>
                </w:txbxContent>
              </v:textbox>
            </v:shape>
          </w:pict>
        </mc:Fallback>
      </mc:AlternateContent>
    </w:r>
  </w:p>
  <w:p w14:paraId="2C7AAF2B">
    <w:pPr>
      <w:pStyle w:val="55"/>
    </w:pPr>
    <w:r>
      <w:object>
        <v:shape id="_x0000_i1026"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6" DrawAspect="Content" ObjectID="_1468075726" r:id="rId1">
          <o:LockedField>false</o:LockedField>
        </o:OLEObject>
      </w:obje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E923A">
    <w:pPr>
      <w:pStyle w:val="55"/>
    </w:pPr>
  </w:p>
  <w:p w14:paraId="36A9ADC7">
    <w:pPr>
      <w:pStyle w:val="55"/>
      <w:jc w:val="both"/>
    </w:pPr>
    <w:r>
      <w:object>
        <v:shape id="_x0000_i1027"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7" DrawAspect="Content" ObjectID="_1468075727" r:id="rId1">
          <o:LockedField>false</o:LockedField>
        </o:OLEObject>
      </w:objec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3E75CD">
                          <w:pPr>
                            <w:pStyle w:val="55"/>
                            <w:jc w:val="center"/>
                          </w:pPr>
                          <w:r>
                            <w:fldChar w:fldCharType="begin"/>
                          </w:r>
                          <w:r>
                            <w:instrText xml:space="preserve">PAGE   \* MERGEFORMAT</w:instrText>
                          </w:r>
                          <w:r>
                            <w:fldChar w:fldCharType="separate"/>
                          </w:r>
                          <w:r>
                            <w:rPr>
                              <w:lang w:val="zh-CN"/>
                            </w:rPr>
                            <w:t>-</w:t>
                          </w:r>
                          <w:r>
                            <w:t xml:space="preserve"> 20 -</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303E75CD">
                    <w:pPr>
                      <w:pStyle w:val="55"/>
                      <w:jc w:val="center"/>
                    </w:pPr>
                    <w:r>
                      <w:fldChar w:fldCharType="begin"/>
                    </w:r>
                    <w:r>
                      <w:instrText xml:space="preserve">PAGE   \* MERGEFORMAT</w:instrText>
                    </w:r>
                    <w:r>
                      <w:fldChar w:fldCharType="separate"/>
                    </w:r>
                    <w:r>
                      <w:rPr>
                        <w:lang w:val="zh-CN"/>
                      </w:rPr>
                      <w:t>-</w:t>
                    </w:r>
                    <w:r>
                      <w:t xml:space="preserve"> 20 -</w:t>
                    </w:r>
                    <w:r>
                      <w:rPr>
                        <w:lang w:val="zh-CN"/>
                      </w:rPr>
                      <w:fldChar w:fldCharType="end"/>
                    </w:r>
                  </w:p>
                </w:txbxContent>
              </v:textbox>
            </v:shape>
          </w:pict>
        </mc:Fallback>
      </mc:AlternateContent>
    </w:r>
  </w:p>
  <w:p w14:paraId="317D7D41">
    <w:pPr>
      <w:pStyle w:val="5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18290">
    <w:pPr>
      <w:pStyle w:val="5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001E5">
    <w:pPr>
      <w:snapToGrid w:val="0"/>
      <w:spacing w:line="360" w:lineRule="auto"/>
      <w:jc w:val="center"/>
    </w:pPr>
    <w:r>
      <w:rPr>
        <w:rFonts w:hint="eastAsia" w:ascii="宋体" w:hAnsi="宋体" w:eastAsia="宋体" w:cs="宋体"/>
        <w:sz w:val="18"/>
        <w:szCs w:val="18"/>
        <w:u w:val="single"/>
      </w:rPr>
      <w:t>南通市急救中心2024年职工工作餐供应服务项目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24641">
    <w:pPr>
      <w:snapToGrid w:val="0"/>
      <w:spacing w:line="360" w:lineRule="auto"/>
      <w:jc w:val="center"/>
      <w:rPr>
        <w:rFonts w:ascii="宋体" w:hAnsi="宋体" w:eastAsia="宋体"/>
        <w:sz w:val="18"/>
        <w:szCs w:val="18"/>
        <w:u w:val="single"/>
      </w:rPr>
    </w:pPr>
    <w:r>
      <w:rPr>
        <w:rFonts w:hint="eastAsia" w:ascii="宋体" w:hAnsi="宋体" w:eastAsia="宋体" w:cs="宋体"/>
        <w:sz w:val="18"/>
        <w:szCs w:val="18"/>
        <w:u w:val="single"/>
      </w:rPr>
      <w:t>南通市急救中心2024年职工工作餐供应服务项目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9D2E8"/>
    <w:multiLevelType w:val="singleLevel"/>
    <w:tmpl w:val="9179D2E8"/>
    <w:lvl w:ilvl="0" w:tentative="0">
      <w:start w:val="8"/>
      <w:numFmt w:val="decimal"/>
      <w:suff w:val="nothing"/>
      <w:lvlText w:val="%1、"/>
      <w:lvlJc w:val="left"/>
    </w:lvl>
  </w:abstractNum>
  <w:abstractNum w:abstractNumId="1">
    <w:nsid w:val="E2895CEA"/>
    <w:multiLevelType w:val="singleLevel"/>
    <w:tmpl w:val="E2895CEA"/>
    <w:lvl w:ilvl="0" w:tentative="0">
      <w:start w:val="1"/>
      <w:numFmt w:val="decimal"/>
      <w:suff w:val="space"/>
      <w:lvlText w:val="%1."/>
      <w:lvlJc w:val="left"/>
    </w:lvl>
  </w:abstractNum>
  <w:abstractNum w:abstractNumId="2">
    <w:nsid w:val="00000004"/>
    <w:multiLevelType w:val="multilevel"/>
    <w:tmpl w:val="00000004"/>
    <w:lvl w:ilvl="0" w:tentative="0">
      <w:start w:val="1"/>
      <w:numFmt w:val="japaneseCounting"/>
      <w:pStyle w:val="14"/>
      <w:lvlText w:val="%1、"/>
      <w:lvlJc w:val="left"/>
      <w:pPr>
        <w:tabs>
          <w:tab w:val="left" w:pos="1180"/>
        </w:tabs>
        <w:ind w:left="1180" w:hanging="720"/>
      </w:pPr>
      <w:rPr>
        <w:rFonts w:hint="eastAsia"/>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3">
    <w:nsid w:val="0CA6843C"/>
    <w:multiLevelType w:val="singleLevel"/>
    <w:tmpl w:val="0CA6843C"/>
    <w:lvl w:ilvl="0" w:tentative="0">
      <w:start w:val="1"/>
      <w:numFmt w:val="decimal"/>
      <w:suff w:val="nothing"/>
      <w:lvlText w:val="%1、"/>
      <w:lvlJc w:val="left"/>
    </w:lvl>
  </w:abstractNum>
  <w:abstractNum w:abstractNumId="4">
    <w:nsid w:val="208A7ABE"/>
    <w:multiLevelType w:val="multilevel"/>
    <w:tmpl w:val="208A7ABE"/>
    <w:lvl w:ilvl="0" w:tentative="0">
      <w:start w:val="1"/>
      <w:numFmt w:val="decimal"/>
      <w:pStyle w:val="566"/>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5F81A04"/>
    <w:multiLevelType w:val="singleLevel"/>
    <w:tmpl w:val="35F81A04"/>
    <w:lvl w:ilvl="0" w:tentative="0">
      <w:start w:val="3"/>
      <w:numFmt w:val="chineseCounting"/>
      <w:suff w:val="nothing"/>
      <w:lvlText w:val="（%1）"/>
      <w:lvlJc w:val="left"/>
      <w:rPr>
        <w:rFonts w:hint="eastAsia"/>
      </w:rPr>
    </w:lvl>
  </w:abstractNum>
  <w:abstractNum w:abstractNumId="6">
    <w:nsid w:val="3E7C392C"/>
    <w:multiLevelType w:val="singleLevel"/>
    <w:tmpl w:val="3E7C392C"/>
    <w:lvl w:ilvl="0" w:tentative="0">
      <w:start w:val="5"/>
      <w:numFmt w:val="chineseCounting"/>
      <w:suff w:val="space"/>
      <w:lvlText w:val="第%1部分"/>
      <w:lvlJc w:val="left"/>
      <w:rPr>
        <w:rFonts w:hint="eastAsia"/>
      </w:rPr>
    </w:lvl>
  </w:abstractNum>
  <w:abstractNum w:abstractNumId="7">
    <w:nsid w:val="5A0F3AED"/>
    <w:multiLevelType w:val="singleLevel"/>
    <w:tmpl w:val="5A0F3AED"/>
    <w:lvl w:ilvl="0" w:tentative="0">
      <w:start w:val="1"/>
      <w:numFmt w:val="decimal"/>
      <w:suff w:val="nothing"/>
      <w:lvlText w:val="%1、"/>
      <w:lvlJc w:val="left"/>
    </w:lvl>
  </w:abstractNum>
  <w:num w:numId="1">
    <w:abstractNumId w:val="2"/>
  </w:num>
  <w:num w:numId="2">
    <w:abstractNumId w:val="4"/>
  </w:num>
  <w:num w:numId="3">
    <w:abstractNumId w:val="7"/>
  </w:num>
  <w:num w:numId="4">
    <w:abstractNumId w:val="3"/>
  </w:num>
  <w:num w:numId="5">
    <w:abstractNumId w:val="5"/>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YWQ1ZTE0MTRlMTQ5MGQ3MDk0Y2M2MTE2ZmQ2NjEifQ=="/>
  </w:docVars>
  <w:rsids>
    <w:rsidRoot w:val="00172A27"/>
    <w:rsid w:val="00000038"/>
    <w:rsid w:val="00000983"/>
    <w:rsid w:val="00004F72"/>
    <w:rsid w:val="000055DD"/>
    <w:rsid w:val="00005708"/>
    <w:rsid w:val="00006C36"/>
    <w:rsid w:val="0000702F"/>
    <w:rsid w:val="00007E61"/>
    <w:rsid w:val="00012276"/>
    <w:rsid w:val="00013E31"/>
    <w:rsid w:val="000216E5"/>
    <w:rsid w:val="000218E9"/>
    <w:rsid w:val="00022386"/>
    <w:rsid w:val="00023FC0"/>
    <w:rsid w:val="00024FB7"/>
    <w:rsid w:val="000253C1"/>
    <w:rsid w:val="00025F9D"/>
    <w:rsid w:val="00026ABC"/>
    <w:rsid w:val="0003266B"/>
    <w:rsid w:val="000331FE"/>
    <w:rsid w:val="00033756"/>
    <w:rsid w:val="00034C57"/>
    <w:rsid w:val="00035E4B"/>
    <w:rsid w:val="00036055"/>
    <w:rsid w:val="00036285"/>
    <w:rsid w:val="00040316"/>
    <w:rsid w:val="0004198B"/>
    <w:rsid w:val="000427F6"/>
    <w:rsid w:val="00044261"/>
    <w:rsid w:val="00044F6E"/>
    <w:rsid w:val="00046775"/>
    <w:rsid w:val="00047329"/>
    <w:rsid w:val="000475EA"/>
    <w:rsid w:val="00051F07"/>
    <w:rsid w:val="00052400"/>
    <w:rsid w:val="0005272B"/>
    <w:rsid w:val="00054EF7"/>
    <w:rsid w:val="00055407"/>
    <w:rsid w:val="000559AB"/>
    <w:rsid w:val="00056078"/>
    <w:rsid w:val="0005659B"/>
    <w:rsid w:val="00056DA3"/>
    <w:rsid w:val="00060985"/>
    <w:rsid w:val="000625B4"/>
    <w:rsid w:val="00062A1F"/>
    <w:rsid w:val="00064F4B"/>
    <w:rsid w:val="000656A1"/>
    <w:rsid w:val="000727A3"/>
    <w:rsid w:val="00073DFD"/>
    <w:rsid w:val="00076E9A"/>
    <w:rsid w:val="00080F80"/>
    <w:rsid w:val="000817EC"/>
    <w:rsid w:val="00082708"/>
    <w:rsid w:val="00083617"/>
    <w:rsid w:val="00085C42"/>
    <w:rsid w:val="00086E1A"/>
    <w:rsid w:val="0008708C"/>
    <w:rsid w:val="000901EF"/>
    <w:rsid w:val="00092C73"/>
    <w:rsid w:val="00095B7F"/>
    <w:rsid w:val="000964BB"/>
    <w:rsid w:val="000965AD"/>
    <w:rsid w:val="00097B55"/>
    <w:rsid w:val="00097CC6"/>
    <w:rsid w:val="00097EAC"/>
    <w:rsid w:val="000A019E"/>
    <w:rsid w:val="000A0F7E"/>
    <w:rsid w:val="000A1B94"/>
    <w:rsid w:val="000A1E59"/>
    <w:rsid w:val="000A2035"/>
    <w:rsid w:val="000A29B9"/>
    <w:rsid w:val="000A3E45"/>
    <w:rsid w:val="000A4C58"/>
    <w:rsid w:val="000A611B"/>
    <w:rsid w:val="000A669F"/>
    <w:rsid w:val="000A6CAC"/>
    <w:rsid w:val="000B0D6F"/>
    <w:rsid w:val="000B33FC"/>
    <w:rsid w:val="000B6514"/>
    <w:rsid w:val="000B694C"/>
    <w:rsid w:val="000B69AE"/>
    <w:rsid w:val="000C14F9"/>
    <w:rsid w:val="000C19EF"/>
    <w:rsid w:val="000C25F5"/>
    <w:rsid w:val="000C3330"/>
    <w:rsid w:val="000C44FC"/>
    <w:rsid w:val="000C6F44"/>
    <w:rsid w:val="000D1561"/>
    <w:rsid w:val="000D56D0"/>
    <w:rsid w:val="000D68A0"/>
    <w:rsid w:val="000E155C"/>
    <w:rsid w:val="000E1F68"/>
    <w:rsid w:val="000E39A5"/>
    <w:rsid w:val="000E3C80"/>
    <w:rsid w:val="000E4FEB"/>
    <w:rsid w:val="000E56C8"/>
    <w:rsid w:val="000E57B3"/>
    <w:rsid w:val="000E5FF0"/>
    <w:rsid w:val="000F01E9"/>
    <w:rsid w:val="000F15E9"/>
    <w:rsid w:val="000F39E2"/>
    <w:rsid w:val="000F3D60"/>
    <w:rsid w:val="000F793F"/>
    <w:rsid w:val="001021D0"/>
    <w:rsid w:val="00105E3B"/>
    <w:rsid w:val="001062E5"/>
    <w:rsid w:val="00106C01"/>
    <w:rsid w:val="0010721C"/>
    <w:rsid w:val="0011081A"/>
    <w:rsid w:val="00110E6B"/>
    <w:rsid w:val="001125DC"/>
    <w:rsid w:val="00112CFF"/>
    <w:rsid w:val="00112D7E"/>
    <w:rsid w:val="00112FD4"/>
    <w:rsid w:val="00113162"/>
    <w:rsid w:val="00113645"/>
    <w:rsid w:val="00114312"/>
    <w:rsid w:val="00115178"/>
    <w:rsid w:val="001207E1"/>
    <w:rsid w:val="00126AF9"/>
    <w:rsid w:val="001315BF"/>
    <w:rsid w:val="00131749"/>
    <w:rsid w:val="0013568B"/>
    <w:rsid w:val="00141499"/>
    <w:rsid w:val="001447C6"/>
    <w:rsid w:val="001509A6"/>
    <w:rsid w:val="0015236F"/>
    <w:rsid w:val="00153985"/>
    <w:rsid w:val="00153C03"/>
    <w:rsid w:val="0015425C"/>
    <w:rsid w:val="00157348"/>
    <w:rsid w:val="00157727"/>
    <w:rsid w:val="00157B18"/>
    <w:rsid w:val="00157BE2"/>
    <w:rsid w:val="00157DCA"/>
    <w:rsid w:val="001608B4"/>
    <w:rsid w:val="00160FC1"/>
    <w:rsid w:val="00162D48"/>
    <w:rsid w:val="00163118"/>
    <w:rsid w:val="00166A72"/>
    <w:rsid w:val="001675CA"/>
    <w:rsid w:val="001707AD"/>
    <w:rsid w:val="00170E90"/>
    <w:rsid w:val="00171630"/>
    <w:rsid w:val="00171647"/>
    <w:rsid w:val="00172A27"/>
    <w:rsid w:val="00172CA0"/>
    <w:rsid w:val="0017368C"/>
    <w:rsid w:val="00173A99"/>
    <w:rsid w:val="00173BB4"/>
    <w:rsid w:val="001747A9"/>
    <w:rsid w:val="00177D31"/>
    <w:rsid w:val="00180B99"/>
    <w:rsid w:val="00186C07"/>
    <w:rsid w:val="00191880"/>
    <w:rsid w:val="00191F33"/>
    <w:rsid w:val="00193122"/>
    <w:rsid w:val="00196BEF"/>
    <w:rsid w:val="00197AA8"/>
    <w:rsid w:val="001A1DB9"/>
    <w:rsid w:val="001A319C"/>
    <w:rsid w:val="001A56A5"/>
    <w:rsid w:val="001B0E44"/>
    <w:rsid w:val="001B120C"/>
    <w:rsid w:val="001B7F2C"/>
    <w:rsid w:val="001C0E71"/>
    <w:rsid w:val="001C121C"/>
    <w:rsid w:val="001C2F74"/>
    <w:rsid w:val="001C4978"/>
    <w:rsid w:val="001C6921"/>
    <w:rsid w:val="001C6F8C"/>
    <w:rsid w:val="001D0804"/>
    <w:rsid w:val="001D0FC4"/>
    <w:rsid w:val="001E034B"/>
    <w:rsid w:val="001E1BFF"/>
    <w:rsid w:val="001E30E9"/>
    <w:rsid w:val="001E38CE"/>
    <w:rsid w:val="001E4A14"/>
    <w:rsid w:val="001F0DB1"/>
    <w:rsid w:val="001F75DC"/>
    <w:rsid w:val="0020435D"/>
    <w:rsid w:val="0020465D"/>
    <w:rsid w:val="00212B9F"/>
    <w:rsid w:val="00213418"/>
    <w:rsid w:val="00216D8C"/>
    <w:rsid w:val="002200F8"/>
    <w:rsid w:val="00222DFA"/>
    <w:rsid w:val="00223FA4"/>
    <w:rsid w:val="002272D6"/>
    <w:rsid w:val="00227DF7"/>
    <w:rsid w:val="00231DF5"/>
    <w:rsid w:val="00231FC6"/>
    <w:rsid w:val="00232C3C"/>
    <w:rsid w:val="00236ED1"/>
    <w:rsid w:val="00237C86"/>
    <w:rsid w:val="00240A42"/>
    <w:rsid w:val="00243D8D"/>
    <w:rsid w:val="0024667E"/>
    <w:rsid w:val="00247DAA"/>
    <w:rsid w:val="002510ED"/>
    <w:rsid w:val="00251416"/>
    <w:rsid w:val="002540D1"/>
    <w:rsid w:val="00254D1F"/>
    <w:rsid w:val="00255005"/>
    <w:rsid w:val="00256008"/>
    <w:rsid w:val="00263531"/>
    <w:rsid w:val="00263637"/>
    <w:rsid w:val="00263682"/>
    <w:rsid w:val="00263C57"/>
    <w:rsid w:val="00272A8F"/>
    <w:rsid w:val="00273E43"/>
    <w:rsid w:val="00274720"/>
    <w:rsid w:val="00275485"/>
    <w:rsid w:val="00277E11"/>
    <w:rsid w:val="00280205"/>
    <w:rsid w:val="002819DC"/>
    <w:rsid w:val="00282499"/>
    <w:rsid w:val="002824BB"/>
    <w:rsid w:val="002836E6"/>
    <w:rsid w:val="00290DB3"/>
    <w:rsid w:val="002928D5"/>
    <w:rsid w:val="00295033"/>
    <w:rsid w:val="00295AB1"/>
    <w:rsid w:val="002A0951"/>
    <w:rsid w:val="002A0A90"/>
    <w:rsid w:val="002A2240"/>
    <w:rsid w:val="002A2999"/>
    <w:rsid w:val="002A2EF6"/>
    <w:rsid w:val="002A3526"/>
    <w:rsid w:val="002A3739"/>
    <w:rsid w:val="002A4E52"/>
    <w:rsid w:val="002A6953"/>
    <w:rsid w:val="002A72E4"/>
    <w:rsid w:val="002A79F3"/>
    <w:rsid w:val="002A7E1B"/>
    <w:rsid w:val="002B2A04"/>
    <w:rsid w:val="002B45E6"/>
    <w:rsid w:val="002B46A7"/>
    <w:rsid w:val="002B472E"/>
    <w:rsid w:val="002B4D07"/>
    <w:rsid w:val="002B663D"/>
    <w:rsid w:val="002B76D6"/>
    <w:rsid w:val="002B7F75"/>
    <w:rsid w:val="002C1518"/>
    <w:rsid w:val="002C2BD0"/>
    <w:rsid w:val="002C383C"/>
    <w:rsid w:val="002C4779"/>
    <w:rsid w:val="002C6837"/>
    <w:rsid w:val="002C6899"/>
    <w:rsid w:val="002C6E74"/>
    <w:rsid w:val="002E50B5"/>
    <w:rsid w:val="002F0A04"/>
    <w:rsid w:val="00301915"/>
    <w:rsid w:val="00301BD6"/>
    <w:rsid w:val="00307065"/>
    <w:rsid w:val="003118CF"/>
    <w:rsid w:val="00311D14"/>
    <w:rsid w:val="0031391A"/>
    <w:rsid w:val="00313CCF"/>
    <w:rsid w:val="00314287"/>
    <w:rsid w:val="003146EA"/>
    <w:rsid w:val="003149BF"/>
    <w:rsid w:val="00321251"/>
    <w:rsid w:val="003220E5"/>
    <w:rsid w:val="00323012"/>
    <w:rsid w:val="00324330"/>
    <w:rsid w:val="00324473"/>
    <w:rsid w:val="00325EFE"/>
    <w:rsid w:val="003266B5"/>
    <w:rsid w:val="00326BE9"/>
    <w:rsid w:val="00327FDB"/>
    <w:rsid w:val="0033019D"/>
    <w:rsid w:val="00330211"/>
    <w:rsid w:val="0033023C"/>
    <w:rsid w:val="00330C6A"/>
    <w:rsid w:val="00332E2D"/>
    <w:rsid w:val="003337E1"/>
    <w:rsid w:val="00333FB4"/>
    <w:rsid w:val="003359CC"/>
    <w:rsid w:val="00337570"/>
    <w:rsid w:val="00342840"/>
    <w:rsid w:val="00342EAB"/>
    <w:rsid w:val="003438C7"/>
    <w:rsid w:val="003475DA"/>
    <w:rsid w:val="0035085E"/>
    <w:rsid w:val="00350CFA"/>
    <w:rsid w:val="00350E2F"/>
    <w:rsid w:val="003518BC"/>
    <w:rsid w:val="003527E0"/>
    <w:rsid w:val="00353F9E"/>
    <w:rsid w:val="003542C7"/>
    <w:rsid w:val="003558C8"/>
    <w:rsid w:val="0035611D"/>
    <w:rsid w:val="00360A53"/>
    <w:rsid w:val="00361293"/>
    <w:rsid w:val="003624E8"/>
    <w:rsid w:val="00365218"/>
    <w:rsid w:val="003654BF"/>
    <w:rsid w:val="00365DBE"/>
    <w:rsid w:val="003729E8"/>
    <w:rsid w:val="00373ECD"/>
    <w:rsid w:val="00374FEC"/>
    <w:rsid w:val="00380535"/>
    <w:rsid w:val="00380AB9"/>
    <w:rsid w:val="00381B04"/>
    <w:rsid w:val="00383AD7"/>
    <w:rsid w:val="00384492"/>
    <w:rsid w:val="0038501D"/>
    <w:rsid w:val="00390CF0"/>
    <w:rsid w:val="003937CE"/>
    <w:rsid w:val="003A0F42"/>
    <w:rsid w:val="003A20B7"/>
    <w:rsid w:val="003A549F"/>
    <w:rsid w:val="003A678E"/>
    <w:rsid w:val="003A7CE3"/>
    <w:rsid w:val="003B2371"/>
    <w:rsid w:val="003B54C9"/>
    <w:rsid w:val="003B64D8"/>
    <w:rsid w:val="003B6986"/>
    <w:rsid w:val="003B6BE3"/>
    <w:rsid w:val="003B7408"/>
    <w:rsid w:val="003C00E1"/>
    <w:rsid w:val="003C2028"/>
    <w:rsid w:val="003C77BE"/>
    <w:rsid w:val="003C7D41"/>
    <w:rsid w:val="003D0EFC"/>
    <w:rsid w:val="003D1F55"/>
    <w:rsid w:val="003D2EAD"/>
    <w:rsid w:val="003D5158"/>
    <w:rsid w:val="003D7780"/>
    <w:rsid w:val="003E0451"/>
    <w:rsid w:val="003E1B5A"/>
    <w:rsid w:val="003E288B"/>
    <w:rsid w:val="003E5B9D"/>
    <w:rsid w:val="003E6039"/>
    <w:rsid w:val="003E710B"/>
    <w:rsid w:val="003F33FC"/>
    <w:rsid w:val="003F5B55"/>
    <w:rsid w:val="003F5CE2"/>
    <w:rsid w:val="003F7F60"/>
    <w:rsid w:val="0040252B"/>
    <w:rsid w:val="00403584"/>
    <w:rsid w:val="00406A54"/>
    <w:rsid w:val="00410639"/>
    <w:rsid w:val="00411278"/>
    <w:rsid w:val="004120F4"/>
    <w:rsid w:val="004137CE"/>
    <w:rsid w:val="004148DC"/>
    <w:rsid w:val="004151C8"/>
    <w:rsid w:val="0041788C"/>
    <w:rsid w:val="00421EF0"/>
    <w:rsid w:val="0042495A"/>
    <w:rsid w:val="00424C26"/>
    <w:rsid w:val="004257C5"/>
    <w:rsid w:val="00426F8E"/>
    <w:rsid w:val="00427F5B"/>
    <w:rsid w:val="00430A41"/>
    <w:rsid w:val="00431411"/>
    <w:rsid w:val="004316B3"/>
    <w:rsid w:val="00431E31"/>
    <w:rsid w:val="00432D15"/>
    <w:rsid w:val="00433BE3"/>
    <w:rsid w:val="00433E23"/>
    <w:rsid w:val="00433F70"/>
    <w:rsid w:val="00434510"/>
    <w:rsid w:val="00436FB7"/>
    <w:rsid w:val="004372F4"/>
    <w:rsid w:val="00440D48"/>
    <w:rsid w:val="00442C62"/>
    <w:rsid w:val="00443C18"/>
    <w:rsid w:val="00444973"/>
    <w:rsid w:val="00444BDC"/>
    <w:rsid w:val="00447059"/>
    <w:rsid w:val="004561B1"/>
    <w:rsid w:val="00460F74"/>
    <w:rsid w:val="004617BD"/>
    <w:rsid w:val="0046595C"/>
    <w:rsid w:val="00466472"/>
    <w:rsid w:val="00466C63"/>
    <w:rsid w:val="00466D01"/>
    <w:rsid w:val="004722DC"/>
    <w:rsid w:val="0047237E"/>
    <w:rsid w:val="00472873"/>
    <w:rsid w:val="00474416"/>
    <w:rsid w:val="00474675"/>
    <w:rsid w:val="00475090"/>
    <w:rsid w:val="00475D7D"/>
    <w:rsid w:val="004769DB"/>
    <w:rsid w:val="00477256"/>
    <w:rsid w:val="00481D35"/>
    <w:rsid w:val="00482248"/>
    <w:rsid w:val="00486C70"/>
    <w:rsid w:val="00486CB7"/>
    <w:rsid w:val="0049226D"/>
    <w:rsid w:val="00493C67"/>
    <w:rsid w:val="00497C68"/>
    <w:rsid w:val="004A05F2"/>
    <w:rsid w:val="004A11C4"/>
    <w:rsid w:val="004A22B3"/>
    <w:rsid w:val="004A2357"/>
    <w:rsid w:val="004A2AD6"/>
    <w:rsid w:val="004A3B9A"/>
    <w:rsid w:val="004A77E8"/>
    <w:rsid w:val="004B12A8"/>
    <w:rsid w:val="004B1A50"/>
    <w:rsid w:val="004B21EB"/>
    <w:rsid w:val="004B2218"/>
    <w:rsid w:val="004B2BF8"/>
    <w:rsid w:val="004B42AA"/>
    <w:rsid w:val="004B5113"/>
    <w:rsid w:val="004C08CF"/>
    <w:rsid w:val="004C12FD"/>
    <w:rsid w:val="004C2B3E"/>
    <w:rsid w:val="004C4F87"/>
    <w:rsid w:val="004C6D36"/>
    <w:rsid w:val="004C6E28"/>
    <w:rsid w:val="004D1899"/>
    <w:rsid w:val="004D4DDD"/>
    <w:rsid w:val="004D7973"/>
    <w:rsid w:val="004E5400"/>
    <w:rsid w:val="004E6503"/>
    <w:rsid w:val="004F7662"/>
    <w:rsid w:val="005014F1"/>
    <w:rsid w:val="00501DE9"/>
    <w:rsid w:val="00504B58"/>
    <w:rsid w:val="005059FF"/>
    <w:rsid w:val="0050666C"/>
    <w:rsid w:val="00507593"/>
    <w:rsid w:val="00510BF3"/>
    <w:rsid w:val="00517378"/>
    <w:rsid w:val="0052348C"/>
    <w:rsid w:val="005243DE"/>
    <w:rsid w:val="005307A0"/>
    <w:rsid w:val="005314DD"/>
    <w:rsid w:val="00533424"/>
    <w:rsid w:val="00533B7E"/>
    <w:rsid w:val="00533D1B"/>
    <w:rsid w:val="0053556A"/>
    <w:rsid w:val="0053673D"/>
    <w:rsid w:val="00536F0E"/>
    <w:rsid w:val="00537A4A"/>
    <w:rsid w:val="00542B54"/>
    <w:rsid w:val="00542C69"/>
    <w:rsid w:val="00553032"/>
    <w:rsid w:val="00553725"/>
    <w:rsid w:val="00553FC8"/>
    <w:rsid w:val="00556588"/>
    <w:rsid w:val="005605AB"/>
    <w:rsid w:val="00561B55"/>
    <w:rsid w:val="005625AD"/>
    <w:rsid w:val="00562E93"/>
    <w:rsid w:val="00563D0F"/>
    <w:rsid w:val="00564EAB"/>
    <w:rsid w:val="0056645F"/>
    <w:rsid w:val="00567475"/>
    <w:rsid w:val="005705D3"/>
    <w:rsid w:val="00570880"/>
    <w:rsid w:val="00571D5F"/>
    <w:rsid w:val="005724F9"/>
    <w:rsid w:val="00575CBD"/>
    <w:rsid w:val="00581C8D"/>
    <w:rsid w:val="005834D9"/>
    <w:rsid w:val="0058355D"/>
    <w:rsid w:val="005847E3"/>
    <w:rsid w:val="0058597C"/>
    <w:rsid w:val="00587D47"/>
    <w:rsid w:val="00587DD1"/>
    <w:rsid w:val="00591369"/>
    <w:rsid w:val="0059171B"/>
    <w:rsid w:val="00593628"/>
    <w:rsid w:val="00593A7E"/>
    <w:rsid w:val="0059410D"/>
    <w:rsid w:val="00594B74"/>
    <w:rsid w:val="005956F9"/>
    <w:rsid w:val="005958CC"/>
    <w:rsid w:val="00596780"/>
    <w:rsid w:val="005A29EF"/>
    <w:rsid w:val="005A2AAD"/>
    <w:rsid w:val="005A4BE6"/>
    <w:rsid w:val="005A78DB"/>
    <w:rsid w:val="005B1EC1"/>
    <w:rsid w:val="005B1F8E"/>
    <w:rsid w:val="005B25AE"/>
    <w:rsid w:val="005B3D76"/>
    <w:rsid w:val="005B5697"/>
    <w:rsid w:val="005B7251"/>
    <w:rsid w:val="005C2E92"/>
    <w:rsid w:val="005D040E"/>
    <w:rsid w:val="005D2D41"/>
    <w:rsid w:val="005D2EDF"/>
    <w:rsid w:val="005D5F33"/>
    <w:rsid w:val="005E063D"/>
    <w:rsid w:val="005E17D3"/>
    <w:rsid w:val="005E1CA5"/>
    <w:rsid w:val="005E39BC"/>
    <w:rsid w:val="005E409A"/>
    <w:rsid w:val="005E5AA3"/>
    <w:rsid w:val="005E66EC"/>
    <w:rsid w:val="005E7A5D"/>
    <w:rsid w:val="005F16B9"/>
    <w:rsid w:val="005F3FB9"/>
    <w:rsid w:val="005F5B55"/>
    <w:rsid w:val="005F750C"/>
    <w:rsid w:val="0060178B"/>
    <w:rsid w:val="006043E1"/>
    <w:rsid w:val="00605823"/>
    <w:rsid w:val="00607814"/>
    <w:rsid w:val="00610F6C"/>
    <w:rsid w:val="0061265D"/>
    <w:rsid w:val="00613DD5"/>
    <w:rsid w:val="00617EEE"/>
    <w:rsid w:val="00622F8A"/>
    <w:rsid w:val="0062558F"/>
    <w:rsid w:val="0062585E"/>
    <w:rsid w:val="00626AD1"/>
    <w:rsid w:val="00626FC8"/>
    <w:rsid w:val="00627440"/>
    <w:rsid w:val="00627581"/>
    <w:rsid w:val="00633B21"/>
    <w:rsid w:val="00634C71"/>
    <w:rsid w:val="0063585D"/>
    <w:rsid w:val="006368DF"/>
    <w:rsid w:val="00637BE4"/>
    <w:rsid w:val="0064011F"/>
    <w:rsid w:val="00646384"/>
    <w:rsid w:val="006464DC"/>
    <w:rsid w:val="006469C4"/>
    <w:rsid w:val="00647B02"/>
    <w:rsid w:val="00653CB5"/>
    <w:rsid w:val="00653F99"/>
    <w:rsid w:val="0065457A"/>
    <w:rsid w:val="00655D62"/>
    <w:rsid w:val="0065637C"/>
    <w:rsid w:val="006564F5"/>
    <w:rsid w:val="0066149F"/>
    <w:rsid w:val="006626C9"/>
    <w:rsid w:val="006650E1"/>
    <w:rsid w:val="00666E8E"/>
    <w:rsid w:val="00667444"/>
    <w:rsid w:val="00671FB4"/>
    <w:rsid w:val="00671FFC"/>
    <w:rsid w:val="00673ACC"/>
    <w:rsid w:val="006748C9"/>
    <w:rsid w:val="00674934"/>
    <w:rsid w:val="006754E5"/>
    <w:rsid w:val="00675806"/>
    <w:rsid w:val="00682187"/>
    <w:rsid w:val="00685C2C"/>
    <w:rsid w:val="00686CDF"/>
    <w:rsid w:val="0069081F"/>
    <w:rsid w:val="006913EC"/>
    <w:rsid w:val="00692CD9"/>
    <w:rsid w:val="006930C3"/>
    <w:rsid w:val="006948CC"/>
    <w:rsid w:val="00694CF2"/>
    <w:rsid w:val="0069752F"/>
    <w:rsid w:val="006A114A"/>
    <w:rsid w:val="006A18F4"/>
    <w:rsid w:val="006A4770"/>
    <w:rsid w:val="006A76F4"/>
    <w:rsid w:val="006A7708"/>
    <w:rsid w:val="006A78A2"/>
    <w:rsid w:val="006B150E"/>
    <w:rsid w:val="006B1E51"/>
    <w:rsid w:val="006B32FE"/>
    <w:rsid w:val="006B3B30"/>
    <w:rsid w:val="006B4231"/>
    <w:rsid w:val="006B5792"/>
    <w:rsid w:val="006B6E6D"/>
    <w:rsid w:val="006C1F56"/>
    <w:rsid w:val="006C5B40"/>
    <w:rsid w:val="006C74F8"/>
    <w:rsid w:val="006D08FF"/>
    <w:rsid w:val="006D2F96"/>
    <w:rsid w:val="006D3744"/>
    <w:rsid w:val="006D39A0"/>
    <w:rsid w:val="006D53BF"/>
    <w:rsid w:val="006D57D9"/>
    <w:rsid w:val="006D605A"/>
    <w:rsid w:val="006D6185"/>
    <w:rsid w:val="006D6D99"/>
    <w:rsid w:val="006D7502"/>
    <w:rsid w:val="006D75CC"/>
    <w:rsid w:val="006E4C03"/>
    <w:rsid w:val="006E5467"/>
    <w:rsid w:val="006E5E30"/>
    <w:rsid w:val="006F6A85"/>
    <w:rsid w:val="006F6BDB"/>
    <w:rsid w:val="006F76B7"/>
    <w:rsid w:val="006F7DF9"/>
    <w:rsid w:val="00701DF7"/>
    <w:rsid w:val="00701F80"/>
    <w:rsid w:val="00704C69"/>
    <w:rsid w:val="0070517F"/>
    <w:rsid w:val="00706D28"/>
    <w:rsid w:val="00707B01"/>
    <w:rsid w:val="00711ED5"/>
    <w:rsid w:val="007168E4"/>
    <w:rsid w:val="00720BF4"/>
    <w:rsid w:val="00720EC8"/>
    <w:rsid w:val="00721097"/>
    <w:rsid w:val="00722431"/>
    <w:rsid w:val="00723340"/>
    <w:rsid w:val="0072377E"/>
    <w:rsid w:val="007240DA"/>
    <w:rsid w:val="00727F36"/>
    <w:rsid w:val="0073076C"/>
    <w:rsid w:val="00730AB1"/>
    <w:rsid w:val="007321EB"/>
    <w:rsid w:val="00733DB2"/>
    <w:rsid w:val="0073541D"/>
    <w:rsid w:val="00735C62"/>
    <w:rsid w:val="00735D5D"/>
    <w:rsid w:val="00737CAF"/>
    <w:rsid w:val="00741ED1"/>
    <w:rsid w:val="00742638"/>
    <w:rsid w:val="00743A37"/>
    <w:rsid w:val="00745295"/>
    <w:rsid w:val="0074569E"/>
    <w:rsid w:val="007461FC"/>
    <w:rsid w:val="00747426"/>
    <w:rsid w:val="00753268"/>
    <w:rsid w:val="00754464"/>
    <w:rsid w:val="0076150C"/>
    <w:rsid w:val="0076238B"/>
    <w:rsid w:val="0076323F"/>
    <w:rsid w:val="007676F6"/>
    <w:rsid w:val="0077002E"/>
    <w:rsid w:val="00770ADF"/>
    <w:rsid w:val="007737B0"/>
    <w:rsid w:val="007738C2"/>
    <w:rsid w:val="00773CD4"/>
    <w:rsid w:val="0077532C"/>
    <w:rsid w:val="007756B8"/>
    <w:rsid w:val="00776650"/>
    <w:rsid w:val="007766A6"/>
    <w:rsid w:val="007826AE"/>
    <w:rsid w:val="007847EA"/>
    <w:rsid w:val="00786287"/>
    <w:rsid w:val="00790C8A"/>
    <w:rsid w:val="007911F1"/>
    <w:rsid w:val="00791C65"/>
    <w:rsid w:val="00795EA6"/>
    <w:rsid w:val="007971FA"/>
    <w:rsid w:val="007A0EBE"/>
    <w:rsid w:val="007A2888"/>
    <w:rsid w:val="007A58DD"/>
    <w:rsid w:val="007B1A3B"/>
    <w:rsid w:val="007B1D52"/>
    <w:rsid w:val="007B3375"/>
    <w:rsid w:val="007B34FA"/>
    <w:rsid w:val="007B3CDA"/>
    <w:rsid w:val="007B50BA"/>
    <w:rsid w:val="007B6AB0"/>
    <w:rsid w:val="007B7327"/>
    <w:rsid w:val="007B7945"/>
    <w:rsid w:val="007C08AD"/>
    <w:rsid w:val="007C2A99"/>
    <w:rsid w:val="007C469A"/>
    <w:rsid w:val="007C54EB"/>
    <w:rsid w:val="007C6EBB"/>
    <w:rsid w:val="007C7234"/>
    <w:rsid w:val="007C7CF4"/>
    <w:rsid w:val="007D0651"/>
    <w:rsid w:val="007D0DAB"/>
    <w:rsid w:val="007D54D2"/>
    <w:rsid w:val="007D7443"/>
    <w:rsid w:val="007E00EA"/>
    <w:rsid w:val="007E0DFB"/>
    <w:rsid w:val="007E1081"/>
    <w:rsid w:val="007E235F"/>
    <w:rsid w:val="007E299A"/>
    <w:rsid w:val="007E3F7B"/>
    <w:rsid w:val="007E716B"/>
    <w:rsid w:val="007F0810"/>
    <w:rsid w:val="007F1FE7"/>
    <w:rsid w:val="007F2328"/>
    <w:rsid w:val="007F6E74"/>
    <w:rsid w:val="007F7AC8"/>
    <w:rsid w:val="00800E75"/>
    <w:rsid w:val="00802EFE"/>
    <w:rsid w:val="008043A5"/>
    <w:rsid w:val="0080490F"/>
    <w:rsid w:val="00804CE3"/>
    <w:rsid w:val="00804E87"/>
    <w:rsid w:val="00805443"/>
    <w:rsid w:val="0080703E"/>
    <w:rsid w:val="00812D46"/>
    <w:rsid w:val="00815095"/>
    <w:rsid w:val="00816B78"/>
    <w:rsid w:val="00820418"/>
    <w:rsid w:val="00823E28"/>
    <w:rsid w:val="008245B9"/>
    <w:rsid w:val="00824E2B"/>
    <w:rsid w:val="0083426D"/>
    <w:rsid w:val="00840D51"/>
    <w:rsid w:val="008438B1"/>
    <w:rsid w:val="0084434F"/>
    <w:rsid w:val="008443B5"/>
    <w:rsid w:val="008473CE"/>
    <w:rsid w:val="00847492"/>
    <w:rsid w:val="008503A8"/>
    <w:rsid w:val="00853506"/>
    <w:rsid w:val="00854FAB"/>
    <w:rsid w:val="00855869"/>
    <w:rsid w:val="00855BE6"/>
    <w:rsid w:val="0086184D"/>
    <w:rsid w:val="008626C2"/>
    <w:rsid w:val="00862C6F"/>
    <w:rsid w:val="00863A50"/>
    <w:rsid w:val="00864DAC"/>
    <w:rsid w:val="0086719E"/>
    <w:rsid w:val="008673C5"/>
    <w:rsid w:val="0087437F"/>
    <w:rsid w:val="008751F9"/>
    <w:rsid w:val="00875BBE"/>
    <w:rsid w:val="00877772"/>
    <w:rsid w:val="00880C7E"/>
    <w:rsid w:val="0088240C"/>
    <w:rsid w:val="008827C1"/>
    <w:rsid w:val="008841AC"/>
    <w:rsid w:val="00884E14"/>
    <w:rsid w:val="00895367"/>
    <w:rsid w:val="008969ED"/>
    <w:rsid w:val="008A0929"/>
    <w:rsid w:val="008A3B5F"/>
    <w:rsid w:val="008A6A5B"/>
    <w:rsid w:val="008A7787"/>
    <w:rsid w:val="008B17B2"/>
    <w:rsid w:val="008B385C"/>
    <w:rsid w:val="008B409C"/>
    <w:rsid w:val="008B494B"/>
    <w:rsid w:val="008B5F8F"/>
    <w:rsid w:val="008B78FC"/>
    <w:rsid w:val="008C026D"/>
    <w:rsid w:val="008C310D"/>
    <w:rsid w:val="008C4B17"/>
    <w:rsid w:val="008C4E8F"/>
    <w:rsid w:val="008C5A54"/>
    <w:rsid w:val="008C67CF"/>
    <w:rsid w:val="008D0542"/>
    <w:rsid w:val="008D18EB"/>
    <w:rsid w:val="008D2C10"/>
    <w:rsid w:val="008D32D2"/>
    <w:rsid w:val="008D3CB5"/>
    <w:rsid w:val="008D6558"/>
    <w:rsid w:val="008D7467"/>
    <w:rsid w:val="008D7479"/>
    <w:rsid w:val="008D76F8"/>
    <w:rsid w:val="008E0313"/>
    <w:rsid w:val="008E07A4"/>
    <w:rsid w:val="008E4C60"/>
    <w:rsid w:val="008E533D"/>
    <w:rsid w:val="008E59F2"/>
    <w:rsid w:val="008E5C21"/>
    <w:rsid w:val="008E5DF0"/>
    <w:rsid w:val="008F21DF"/>
    <w:rsid w:val="008F239E"/>
    <w:rsid w:val="008F4389"/>
    <w:rsid w:val="008F4837"/>
    <w:rsid w:val="008F655D"/>
    <w:rsid w:val="008F66EF"/>
    <w:rsid w:val="00900DA1"/>
    <w:rsid w:val="00901706"/>
    <w:rsid w:val="00904620"/>
    <w:rsid w:val="00905219"/>
    <w:rsid w:val="00906103"/>
    <w:rsid w:val="00907B8B"/>
    <w:rsid w:val="00910C77"/>
    <w:rsid w:val="00910D96"/>
    <w:rsid w:val="0091322C"/>
    <w:rsid w:val="00914C17"/>
    <w:rsid w:val="009158C9"/>
    <w:rsid w:val="009222BF"/>
    <w:rsid w:val="00922777"/>
    <w:rsid w:val="00922DEE"/>
    <w:rsid w:val="00932968"/>
    <w:rsid w:val="00933A05"/>
    <w:rsid w:val="009353AE"/>
    <w:rsid w:val="00936C71"/>
    <w:rsid w:val="00940043"/>
    <w:rsid w:val="0094109C"/>
    <w:rsid w:val="00942638"/>
    <w:rsid w:val="0094317C"/>
    <w:rsid w:val="009433D1"/>
    <w:rsid w:val="009453DB"/>
    <w:rsid w:val="00946800"/>
    <w:rsid w:val="00946B69"/>
    <w:rsid w:val="00950266"/>
    <w:rsid w:val="00950374"/>
    <w:rsid w:val="009506E5"/>
    <w:rsid w:val="00952357"/>
    <w:rsid w:val="00952C1D"/>
    <w:rsid w:val="00955434"/>
    <w:rsid w:val="00956BED"/>
    <w:rsid w:val="00957310"/>
    <w:rsid w:val="00957682"/>
    <w:rsid w:val="0096069F"/>
    <w:rsid w:val="009609B3"/>
    <w:rsid w:val="00961081"/>
    <w:rsid w:val="00963E75"/>
    <w:rsid w:val="009644C4"/>
    <w:rsid w:val="0096568D"/>
    <w:rsid w:val="00965884"/>
    <w:rsid w:val="009700EB"/>
    <w:rsid w:val="009702A7"/>
    <w:rsid w:val="00973E33"/>
    <w:rsid w:val="0097619E"/>
    <w:rsid w:val="00976B56"/>
    <w:rsid w:val="00977C53"/>
    <w:rsid w:val="00977E65"/>
    <w:rsid w:val="00980429"/>
    <w:rsid w:val="0098190D"/>
    <w:rsid w:val="00983D02"/>
    <w:rsid w:val="009855B2"/>
    <w:rsid w:val="00991AF1"/>
    <w:rsid w:val="0099235B"/>
    <w:rsid w:val="009925BF"/>
    <w:rsid w:val="009927BF"/>
    <w:rsid w:val="00992866"/>
    <w:rsid w:val="009937AC"/>
    <w:rsid w:val="0099559E"/>
    <w:rsid w:val="00996093"/>
    <w:rsid w:val="009A1743"/>
    <w:rsid w:val="009A3271"/>
    <w:rsid w:val="009A32ED"/>
    <w:rsid w:val="009A7EBF"/>
    <w:rsid w:val="009B1F96"/>
    <w:rsid w:val="009B368B"/>
    <w:rsid w:val="009B59A4"/>
    <w:rsid w:val="009B5A30"/>
    <w:rsid w:val="009B6855"/>
    <w:rsid w:val="009B79E3"/>
    <w:rsid w:val="009C599F"/>
    <w:rsid w:val="009C5AAD"/>
    <w:rsid w:val="009C709C"/>
    <w:rsid w:val="009D0919"/>
    <w:rsid w:val="009D0A9B"/>
    <w:rsid w:val="009D0A9D"/>
    <w:rsid w:val="009D4ADF"/>
    <w:rsid w:val="009D4FA0"/>
    <w:rsid w:val="009D513E"/>
    <w:rsid w:val="009D59B5"/>
    <w:rsid w:val="009E1A52"/>
    <w:rsid w:val="009E3C3C"/>
    <w:rsid w:val="009E4CFA"/>
    <w:rsid w:val="009E6DAE"/>
    <w:rsid w:val="009E6DD9"/>
    <w:rsid w:val="009F0052"/>
    <w:rsid w:val="009F2149"/>
    <w:rsid w:val="009F313A"/>
    <w:rsid w:val="009F5726"/>
    <w:rsid w:val="009F5E77"/>
    <w:rsid w:val="009F6DDC"/>
    <w:rsid w:val="00A0035B"/>
    <w:rsid w:val="00A0219E"/>
    <w:rsid w:val="00A02EA1"/>
    <w:rsid w:val="00A0432A"/>
    <w:rsid w:val="00A055B0"/>
    <w:rsid w:val="00A05DB2"/>
    <w:rsid w:val="00A0672A"/>
    <w:rsid w:val="00A07A5C"/>
    <w:rsid w:val="00A103EF"/>
    <w:rsid w:val="00A11510"/>
    <w:rsid w:val="00A12D3A"/>
    <w:rsid w:val="00A14141"/>
    <w:rsid w:val="00A1628F"/>
    <w:rsid w:val="00A167AE"/>
    <w:rsid w:val="00A1725B"/>
    <w:rsid w:val="00A217BE"/>
    <w:rsid w:val="00A25305"/>
    <w:rsid w:val="00A27223"/>
    <w:rsid w:val="00A2761F"/>
    <w:rsid w:val="00A276F0"/>
    <w:rsid w:val="00A27A1E"/>
    <w:rsid w:val="00A305DF"/>
    <w:rsid w:val="00A306D3"/>
    <w:rsid w:val="00A30F5A"/>
    <w:rsid w:val="00A3114E"/>
    <w:rsid w:val="00A32D4A"/>
    <w:rsid w:val="00A339CB"/>
    <w:rsid w:val="00A34EE6"/>
    <w:rsid w:val="00A355AC"/>
    <w:rsid w:val="00A36A15"/>
    <w:rsid w:val="00A37644"/>
    <w:rsid w:val="00A40B68"/>
    <w:rsid w:val="00A4191B"/>
    <w:rsid w:val="00A42148"/>
    <w:rsid w:val="00A45EBC"/>
    <w:rsid w:val="00A465B1"/>
    <w:rsid w:val="00A5029A"/>
    <w:rsid w:val="00A5088A"/>
    <w:rsid w:val="00A52485"/>
    <w:rsid w:val="00A5470A"/>
    <w:rsid w:val="00A551BF"/>
    <w:rsid w:val="00A55F71"/>
    <w:rsid w:val="00A56461"/>
    <w:rsid w:val="00A56EF5"/>
    <w:rsid w:val="00A56F8C"/>
    <w:rsid w:val="00A6084A"/>
    <w:rsid w:val="00A6098A"/>
    <w:rsid w:val="00A616B7"/>
    <w:rsid w:val="00A646BB"/>
    <w:rsid w:val="00A64760"/>
    <w:rsid w:val="00A65176"/>
    <w:rsid w:val="00A65CF9"/>
    <w:rsid w:val="00A66595"/>
    <w:rsid w:val="00A702FF"/>
    <w:rsid w:val="00A70CFE"/>
    <w:rsid w:val="00A71033"/>
    <w:rsid w:val="00A75187"/>
    <w:rsid w:val="00A75F57"/>
    <w:rsid w:val="00A804D6"/>
    <w:rsid w:val="00A81F9A"/>
    <w:rsid w:val="00A83376"/>
    <w:rsid w:val="00A84D8B"/>
    <w:rsid w:val="00A86C50"/>
    <w:rsid w:val="00A87518"/>
    <w:rsid w:val="00A87D27"/>
    <w:rsid w:val="00A90102"/>
    <w:rsid w:val="00A902F1"/>
    <w:rsid w:val="00A96F8C"/>
    <w:rsid w:val="00A97705"/>
    <w:rsid w:val="00AA04E0"/>
    <w:rsid w:val="00AA08FF"/>
    <w:rsid w:val="00AA1EA3"/>
    <w:rsid w:val="00AA2B62"/>
    <w:rsid w:val="00AA32B1"/>
    <w:rsid w:val="00AA614D"/>
    <w:rsid w:val="00AB148A"/>
    <w:rsid w:val="00AB7114"/>
    <w:rsid w:val="00AB7F26"/>
    <w:rsid w:val="00AC06E6"/>
    <w:rsid w:val="00AC1F5E"/>
    <w:rsid w:val="00AD13AD"/>
    <w:rsid w:val="00AD4240"/>
    <w:rsid w:val="00AD6170"/>
    <w:rsid w:val="00AD65E0"/>
    <w:rsid w:val="00AD7AB8"/>
    <w:rsid w:val="00AE1F8A"/>
    <w:rsid w:val="00AE2290"/>
    <w:rsid w:val="00AE714F"/>
    <w:rsid w:val="00AF199C"/>
    <w:rsid w:val="00AF382A"/>
    <w:rsid w:val="00B018DE"/>
    <w:rsid w:val="00B02A7E"/>
    <w:rsid w:val="00B045FB"/>
    <w:rsid w:val="00B1248A"/>
    <w:rsid w:val="00B167B8"/>
    <w:rsid w:val="00B20530"/>
    <w:rsid w:val="00B21D21"/>
    <w:rsid w:val="00B23799"/>
    <w:rsid w:val="00B265BC"/>
    <w:rsid w:val="00B27A7B"/>
    <w:rsid w:val="00B30564"/>
    <w:rsid w:val="00B3084C"/>
    <w:rsid w:val="00B32F92"/>
    <w:rsid w:val="00B370C8"/>
    <w:rsid w:val="00B37308"/>
    <w:rsid w:val="00B40ABA"/>
    <w:rsid w:val="00B417CD"/>
    <w:rsid w:val="00B4236C"/>
    <w:rsid w:val="00B42931"/>
    <w:rsid w:val="00B50766"/>
    <w:rsid w:val="00B51002"/>
    <w:rsid w:val="00B51C23"/>
    <w:rsid w:val="00B60CFC"/>
    <w:rsid w:val="00B61DB2"/>
    <w:rsid w:val="00B64A22"/>
    <w:rsid w:val="00B64CC4"/>
    <w:rsid w:val="00B657A4"/>
    <w:rsid w:val="00B65B58"/>
    <w:rsid w:val="00B65C70"/>
    <w:rsid w:val="00B6787C"/>
    <w:rsid w:val="00B71D49"/>
    <w:rsid w:val="00B7253E"/>
    <w:rsid w:val="00B751F7"/>
    <w:rsid w:val="00B8589B"/>
    <w:rsid w:val="00B85A78"/>
    <w:rsid w:val="00B9605B"/>
    <w:rsid w:val="00B975F4"/>
    <w:rsid w:val="00BA309E"/>
    <w:rsid w:val="00BA3385"/>
    <w:rsid w:val="00BB5E1A"/>
    <w:rsid w:val="00BB5E9B"/>
    <w:rsid w:val="00BC057A"/>
    <w:rsid w:val="00BC088A"/>
    <w:rsid w:val="00BC0F1F"/>
    <w:rsid w:val="00BC178C"/>
    <w:rsid w:val="00BC57A4"/>
    <w:rsid w:val="00BC653C"/>
    <w:rsid w:val="00BC757A"/>
    <w:rsid w:val="00BD1FA5"/>
    <w:rsid w:val="00BD4E67"/>
    <w:rsid w:val="00BD62F8"/>
    <w:rsid w:val="00BD63D2"/>
    <w:rsid w:val="00BD7FB2"/>
    <w:rsid w:val="00BE00D5"/>
    <w:rsid w:val="00BE2243"/>
    <w:rsid w:val="00BE2A72"/>
    <w:rsid w:val="00BE2BF6"/>
    <w:rsid w:val="00BE3CA0"/>
    <w:rsid w:val="00BE4891"/>
    <w:rsid w:val="00BF0462"/>
    <w:rsid w:val="00BF0DA8"/>
    <w:rsid w:val="00BF27B5"/>
    <w:rsid w:val="00BF28B1"/>
    <w:rsid w:val="00BF3DFF"/>
    <w:rsid w:val="00BF787D"/>
    <w:rsid w:val="00C02063"/>
    <w:rsid w:val="00C02178"/>
    <w:rsid w:val="00C02B4F"/>
    <w:rsid w:val="00C05065"/>
    <w:rsid w:val="00C10A52"/>
    <w:rsid w:val="00C10ECD"/>
    <w:rsid w:val="00C11197"/>
    <w:rsid w:val="00C11BA5"/>
    <w:rsid w:val="00C12324"/>
    <w:rsid w:val="00C12B5A"/>
    <w:rsid w:val="00C13662"/>
    <w:rsid w:val="00C13723"/>
    <w:rsid w:val="00C14AC0"/>
    <w:rsid w:val="00C14E26"/>
    <w:rsid w:val="00C14E36"/>
    <w:rsid w:val="00C14E8E"/>
    <w:rsid w:val="00C171B2"/>
    <w:rsid w:val="00C17A85"/>
    <w:rsid w:val="00C2685F"/>
    <w:rsid w:val="00C316EA"/>
    <w:rsid w:val="00C32B9A"/>
    <w:rsid w:val="00C32EEB"/>
    <w:rsid w:val="00C338CC"/>
    <w:rsid w:val="00C40774"/>
    <w:rsid w:val="00C42B62"/>
    <w:rsid w:val="00C43338"/>
    <w:rsid w:val="00C45F62"/>
    <w:rsid w:val="00C460BC"/>
    <w:rsid w:val="00C462BB"/>
    <w:rsid w:val="00C55A51"/>
    <w:rsid w:val="00C56174"/>
    <w:rsid w:val="00C56783"/>
    <w:rsid w:val="00C6103B"/>
    <w:rsid w:val="00C61C43"/>
    <w:rsid w:val="00C61CE0"/>
    <w:rsid w:val="00C62932"/>
    <w:rsid w:val="00C632A4"/>
    <w:rsid w:val="00C63E6F"/>
    <w:rsid w:val="00C73689"/>
    <w:rsid w:val="00C74D01"/>
    <w:rsid w:val="00C7671C"/>
    <w:rsid w:val="00C77462"/>
    <w:rsid w:val="00C807EA"/>
    <w:rsid w:val="00C810AF"/>
    <w:rsid w:val="00C81CA2"/>
    <w:rsid w:val="00C85DA5"/>
    <w:rsid w:val="00C86F46"/>
    <w:rsid w:val="00C90C21"/>
    <w:rsid w:val="00C91A4B"/>
    <w:rsid w:val="00C94434"/>
    <w:rsid w:val="00C9610D"/>
    <w:rsid w:val="00C96622"/>
    <w:rsid w:val="00C96D1E"/>
    <w:rsid w:val="00C97DEB"/>
    <w:rsid w:val="00CA174A"/>
    <w:rsid w:val="00CA2B8C"/>
    <w:rsid w:val="00CA3A03"/>
    <w:rsid w:val="00CA466F"/>
    <w:rsid w:val="00CA4BE5"/>
    <w:rsid w:val="00CA51C6"/>
    <w:rsid w:val="00CA574C"/>
    <w:rsid w:val="00CA6067"/>
    <w:rsid w:val="00CB2D58"/>
    <w:rsid w:val="00CB2F2C"/>
    <w:rsid w:val="00CB30D5"/>
    <w:rsid w:val="00CB43A2"/>
    <w:rsid w:val="00CB454A"/>
    <w:rsid w:val="00CB5867"/>
    <w:rsid w:val="00CC060B"/>
    <w:rsid w:val="00CC200D"/>
    <w:rsid w:val="00CC2764"/>
    <w:rsid w:val="00CC37CE"/>
    <w:rsid w:val="00CC3EE7"/>
    <w:rsid w:val="00CC4909"/>
    <w:rsid w:val="00CC5E2A"/>
    <w:rsid w:val="00CC5EAB"/>
    <w:rsid w:val="00CD03C5"/>
    <w:rsid w:val="00CD0BC3"/>
    <w:rsid w:val="00CD1612"/>
    <w:rsid w:val="00CD2F4B"/>
    <w:rsid w:val="00CD4678"/>
    <w:rsid w:val="00CD5439"/>
    <w:rsid w:val="00CD7ADB"/>
    <w:rsid w:val="00CE0F7B"/>
    <w:rsid w:val="00CE1703"/>
    <w:rsid w:val="00CE48E7"/>
    <w:rsid w:val="00CE622E"/>
    <w:rsid w:val="00CE671D"/>
    <w:rsid w:val="00CE7450"/>
    <w:rsid w:val="00CF0560"/>
    <w:rsid w:val="00CF1367"/>
    <w:rsid w:val="00CF226A"/>
    <w:rsid w:val="00CF29AF"/>
    <w:rsid w:val="00CF50E1"/>
    <w:rsid w:val="00D0005E"/>
    <w:rsid w:val="00D01306"/>
    <w:rsid w:val="00D01D9F"/>
    <w:rsid w:val="00D034B4"/>
    <w:rsid w:val="00D04AE2"/>
    <w:rsid w:val="00D0601B"/>
    <w:rsid w:val="00D076F5"/>
    <w:rsid w:val="00D11A83"/>
    <w:rsid w:val="00D12F1E"/>
    <w:rsid w:val="00D14741"/>
    <w:rsid w:val="00D15ADC"/>
    <w:rsid w:val="00D15EAC"/>
    <w:rsid w:val="00D16C00"/>
    <w:rsid w:val="00D22964"/>
    <w:rsid w:val="00D24A5B"/>
    <w:rsid w:val="00D24FE4"/>
    <w:rsid w:val="00D26880"/>
    <w:rsid w:val="00D27DC0"/>
    <w:rsid w:val="00D33E45"/>
    <w:rsid w:val="00D35A93"/>
    <w:rsid w:val="00D36269"/>
    <w:rsid w:val="00D411E4"/>
    <w:rsid w:val="00D41B3F"/>
    <w:rsid w:val="00D42CB1"/>
    <w:rsid w:val="00D440AC"/>
    <w:rsid w:val="00D44EDB"/>
    <w:rsid w:val="00D46049"/>
    <w:rsid w:val="00D4662E"/>
    <w:rsid w:val="00D46AA4"/>
    <w:rsid w:val="00D478EB"/>
    <w:rsid w:val="00D479F9"/>
    <w:rsid w:val="00D51876"/>
    <w:rsid w:val="00D51DF0"/>
    <w:rsid w:val="00D52020"/>
    <w:rsid w:val="00D52626"/>
    <w:rsid w:val="00D5379F"/>
    <w:rsid w:val="00D53F2D"/>
    <w:rsid w:val="00D5419A"/>
    <w:rsid w:val="00D55E0C"/>
    <w:rsid w:val="00D57431"/>
    <w:rsid w:val="00D61982"/>
    <w:rsid w:val="00D64962"/>
    <w:rsid w:val="00D64C00"/>
    <w:rsid w:val="00D7176D"/>
    <w:rsid w:val="00D723CB"/>
    <w:rsid w:val="00D73AAC"/>
    <w:rsid w:val="00D745B9"/>
    <w:rsid w:val="00D750E0"/>
    <w:rsid w:val="00D7707A"/>
    <w:rsid w:val="00D8151A"/>
    <w:rsid w:val="00D8256B"/>
    <w:rsid w:val="00D82FEC"/>
    <w:rsid w:val="00D84650"/>
    <w:rsid w:val="00D87E7F"/>
    <w:rsid w:val="00D93916"/>
    <w:rsid w:val="00D9468F"/>
    <w:rsid w:val="00D94EFB"/>
    <w:rsid w:val="00D9627D"/>
    <w:rsid w:val="00D96C37"/>
    <w:rsid w:val="00DA3869"/>
    <w:rsid w:val="00DA461B"/>
    <w:rsid w:val="00DA5133"/>
    <w:rsid w:val="00DA6A02"/>
    <w:rsid w:val="00DA77A2"/>
    <w:rsid w:val="00DB1677"/>
    <w:rsid w:val="00DB2E62"/>
    <w:rsid w:val="00DB3542"/>
    <w:rsid w:val="00DB694C"/>
    <w:rsid w:val="00DB6CE0"/>
    <w:rsid w:val="00DB7115"/>
    <w:rsid w:val="00DC0B81"/>
    <w:rsid w:val="00DC2EC8"/>
    <w:rsid w:val="00DD08E5"/>
    <w:rsid w:val="00DD17CD"/>
    <w:rsid w:val="00DD28F1"/>
    <w:rsid w:val="00DD3757"/>
    <w:rsid w:val="00DD5939"/>
    <w:rsid w:val="00DD71C1"/>
    <w:rsid w:val="00DE18AF"/>
    <w:rsid w:val="00DE3526"/>
    <w:rsid w:val="00DE37CA"/>
    <w:rsid w:val="00DE43AC"/>
    <w:rsid w:val="00DE54BE"/>
    <w:rsid w:val="00DF04B2"/>
    <w:rsid w:val="00DF083E"/>
    <w:rsid w:val="00DF55CB"/>
    <w:rsid w:val="00DF5D42"/>
    <w:rsid w:val="00DF7317"/>
    <w:rsid w:val="00DF75E9"/>
    <w:rsid w:val="00DF7A20"/>
    <w:rsid w:val="00E006C0"/>
    <w:rsid w:val="00E02D90"/>
    <w:rsid w:val="00E03F98"/>
    <w:rsid w:val="00E05148"/>
    <w:rsid w:val="00E077DF"/>
    <w:rsid w:val="00E12E4A"/>
    <w:rsid w:val="00E14E12"/>
    <w:rsid w:val="00E17968"/>
    <w:rsid w:val="00E17B0C"/>
    <w:rsid w:val="00E211D0"/>
    <w:rsid w:val="00E21EAA"/>
    <w:rsid w:val="00E21EC9"/>
    <w:rsid w:val="00E24E65"/>
    <w:rsid w:val="00E2588A"/>
    <w:rsid w:val="00E269AB"/>
    <w:rsid w:val="00E27465"/>
    <w:rsid w:val="00E30364"/>
    <w:rsid w:val="00E34FFC"/>
    <w:rsid w:val="00E352A6"/>
    <w:rsid w:val="00E36616"/>
    <w:rsid w:val="00E36E16"/>
    <w:rsid w:val="00E43461"/>
    <w:rsid w:val="00E44C33"/>
    <w:rsid w:val="00E45158"/>
    <w:rsid w:val="00E46836"/>
    <w:rsid w:val="00E50E77"/>
    <w:rsid w:val="00E51201"/>
    <w:rsid w:val="00E51955"/>
    <w:rsid w:val="00E53BF1"/>
    <w:rsid w:val="00E602DF"/>
    <w:rsid w:val="00E63C1F"/>
    <w:rsid w:val="00E64D38"/>
    <w:rsid w:val="00E656A1"/>
    <w:rsid w:val="00E6795C"/>
    <w:rsid w:val="00E7025A"/>
    <w:rsid w:val="00E719DC"/>
    <w:rsid w:val="00E73AD8"/>
    <w:rsid w:val="00E76127"/>
    <w:rsid w:val="00E82750"/>
    <w:rsid w:val="00E8604C"/>
    <w:rsid w:val="00E860FB"/>
    <w:rsid w:val="00E87648"/>
    <w:rsid w:val="00E90E91"/>
    <w:rsid w:val="00E937EE"/>
    <w:rsid w:val="00E93F90"/>
    <w:rsid w:val="00E95F14"/>
    <w:rsid w:val="00E971C8"/>
    <w:rsid w:val="00EA00DC"/>
    <w:rsid w:val="00EA18C9"/>
    <w:rsid w:val="00EA1904"/>
    <w:rsid w:val="00EA23BB"/>
    <w:rsid w:val="00EA2A59"/>
    <w:rsid w:val="00EA512F"/>
    <w:rsid w:val="00EA59FD"/>
    <w:rsid w:val="00EB027E"/>
    <w:rsid w:val="00EB144C"/>
    <w:rsid w:val="00EB3985"/>
    <w:rsid w:val="00EB43B8"/>
    <w:rsid w:val="00EB5CAF"/>
    <w:rsid w:val="00EB6154"/>
    <w:rsid w:val="00EC3815"/>
    <w:rsid w:val="00EC3BAA"/>
    <w:rsid w:val="00EC7EF3"/>
    <w:rsid w:val="00ED25F5"/>
    <w:rsid w:val="00ED2961"/>
    <w:rsid w:val="00ED2A2B"/>
    <w:rsid w:val="00ED3BF0"/>
    <w:rsid w:val="00ED5C4A"/>
    <w:rsid w:val="00ED5F2D"/>
    <w:rsid w:val="00EE04A9"/>
    <w:rsid w:val="00EE1961"/>
    <w:rsid w:val="00EE556C"/>
    <w:rsid w:val="00EE5BD5"/>
    <w:rsid w:val="00EE73B8"/>
    <w:rsid w:val="00EF0632"/>
    <w:rsid w:val="00EF2A7B"/>
    <w:rsid w:val="00EF3D7E"/>
    <w:rsid w:val="00F01ADC"/>
    <w:rsid w:val="00F01FC2"/>
    <w:rsid w:val="00F0241A"/>
    <w:rsid w:val="00F0243B"/>
    <w:rsid w:val="00F02612"/>
    <w:rsid w:val="00F04061"/>
    <w:rsid w:val="00F0534C"/>
    <w:rsid w:val="00F05A65"/>
    <w:rsid w:val="00F1133D"/>
    <w:rsid w:val="00F119FB"/>
    <w:rsid w:val="00F12978"/>
    <w:rsid w:val="00F145A8"/>
    <w:rsid w:val="00F200A8"/>
    <w:rsid w:val="00F21531"/>
    <w:rsid w:val="00F221D1"/>
    <w:rsid w:val="00F229E6"/>
    <w:rsid w:val="00F239CF"/>
    <w:rsid w:val="00F246BF"/>
    <w:rsid w:val="00F25C99"/>
    <w:rsid w:val="00F26806"/>
    <w:rsid w:val="00F279FF"/>
    <w:rsid w:val="00F300F6"/>
    <w:rsid w:val="00F30685"/>
    <w:rsid w:val="00F3238C"/>
    <w:rsid w:val="00F33760"/>
    <w:rsid w:val="00F37BBA"/>
    <w:rsid w:val="00F4064B"/>
    <w:rsid w:val="00F40A0C"/>
    <w:rsid w:val="00F425EE"/>
    <w:rsid w:val="00F42C84"/>
    <w:rsid w:val="00F42EF5"/>
    <w:rsid w:val="00F459E9"/>
    <w:rsid w:val="00F51754"/>
    <w:rsid w:val="00F5175E"/>
    <w:rsid w:val="00F54C1B"/>
    <w:rsid w:val="00F55958"/>
    <w:rsid w:val="00F573B0"/>
    <w:rsid w:val="00F620E6"/>
    <w:rsid w:val="00F62608"/>
    <w:rsid w:val="00F63692"/>
    <w:rsid w:val="00F63CF2"/>
    <w:rsid w:val="00F645EA"/>
    <w:rsid w:val="00F64774"/>
    <w:rsid w:val="00F6774F"/>
    <w:rsid w:val="00F70313"/>
    <w:rsid w:val="00F7085C"/>
    <w:rsid w:val="00F75E07"/>
    <w:rsid w:val="00F77FB9"/>
    <w:rsid w:val="00F80D00"/>
    <w:rsid w:val="00F82A04"/>
    <w:rsid w:val="00F91ED7"/>
    <w:rsid w:val="00F95DB7"/>
    <w:rsid w:val="00F9730C"/>
    <w:rsid w:val="00FA034A"/>
    <w:rsid w:val="00FA0D84"/>
    <w:rsid w:val="00FA461F"/>
    <w:rsid w:val="00FA5554"/>
    <w:rsid w:val="00FA56FA"/>
    <w:rsid w:val="00FA6A2E"/>
    <w:rsid w:val="00FA6BBB"/>
    <w:rsid w:val="00FB015B"/>
    <w:rsid w:val="00FB168C"/>
    <w:rsid w:val="00FB17A0"/>
    <w:rsid w:val="00FB1EDF"/>
    <w:rsid w:val="00FB28A5"/>
    <w:rsid w:val="00FB5CC9"/>
    <w:rsid w:val="00FB6FC8"/>
    <w:rsid w:val="00FC1078"/>
    <w:rsid w:val="00FC1453"/>
    <w:rsid w:val="00FC2EC7"/>
    <w:rsid w:val="00FC4732"/>
    <w:rsid w:val="00FC4D23"/>
    <w:rsid w:val="00FC564E"/>
    <w:rsid w:val="00FC7E21"/>
    <w:rsid w:val="00FD0677"/>
    <w:rsid w:val="00FD0FD8"/>
    <w:rsid w:val="00FD1707"/>
    <w:rsid w:val="00FD17FD"/>
    <w:rsid w:val="00FD4250"/>
    <w:rsid w:val="00FD505F"/>
    <w:rsid w:val="00FD5FA9"/>
    <w:rsid w:val="00FD7341"/>
    <w:rsid w:val="00FE0712"/>
    <w:rsid w:val="00FE1A00"/>
    <w:rsid w:val="00FE2031"/>
    <w:rsid w:val="00FE33A9"/>
    <w:rsid w:val="00FE50A2"/>
    <w:rsid w:val="00FE6E17"/>
    <w:rsid w:val="00FE74EE"/>
    <w:rsid w:val="00FF2007"/>
    <w:rsid w:val="00FF3B97"/>
    <w:rsid w:val="00FF48F4"/>
    <w:rsid w:val="00FF5A37"/>
    <w:rsid w:val="00FF7F9B"/>
    <w:rsid w:val="014C2410"/>
    <w:rsid w:val="016128F5"/>
    <w:rsid w:val="017E39A9"/>
    <w:rsid w:val="022335E1"/>
    <w:rsid w:val="02807867"/>
    <w:rsid w:val="028D1415"/>
    <w:rsid w:val="02B127FF"/>
    <w:rsid w:val="02CD2A8D"/>
    <w:rsid w:val="02D014EE"/>
    <w:rsid w:val="02DC2D87"/>
    <w:rsid w:val="02E04439"/>
    <w:rsid w:val="02E74285"/>
    <w:rsid w:val="02F46DAC"/>
    <w:rsid w:val="030A37C7"/>
    <w:rsid w:val="03D10C9E"/>
    <w:rsid w:val="046107AB"/>
    <w:rsid w:val="04723400"/>
    <w:rsid w:val="04874B40"/>
    <w:rsid w:val="04B654FF"/>
    <w:rsid w:val="04F3513D"/>
    <w:rsid w:val="053C0D83"/>
    <w:rsid w:val="05435DCA"/>
    <w:rsid w:val="05A51346"/>
    <w:rsid w:val="05CA0F79"/>
    <w:rsid w:val="05DD2483"/>
    <w:rsid w:val="06002E14"/>
    <w:rsid w:val="0605158E"/>
    <w:rsid w:val="06CD4426"/>
    <w:rsid w:val="070B4A32"/>
    <w:rsid w:val="077E1A2E"/>
    <w:rsid w:val="07E42D85"/>
    <w:rsid w:val="08455747"/>
    <w:rsid w:val="090D12BC"/>
    <w:rsid w:val="099208A0"/>
    <w:rsid w:val="099D4FC4"/>
    <w:rsid w:val="09D53089"/>
    <w:rsid w:val="09FC1EC2"/>
    <w:rsid w:val="0A39416F"/>
    <w:rsid w:val="0AC02BDC"/>
    <w:rsid w:val="0AD11C61"/>
    <w:rsid w:val="0AD8365D"/>
    <w:rsid w:val="0ADD55E7"/>
    <w:rsid w:val="0AE23E86"/>
    <w:rsid w:val="0B050CA4"/>
    <w:rsid w:val="0B361F96"/>
    <w:rsid w:val="0B4D2798"/>
    <w:rsid w:val="0B952F4D"/>
    <w:rsid w:val="0BA26623"/>
    <w:rsid w:val="0BAC7E55"/>
    <w:rsid w:val="0C425E43"/>
    <w:rsid w:val="0C541CC6"/>
    <w:rsid w:val="0C7803C2"/>
    <w:rsid w:val="0CDF7EBC"/>
    <w:rsid w:val="0CEC718F"/>
    <w:rsid w:val="0DBB1F91"/>
    <w:rsid w:val="0DC2436E"/>
    <w:rsid w:val="0DF6738D"/>
    <w:rsid w:val="0E05580F"/>
    <w:rsid w:val="0E09759B"/>
    <w:rsid w:val="0E7B78C7"/>
    <w:rsid w:val="0E8D451A"/>
    <w:rsid w:val="0E9869F2"/>
    <w:rsid w:val="0F31002F"/>
    <w:rsid w:val="0F5240AD"/>
    <w:rsid w:val="0F980D55"/>
    <w:rsid w:val="0FA814FE"/>
    <w:rsid w:val="10594E25"/>
    <w:rsid w:val="109C11D1"/>
    <w:rsid w:val="11094877"/>
    <w:rsid w:val="113B172F"/>
    <w:rsid w:val="11A13A8C"/>
    <w:rsid w:val="12644E70"/>
    <w:rsid w:val="128D54D8"/>
    <w:rsid w:val="12A147FB"/>
    <w:rsid w:val="133D6657"/>
    <w:rsid w:val="1344240B"/>
    <w:rsid w:val="138C744D"/>
    <w:rsid w:val="14423DE3"/>
    <w:rsid w:val="156E5386"/>
    <w:rsid w:val="15775C1E"/>
    <w:rsid w:val="159F45E4"/>
    <w:rsid w:val="16823727"/>
    <w:rsid w:val="16D1684C"/>
    <w:rsid w:val="16DE4BEC"/>
    <w:rsid w:val="17296DB3"/>
    <w:rsid w:val="17574443"/>
    <w:rsid w:val="17960C97"/>
    <w:rsid w:val="18001DFE"/>
    <w:rsid w:val="18716B48"/>
    <w:rsid w:val="19095406"/>
    <w:rsid w:val="19517AFF"/>
    <w:rsid w:val="19747BBC"/>
    <w:rsid w:val="197749FF"/>
    <w:rsid w:val="19D21059"/>
    <w:rsid w:val="1A7C1EB7"/>
    <w:rsid w:val="1A8226E3"/>
    <w:rsid w:val="1A862C7C"/>
    <w:rsid w:val="1AEB78ED"/>
    <w:rsid w:val="1B452D37"/>
    <w:rsid w:val="1B7526B6"/>
    <w:rsid w:val="1C144B22"/>
    <w:rsid w:val="1C6067D6"/>
    <w:rsid w:val="1CFF6462"/>
    <w:rsid w:val="1D231455"/>
    <w:rsid w:val="1D4F7EA6"/>
    <w:rsid w:val="1D5951DB"/>
    <w:rsid w:val="1D6E6F58"/>
    <w:rsid w:val="1D751B6B"/>
    <w:rsid w:val="1D9B550E"/>
    <w:rsid w:val="1DCB0BE0"/>
    <w:rsid w:val="1EA71193"/>
    <w:rsid w:val="1ECA660B"/>
    <w:rsid w:val="1ED90489"/>
    <w:rsid w:val="1EEB162E"/>
    <w:rsid w:val="1FE16ECD"/>
    <w:rsid w:val="1FE95862"/>
    <w:rsid w:val="1FFD5BCC"/>
    <w:rsid w:val="201422E9"/>
    <w:rsid w:val="203C6FB1"/>
    <w:rsid w:val="20A63AB7"/>
    <w:rsid w:val="214271E4"/>
    <w:rsid w:val="215E6DAB"/>
    <w:rsid w:val="2184758F"/>
    <w:rsid w:val="21885F91"/>
    <w:rsid w:val="221C3A77"/>
    <w:rsid w:val="22717A47"/>
    <w:rsid w:val="2283187E"/>
    <w:rsid w:val="22F4099F"/>
    <w:rsid w:val="23314FB5"/>
    <w:rsid w:val="23BB36D2"/>
    <w:rsid w:val="23EC0713"/>
    <w:rsid w:val="24321CBE"/>
    <w:rsid w:val="243C084F"/>
    <w:rsid w:val="245169EB"/>
    <w:rsid w:val="24A109B0"/>
    <w:rsid w:val="24B86132"/>
    <w:rsid w:val="252C5476"/>
    <w:rsid w:val="2594671D"/>
    <w:rsid w:val="25AF7C37"/>
    <w:rsid w:val="25FC064B"/>
    <w:rsid w:val="268445F4"/>
    <w:rsid w:val="26BE369E"/>
    <w:rsid w:val="27435493"/>
    <w:rsid w:val="27C04FF5"/>
    <w:rsid w:val="27DE30F1"/>
    <w:rsid w:val="27DF5133"/>
    <w:rsid w:val="27E037FE"/>
    <w:rsid w:val="27F560E7"/>
    <w:rsid w:val="28090C32"/>
    <w:rsid w:val="28326DA8"/>
    <w:rsid w:val="28C574CC"/>
    <w:rsid w:val="28E702F4"/>
    <w:rsid w:val="28F60AAB"/>
    <w:rsid w:val="29A50C45"/>
    <w:rsid w:val="2A290829"/>
    <w:rsid w:val="2A466D66"/>
    <w:rsid w:val="2A852156"/>
    <w:rsid w:val="2A8D20D4"/>
    <w:rsid w:val="2B0B0B30"/>
    <w:rsid w:val="2B771119"/>
    <w:rsid w:val="2B81687D"/>
    <w:rsid w:val="2BA421EC"/>
    <w:rsid w:val="2BDD78F5"/>
    <w:rsid w:val="2C0522CA"/>
    <w:rsid w:val="2C253BEF"/>
    <w:rsid w:val="2C444276"/>
    <w:rsid w:val="2C530A72"/>
    <w:rsid w:val="2C9F2092"/>
    <w:rsid w:val="2CA10D08"/>
    <w:rsid w:val="2CE04C48"/>
    <w:rsid w:val="2CF04F5D"/>
    <w:rsid w:val="2EB10275"/>
    <w:rsid w:val="2F1120CC"/>
    <w:rsid w:val="2F5500EA"/>
    <w:rsid w:val="2F7D6C3A"/>
    <w:rsid w:val="2F877444"/>
    <w:rsid w:val="2FC072EB"/>
    <w:rsid w:val="30127F5D"/>
    <w:rsid w:val="30247706"/>
    <w:rsid w:val="304C1E1A"/>
    <w:rsid w:val="30B24526"/>
    <w:rsid w:val="3112609C"/>
    <w:rsid w:val="319A33C3"/>
    <w:rsid w:val="323D19AC"/>
    <w:rsid w:val="32723B9A"/>
    <w:rsid w:val="32892597"/>
    <w:rsid w:val="32A37F0A"/>
    <w:rsid w:val="32D35837"/>
    <w:rsid w:val="33423DCB"/>
    <w:rsid w:val="33572206"/>
    <w:rsid w:val="33820CBD"/>
    <w:rsid w:val="33972A4F"/>
    <w:rsid w:val="33C0438B"/>
    <w:rsid w:val="33C2101C"/>
    <w:rsid w:val="34252D0E"/>
    <w:rsid w:val="34B51B43"/>
    <w:rsid w:val="35064D89"/>
    <w:rsid w:val="3530525A"/>
    <w:rsid w:val="362F2266"/>
    <w:rsid w:val="36443753"/>
    <w:rsid w:val="375A0883"/>
    <w:rsid w:val="377B3B6C"/>
    <w:rsid w:val="37AB09D0"/>
    <w:rsid w:val="37F50E10"/>
    <w:rsid w:val="38C20ECB"/>
    <w:rsid w:val="3908426B"/>
    <w:rsid w:val="39A840F5"/>
    <w:rsid w:val="39C011A9"/>
    <w:rsid w:val="3A3D4495"/>
    <w:rsid w:val="3A520291"/>
    <w:rsid w:val="3A64564F"/>
    <w:rsid w:val="3A8A7A28"/>
    <w:rsid w:val="3B011823"/>
    <w:rsid w:val="3B15239D"/>
    <w:rsid w:val="3B976C1F"/>
    <w:rsid w:val="3BDB03EA"/>
    <w:rsid w:val="3CC50C34"/>
    <w:rsid w:val="3D1D10BA"/>
    <w:rsid w:val="3D2F7E2D"/>
    <w:rsid w:val="3D3F2395"/>
    <w:rsid w:val="3D5A0FD4"/>
    <w:rsid w:val="3D642FFB"/>
    <w:rsid w:val="3D756550"/>
    <w:rsid w:val="3D8432BA"/>
    <w:rsid w:val="3D84766D"/>
    <w:rsid w:val="3DDE4D70"/>
    <w:rsid w:val="3E0042CD"/>
    <w:rsid w:val="3EF7343D"/>
    <w:rsid w:val="3FA6545F"/>
    <w:rsid w:val="419C630F"/>
    <w:rsid w:val="41DE6BDE"/>
    <w:rsid w:val="42783AB4"/>
    <w:rsid w:val="429C453B"/>
    <w:rsid w:val="43756869"/>
    <w:rsid w:val="43896235"/>
    <w:rsid w:val="438F3C13"/>
    <w:rsid w:val="43A42E81"/>
    <w:rsid w:val="43E403EA"/>
    <w:rsid w:val="440469C7"/>
    <w:rsid w:val="441D5841"/>
    <w:rsid w:val="4433676F"/>
    <w:rsid w:val="44DB40F2"/>
    <w:rsid w:val="44EF764B"/>
    <w:rsid w:val="45332C95"/>
    <w:rsid w:val="4565644F"/>
    <w:rsid w:val="45BE2073"/>
    <w:rsid w:val="46883EF7"/>
    <w:rsid w:val="472843D7"/>
    <w:rsid w:val="474A4205"/>
    <w:rsid w:val="475D6E50"/>
    <w:rsid w:val="47630206"/>
    <w:rsid w:val="479C208C"/>
    <w:rsid w:val="47A5184B"/>
    <w:rsid w:val="47B76B30"/>
    <w:rsid w:val="47F24D3A"/>
    <w:rsid w:val="483A349D"/>
    <w:rsid w:val="48CE242A"/>
    <w:rsid w:val="492C76F7"/>
    <w:rsid w:val="494330C8"/>
    <w:rsid w:val="495849FC"/>
    <w:rsid w:val="49E06E1C"/>
    <w:rsid w:val="4A765837"/>
    <w:rsid w:val="4A772580"/>
    <w:rsid w:val="4B067831"/>
    <w:rsid w:val="4B1941F7"/>
    <w:rsid w:val="4B542C7F"/>
    <w:rsid w:val="4B6461DA"/>
    <w:rsid w:val="4B7E22FC"/>
    <w:rsid w:val="4BA6714C"/>
    <w:rsid w:val="4BDB5C39"/>
    <w:rsid w:val="4BDD1AE7"/>
    <w:rsid w:val="4D642772"/>
    <w:rsid w:val="4D794113"/>
    <w:rsid w:val="4E231F7E"/>
    <w:rsid w:val="4EA51083"/>
    <w:rsid w:val="4EC21DD0"/>
    <w:rsid w:val="4F2A2DF2"/>
    <w:rsid w:val="4F375610"/>
    <w:rsid w:val="4F6D38C0"/>
    <w:rsid w:val="4F73207A"/>
    <w:rsid w:val="4FA44BAF"/>
    <w:rsid w:val="50111A31"/>
    <w:rsid w:val="50475521"/>
    <w:rsid w:val="5064373B"/>
    <w:rsid w:val="507C6A11"/>
    <w:rsid w:val="50B4145F"/>
    <w:rsid w:val="51072663"/>
    <w:rsid w:val="513C75D3"/>
    <w:rsid w:val="517859C4"/>
    <w:rsid w:val="51F53341"/>
    <w:rsid w:val="52254EA8"/>
    <w:rsid w:val="52343C47"/>
    <w:rsid w:val="523F5D3A"/>
    <w:rsid w:val="5292635F"/>
    <w:rsid w:val="52B626C2"/>
    <w:rsid w:val="52E2325A"/>
    <w:rsid w:val="532B45E0"/>
    <w:rsid w:val="53DE67CB"/>
    <w:rsid w:val="5428215B"/>
    <w:rsid w:val="543221B3"/>
    <w:rsid w:val="545D78A2"/>
    <w:rsid w:val="54A67B78"/>
    <w:rsid w:val="54B46905"/>
    <w:rsid w:val="54BB2B19"/>
    <w:rsid w:val="555B4CA6"/>
    <w:rsid w:val="55913AAF"/>
    <w:rsid w:val="55A0213D"/>
    <w:rsid w:val="55D55EC7"/>
    <w:rsid w:val="55F12157"/>
    <w:rsid w:val="562A7B8C"/>
    <w:rsid w:val="56734EC4"/>
    <w:rsid w:val="567A55BE"/>
    <w:rsid w:val="5689497F"/>
    <w:rsid w:val="56970039"/>
    <w:rsid w:val="569C7DD5"/>
    <w:rsid w:val="569D6131"/>
    <w:rsid w:val="56B34F08"/>
    <w:rsid w:val="56BB7EA7"/>
    <w:rsid w:val="57023944"/>
    <w:rsid w:val="574663EC"/>
    <w:rsid w:val="578B2C2B"/>
    <w:rsid w:val="5798434B"/>
    <w:rsid w:val="57E31375"/>
    <w:rsid w:val="57FE39BD"/>
    <w:rsid w:val="584C2FE1"/>
    <w:rsid w:val="58680BE1"/>
    <w:rsid w:val="586F6B1A"/>
    <w:rsid w:val="592827E0"/>
    <w:rsid w:val="59BD39BE"/>
    <w:rsid w:val="59E70355"/>
    <w:rsid w:val="59ED632E"/>
    <w:rsid w:val="5ABE0E26"/>
    <w:rsid w:val="5AC35E3A"/>
    <w:rsid w:val="5AF77960"/>
    <w:rsid w:val="5B036D9F"/>
    <w:rsid w:val="5B2069AB"/>
    <w:rsid w:val="5B226431"/>
    <w:rsid w:val="5B491EA8"/>
    <w:rsid w:val="5B8F3CE4"/>
    <w:rsid w:val="5BEE4F64"/>
    <w:rsid w:val="5C3033DF"/>
    <w:rsid w:val="5C583041"/>
    <w:rsid w:val="5C593896"/>
    <w:rsid w:val="5CBE1F61"/>
    <w:rsid w:val="5DB3607E"/>
    <w:rsid w:val="5DC36F01"/>
    <w:rsid w:val="5E680CE7"/>
    <w:rsid w:val="5EA07300"/>
    <w:rsid w:val="5F46462A"/>
    <w:rsid w:val="5FDE1513"/>
    <w:rsid w:val="60054E02"/>
    <w:rsid w:val="60F92E43"/>
    <w:rsid w:val="6172150A"/>
    <w:rsid w:val="6233638E"/>
    <w:rsid w:val="625A4B92"/>
    <w:rsid w:val="62ED7867"/>
    <w:rsid w:val="62F35580"/>
    <w:rsid w:val="632D03A1"/>
    <w:rsid w:val="638061C1"/>
    <w:rsid w:val="63EA7860"/>
    <w:rsid w:val="64DF0AFE"/>
    <w:rsid w:val="64EE4372"/>
    <w:rsid w:val="66154073"/>
    <w:rsid w:val="66726134"/>
    <w:rsid w:val="669E34BB"/>
    <w:rsid w:val="669F0B6A"/>
    <w:rsid w:val="66EC51E2"/>
    <w:rsid w:val="67366464"/>
    <w:rsid w:val="67FA3502"/>
    <w:rsid w:val="6819344E"/>
    <w:rsid w:val="683F35B9"/>
    <w:rsid w:val="68FE57E9"/>
    <w:rsid w:val="69040098"/>
    <w:rsid w:val="69227A8F"/>
    <w:rsid w:val="699B698E"/>
    <w:rsid w:val="6A0B153B"/>
    <w:rsid w:val="6A121DD0"/>
    <w:rsid w:val="6A2D21AC"/>
    <w:rsid w:val="6A5E5B47"/>
    <w:rsid w:val="6A6C1225"/>
    <w:rsid w:val="6A8925CE"/>
    <w:rsid w:val="6BB44445"/>
    <w:rsid w:val="6BF258B5"/>
    <w:rsid w:val="6C082426"/>
    <w:rsid w:val="6C4761F3"/>
    <w:rsid w:val="6C8877CA"/>
    <w:rsid w:val="6D2D7C59"/>
    <w:rsid w:val="6D3C36EF"/>
    <w:rsid w:val="6DA03CB7"/>
    <w:rsid w:val="6DA848B1"/>
    <w:rsid w:val="6DAA6F00"/>
    <w:rsid w:val="6E1321C3"/>
    <w:rsid w:val="6E2A78CF"/>
    <w:rsid w:val="6E4459F8"/>
    <w:rsid w:val="6EC41EC6"/>
    <w:rsid w:val="6EDF55DC"/>
    <w:rsid w:val="6F122D10"/>
    <w:rsid w:val="700D2A49"/>
    <w:rsid w:val="7046650E"/>
    <w:rsid w:val="70E061C2"/>
    <w:rsid w:val="70E30BE7"/>
    <w:rsid w:val="70F60D75"/>
    <w:rsid w:val="71A371A1"/>
    <w:rsid w:val="71B94EAF"/>
    <w:rsid w:val="72080D8E"/>
    <w:rsid w:val="7220619D"/>
    <w:rsid w:val="72797A70"/>
    <w:rsid w:val="727F3267"/>
    <w:rsid w:val="72AB6A95"/>
    <w:rsid w:val="72BB1F0C"/>
    <w:rsid w:val="72EA3504"/>
    <w:rsid w:val="732D68A2"/>
    <w:rsid w:val="73563D56"/>
    <w:rsid w:val="73676B0B"/>
    <w:rsid w:val="73B73D06"/>
    <w:rsid w:val="73CD2FC7"/>
    <w:rsid w:val="74176DA7"/>
    <w:rsid w:val="7464499E"/>
    <w:rsid w:val="74D453D8"/>
    <w:rsid w:val="75406069"/>
    <w:rsid w:val="75444CE6"/>
    <w:rsid w:val="75A1188D"/>
    <w:rsid w:val="75CA0D8D"/>
    <w:rsid w:val="75DD76E0"/>
    <w:rsid w:val="7623401F"/>
    <w:rsid w:val="766864D8"/>
    <w:rsid w:val="76837F0B"/>
    <w:rsid w:val="76F02150"/>
    <w:rsid w:val="770117D0"/>
    <w:rsid w:val="770E3C60"/>
    <w:rsid w:val="770E68EE"/>
    <w:rsid w:val="771332F3"/>
    <w:rsid w:val="77697404"/>
    <w:rsid w:val="77D57B19"/>
    <w:rsid w:val="77E2326A"/>
    <w:rsid w:val="782037BB"/>
    <w:rsid w:val="784731B4"/>
    <w:rsid w:val="787C70A1"/>
    <w:rsid w:val="78A8668A"/>
    <w:rsid w:val="78B70D97"/>
    <w:rsid w:val="79257A79"/>
    <w:rsid w:val="7A8C0E44"/>
    <w:rsid w:val="7A920560"/>
    <w:rsid w:val="7A956954"/>
    <w:rsid w:val="7AA77987"/>
    <w:rsid w:val="7B0A519B"/>
    <w:rsid w:val="7B286E3C"/>
    <w:rsid w:val="7B2D31C9"/>
    <w:rsid w:val="7B6B171D"/>
    <w:rsid w:val="7BE841A3"/>
    <w:rsid w:val="7BF42242"/>
    <w:rsid w:val="7BF73FB5"/>
    <w:rsid w:val="7C4F2869"/>
    <w:rsid w:val="7C685FEA"/>
    <w:rsid w:val="7C6A17D1"/>
    <w:rsid w:val="7C974F21"/>
    <w:rsid w:val="7CB63E70"/>
    <w:rsid w:val="7CB9122E"/>
    <w:rsid w:val="7CD924C5"/>
    <w:rsid w:val="7D2F0391"/>
    <w:rsid w:val="7DC14BF5"/>
    <w:rsid w:val="7E1F3156"/>
    <w:rsid w:val="7E2175F4"/>
    <w:rsid w:val="7E313FCB"/>
    <w:rsid w:val="7E8068D5"/>
    <w:rsid w:val="7E826256"/>
    <w:rsid w:val="7EF74F47"/>
    <w:rsid w:val="7F3C22A1"/>
    <w:rsid w:val="7F5A0D58"/>
    <w:rsid w:val="7F8367C0"/>
    <w:rsid w:val="7FA13BCB"/>
    <w:rsid w:val="7FF8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9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4">
    <w:name w:val="heading 1"/>
    <w:basedOn w:val="1"/>
    <w:next w:val="1"/>
    <w:link w:val="104"/>
    <w:qFormat/>
    <w:uiPriority w:val="0"/>
    <w:pPr>
      <w:keepNext/>
      <w:jc w:val="center"/>
      <w:outlineLvl w:val="0"/>
    </w:pPr>
    <w:rPr>
      <w:rFonts w:ascii="Times New Roman" w:hAnsi="Times New Roman" w:eastAsia="宋体"/>
      <w:b/>
      <w:snapToGrid/>
      <w:kern w:val="44"/>
      <w:sz w:val="44"/>
      <w:szCs w:val="44"/>
    </w:rPr>
  </w:style>
  <w:style w:type="paragraph" w:styleId="5">
    <w:name w:val="heading 2"/>
    <w:basedOn w:val="1"/>
    <w:next w:val="1"/>
    <w:link w:val="105"/>
    <w:qFormat/>
    <w:uiPriority w:val="0"/>
    <w:pPr>
      <w:keepNext/>
      <w:keepLines/>
      <w:spacing w:before="60" w:after="60" w:line="413" w:lineRule="auto"/>
      <w:outlineLvl w:val="1"/>
    </w:pPr>
    <w:rPr>
      <w:rFonts w:ascii="Arial" w:hAnsi="Arial" w:eastAsia="黑体"/>
      <w:b/>
      <w:bCs/>
      <w:snapToGrid/>
      <w:kern w:val="2"/>
      <w:szCs w:val="32"/>
    </w:rPr>
  </w:style>
  <w:style w:type="paragraph" w:styleId="6">
    <w:name w:val="heading 3"/>
    <w:basedOn w:val="1"/>
    <w:next w:val="1"/>
    <w:link w:val="106"/>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107"/>
    <w:autoRedefine/>
    <w:unhideWhenUsed/>
    <w:qFormat/>
    <w:uiPriority w:val="0"/>
    <w:pPr>
      <w:keepNext/>
      <w:keepLines/>
      <w:spacing w:before="280" w:after="290" w:line="376" w:lineRule="auto"/>
      <w:outlineLvl w:val="3"/>
    </w:pPr>
    <w:rPr>
      <w:rFonts w:ascii="Cambria" w:hAnsi="Cambria" w:eastAsia="宋体"/>
      <w:b/>
      <w:bCs/>
      <w:sz w:val="28"/>
      <w:szCs w:val="28"/>
    </w:rPr>
  </w:style>
  <w:style w:type="paragraph" w:styleId="8">
    <w:name w:val="heading 5"/>
    <w:basedOn w:val="1"/>
    <w:next w:val="1"/>
    <w:link w:val="108"/>
    <w:qFormat/>
    <w:uiPriority w:val="0"/>
    <w:pPr>
      <w:keepNext/>
      <w:keepLines/>
      <w:spacing w:before="280" w:after="290" w:line="376" w:lineRule="auto"/>
      <w:outlineLvl w:val="4"/>
    </w:pPr>
    <w:rPr>
      <w:rFonts w:ascii="Times New Roman" w:hAnsi="Times New Roman" w:eastAsia="宋体"/>
      <w:b/>
      <w:bCs/>
      <w:snapToGrid/>
      <w:kern w:val="2"/>
      <w:sz w:val="28"/>
      <w:szCs w:val="28"/>
    </w:rPr>
  </w:style>
  <w:style w:type="paragraph" w:styleId="9">
    <w:name w:val="heading 6"/>
    <w:basedOn w:val="1"/>
    <w:next w:val="1"/>
    <w:link w:val="109"/>
    <w:autoRedefine/>
    <w:qFormat/>
    <w:uiPriority w:val="0"/>
    <w:pPr>
      <w:keepNext/>
      <w:keepLines/>
      <w:spacing w:before="240" w:after="64" w:line="317" w:lineRule="auto"/>
      <w:outlineLvl w:val="5"/>
    </w:pPr>
    <w:rPr>
      <w:rFonts w:ascii="Cambria" w:hAnsi="Cambria" w:eastAsia="宋体"/>
      <w:b/>
      <w:bCs/>
      <w:snapToGrid/>
      <w:kern w:val="2"/>
      <w:sz w:val="24"/>
    </w:rPr>
  </w:style>
  <w:style w:type="paragraph" w:styleId="10">
    <w:name w:val="heading 7"/>
    <w:basedOn w:val="1"/>
    <w:next w:val="1"/>
    <w:link w:val="110"/>
    <w:qFormat/>
    <w:uiPriority w:val="0"/>
    <w:pPr>
      <w:keepNext/>
      <w:keepLines/>
      <w:spacing w:before="240" w:after="64" w:line="317" w:lineRule="auto"/>
      <w:outlineLvl w:val="6"/>
    </w:pPr>
    <w:rPr>
      <w:rFonts w:ascii="Calibri" w:hAnsi="Calibri" w:eastAsia="宋体"/>
      <w:b/>
      <w:bCs/>
      <w:snapToGrid/>
      <w:kern w:val="2"/>
      <w:sz w:val="24"/>
    </w:rPr>
  </w:style>
  <w:style w:type="paragraph" w:styleId="11">
    <w:name w:val="heading 8"/>
    <w:basedOn w:val="1"/>
    <w:next w:val="1"/>
    <w:link w:val="111"/>
    <w:autoRedefine/>
    <w:qFormat/>
    <w:uiPriority w:val="0"/>
    <w:pPr>
      <w:keepNext/>
      <w:keepLines/>
      <w:spacing w:before="240" w:after="64" w:line="317" w:lineRule="auto"/>
      <w:outlineLvl w:val="7"/>
    </w:pPr>
    <w:rPr>
      <w:rFonts w:ascii="Cambria" w:hAnsi="Cambria" w:eastAsia="宋体"/>
      <w:snapToGrid/>
      <w:kern w:val="2"/>
      <w:sz w:val="24"/>
    </w:rPr>
  </w:style>
  <w:style w:type="paragraph" w:styleId="12">
    <w:name w:val="heading 9"/>
    <w:basedOn w:val="1"/>
    <w:next w:val="1"/>
    <w:link w:val="112"/>
    <w:qFormat/>
    <w:uiPriority w:val="0"/>
    <w:pPr>
      <w:keepNext/>
      <w:keepLines/>
      <w:spacing w:before="240" w:after="64" w:line="317" w:lineRule="auto"/>
      <w:outlineLvl w:val="8"/>
    </w:pPr>
    <w:rPr>
      <w:rFonts w:ascii="Cambria" w:hAnsi="Cambria" w:eastAsia="宋体"/>
      <w:snapToGrid/>
      <w:kern w:val="2"/>
      <w:szCs w:val="21"/>
    </w:rPr>
  </w:style>
  <w:style w:type="character" w:default="1" w:styleId="86">
    <w:name w:val="Default Paragraph Font"/>
    <w:semiHidden/>
    <w:unhideWhenUsed/>
    <w:qFormat/>
    <w:uiPriority w:val="1"/>
  </w:style>
  <w:style w:type="table" w:default="1" w:styleId="84">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styleId="3">
    <w:name w:val="macro"/>
    <w:link w:val="103"/>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autoRedefine/>
    <w:qFormat/>
    <w:uiPriority w:val="0"/>
    <w:pPr>
      <w:ind w:left="100" w:leftChars="400" w:hanging="200" w:hangingChars="200"/>
    </w:pPr>
    <w:rPr>
      <w:rFonts w:ascii="Times New Roman" w:hAnsi="Times New Roman" w:eastAsia="宋体"/>
      <w:snapToGrid/>
      <w:kern w:val="2"/>
    </w:rPr>
  </w:style>
  <w:style w:type="paragraph" w:styleId="14">
    <w:name w:val="List Number 2"/>
    <w:basedOn w:val="1"/>
    <w:qFormat/>
    <w:uiPriority w:val="0"/>
    <w:pPr>
      <w:numPr>
        <w:ilvl w:val="0"/>
        <w:numId w:val="1"/>
      </w:numPr>
      <w:tabs>
        <w:tab w:val="left" w:pos="780"/>
      </w:tabs>
    </w:pPr>
    <w:rPr>
      <w:rFonts w:ascii="Times New Roman" w:hAnsi="Times New Roman" w:eastAsia="宋体"/>
      <w:snapToGrid/>
      <w:kern w:val="2"/>
    </w:rPr>
  </w:style>
  <w:style w:type="paragraph" w:styleId="15">
    <w:name w:val="table of authorities"/>
    <w:basedOn w:val="1"/>
    <w:next w:val="1"/>
    <w:autoRedefine/>
    <w:qFormat/>
    <w:uiPriority w:val="0"/>
    <w:pPr>
      <w:ind w:left="420" w:leftChars="200"/>
    </w:pPr>
    <w:rPr>
      <w:rFonts w:ascii="Times New Roman" w:hAnsi="Times New Roman" w:eastAsia="宋体"/>
      <w:snapToGrid/>
      <w:kern w:val="2"/>
    </w:rPr>
  </w:style>
  <w:style w:type="paragraph" w:styleId="16">
    <w:name w:val="Note Heading"/>
    <w:basedOn w:val="1"/>
    <w:next w:val="1"/>
    <w:link w:val="113"/>
    <w:autoRedefine/>
    <w:qFormat/>
    <w:uiPriority w:val="0"/>
    <w:pPr>
      <w:jc w:val="center"/>
    </w:pPr>
    <w:rPr>
      <w:rFonts w:ascii="Times New Roman" w:hAnsi="Times New Roman" w:eastAsia="宋体"/>
      <w:snapToGrid/>
      <w:kern w:val="2"/>
    </w:rPr>
  </w:style>
  <w:style w:type="paragraph" w:styleId="17">
    <w:name w:val="List Bullet 4"/>
    <w:basedOn w:val="1"/>
    <w:qFormat/>
    <w:uiPriority w:val="0"/>
    <w:pPr>
      <w:tabs>
        <w:tab w:val="left" w:pos="1180"/>
        <w:tab w:val="left" w:pos="1620"/>
      </w:tabs>
      <w:ind w:left="1180" w:hanging="720"/>
    </w:pPr>
    <w:rPr>
      <w:rFonts w:ascii="Times New Roman" w:hAnsi="Times New Roman" w:eastAsia="宋体"/>
      <w:snapToGrid/>
      <w:kern w:val="2"/>
    </w:rPr>
  </w:style>
  <w:style w:type="paragraph" w:styleId="18">
    <w:name w:val="index 8"/>
    <w:basedOn w:val="1"/>
    <w:next w:val="1"/>
    <w:autoRedefine/>
    <w:qFormat/>
    <w:uiPriority w:val="0"/>
    <w:pPr>
      <w:ind w:left="1400" w:leftChars="1400"/>
    </w:pPr>
    <w:rPr>
      <w:rFonts w:ascii="Times New Roman" w:hAnsi="Times New Roman" w:eastAsia="宋体"/>
      <w:snapToGrid/>
      <w:kern w:val="2"/>
    </w:rPr>
  </w:style>
  <w:style w:type="paragraph" w:styleId="19">
    <w:name w:val="E-mail Signature"/>
    <w:basedOn w:val="1"/>
    <w:link w:val="114"/>
    <w:qFormat/>
    <w:uiPriority w:val="0"/>
    <w:rPr>
      <w:rFonts w:ascii="Times New Roman" w:hAnsi="Times New Roman" w:eastAsia="宋体"/>
      <w:snapToGrid/>
      <w:kern w:val="2"/>
    </w:rPr>
  </w:style>
  <w:style w:type="paragraph" w:styleId="20">
    <w:name w:val="List Number"/>
    <w:basedOn w:val="1"/>
    <w:autoRedefine/>
    <w:qFormat/>
    <w:uiPriority w:val="0"/>
    <w:pPr>
      <w:tabs>
        <w:tab w:val="left" w:pos="360"/>
        <w:tab w:val="left" w:pos="1180"/>
      </w:tabs>
      <w:ind w:left="1180" w:hanging="720"/>
    </w:pPr>
    <w:rPr>
      <w:rFonts w:ascii="Times New Roman" w:hAnsi="Times New Roman" w:eastAsia="宋体"/>
      <w:snapToGrid/>
      <w:kern w:val="2"/>
    </w:rPr>
  </w:style>
  <w:style w:type="paragraph" w:styleId="21">
    <w:name w:val="Normal Indent"/>
    <w:basedOn w:val="1"/>
    <w:next w:val="1"/>
    <w:link w:val="115"/>
    <w:autoRedefine/>
    <w:qFormat/>
    <w:uiPriority w:val="0"/>
    <w:pPr>
      <w:adjustRightInd w:val="0"/>
      <w:ind w:firstLine="420"/>
      <w:jc w:val="left"/>
    </w:pPr>
    <w:rPr>
      <w:rFonts w:ascii="Times New Roman" w:hAnsi="Times New Roman" w:eastAsia="楷体_GB2312"/>
      <w:snapToGrid/>
      <w:kern w:val="2"/>
      <w:sz w:val="24"/>
      <w:szCs w:val="20"/>
    </w:rPr>
  </w:style>
  <w:style w:type="paragraph" w:styleId="22">
    <w:name w:val="caption"/>
    <w:basedOn w:val="1"/>
    <w:next w:val="1"/>
    <w:autoRedefine/>
    <w:qFormat/>
    <w:uiPriority w:val="0"/>
    <w:rPr>
      <w:rFonts w:ascii="Cambria" w:hAnsi="Cambria" w:eastAsia="黑体"/>
      <w:snapToGrid/>
      <w:kern w:val="2"/>
      <w:sz w:val="20"/>
      <w:szCs w:val="20"/>
    </w:rPr>
  </w:style>
  <w:style w:type="paragraph" w:styleId="23">
    <w:name w:val="index 5"/>
    <w:basedOn w:val="1"/>
    <w:next w:val="1"/>
    <w:autoRedefine/>
    <w:qFormat/>
    <w:uiPriority w:val="0"/>
    <w:pPr>
      <w:ind w:left="800" w:leftChars="800"/>
    </w:pPr>
    <w:rPr>
      <w:rFonts w:ascii="Times New Roman" w:hAnsi="Times New Roman" w:eastAsia="宋体"/>
      <w:snapToGrid/>
      <w:kern w:val="2"/>
    </w:rPr>
  </w:style>
  <w:style w:type="paragraph" w:styleId="24">
    <w:name w:val="List Bullet"/>
    <w:basedOn w:val="1"/>
    <w:autoRedefine/>
    <w:qFormat/>
    <w:uiPriority w:val="0"/>
    <w:pPr>
      <w:tabs>
        <w:tab w:val="left" w:pos="360"/>
        <w:tab w:val="left" w:pos="1180"/>
      </w:tabs>
      <w:ind w:left="1180" w:hanging="720"/>
    </w:pPr>
    <w:rPr>
      <w:rFonts w:ascii="Times New Roman" w:hAnsi="Times New Roman" w:eastAsia="宋体"/>
      <w:snapToGrid/>
      <w:kern w:val="2"/>
    </w:rPr>
  </w:style>
  <w:style w:type="paragraph" w:styleId="25">
    <w:name w:val="envelope address"/>
    <w:basedOn w:val="1"/>
    <w:qFormat/>
    <w:uiPriority w:val="0"/>
    <w:pPr>
      <w:framePr w:w="7920" w:h="1980" w:hRule="exact" w:hSpace="180" w:wrap="around" w:vAnchor="margin" w:hAnchor="page" w:xAlign="center" w:yAlign="bottom"/>
      <w:snapToGrid w:val="0"/>
      <w:ind w:left="100" w:leftChars="1400"/>
    </w:pPr>
    <w:rPr>
      <w:rFonts w:ascii="Arial" w:hAnsi="Arial" w:eastAsia="宋体" w:cs="Arial"/>
      <w:snapToGrid/>
      <w:kern w:val="2"/>
      <w:sz w:val="24"/>
    </w:rPr>
  </w:style>
  <w:style w:type="paragraph" w:styleId="26">
    <w:name w:val="Document Map"/>
    <w:basedOn w:val="1"/>
    <w:link w:val="116"/>
    <w:autoRedefine/>
    <w:qFormat/>
    <w:uiPriority w:val="0"/>
    <w:pPr>
      <w:shd w:val="clear" w:color="auto" w:fill="000080"/>
    </w:pPr>
    <w:rPr>
      <w:rFonts w:ascii="Times New Roman" w:hAnsi="Times New Roman" w:eastAsia="宋体"/>
      <w:snapToGrid/>
      <w:kern w:val="2"/>
      <w:shd w:val="clear" w:color="auto" w:fill="000080"/>
    </w:rPr>
  </w:style>
  <w:style w:type="paragraph" w:styleId="27">
    <w:name w:val="toa heading"/>
    <w:basedOn w:val="1"/>
    <w:next w:val="1"/>
    <w:autoRedefine/>
    <w:qFormat/>
    <w:uiPriority w:val="0"/>
    <w:pPr>
      <w:adjustRightInd w:val="0"/>
      <w:spacing w:line="360" w:lineRule="atLeast"/>
      <w:jc w:val="center"/>
      <w:textAlignment w:val="baseline"/>
    </w:pPr>
    <w:rPr>
      <w:rFonts w:ascii="Arial" w:hAnsi="Arial" w:eastAsia="黑体"/>
      <w:snapToGrid/>
      <w:sz w:val="36"/>
      <w:szCs w:val="20"/>
    </w:rPr>
  </w:style>
  <w:style w:type="paragraph" w:styleId="28">
    <w:name w:val="annotation text"/>
    <w:basedOn w:val="1"/>
    <w:link w:val="117"/>
    <w:autoRedefine/>
    <w:qFormat/>
    <w:uiPriority w:val="0"/>
    <w:pPr>
      <w:jc w:val="left"/>
    </w:pPr>
    <w:rPr>
      <w:rFonts w:ascii="Times New Roman" w:hAnsi="Times New Roman" w:eastAsia="宋体"/>
      <w:snapToGrid/>
      <w:kern w:val="2"/>
    </w:rPr>
  </w:style>
  <w:style w:type="paragraph" w:styleId="29">
    <w:name w:val="index 6"/>
    <w:basedOn w:val="1"/>
    <w:next w:val="1"/>
    <w:autoRedefine/>
    <w:qFormat/>
    <w:uiPriority w:val="0"/>
    <w:pPr>
      <w:ind w:left="1000" w:leftChars="1000"/>
    </w:pPr>
    <w:rPr>
      <w:rFonts w:ascii="Times New Roman" w:hAnsi="Times New Roman" w:eastAsia="宋体"/>
      <w:snapToGrid/>
      <w:kern w:val="2"/>
    </w:rPr>
  </w:style>
  <w:style w:type="paragraph" w:styleId="30">
    <w:name w:val="Salutation"/>
    <w:basedOn w:val="1"/>
    <w:next w:val="1"/>
    <w:link w:val="118"/>
    <w:qFormat/>
    <w:uiPriority w:val="0"/>
    <w:pPr>
      <w:widowControl/>
      <w:jc w:val="left"/>
    </w:pPr>
    <w:rPr>
      <w:rFonts w:ascii="Times New Roman" w:hAnsi="Times New Roman" w:eastAsia="Times New Roman"/>
      <w:snapToGrid/>
      <w:sz w:val="30"/>
      <w:szCs w:val="20"/>
    </w:rPr>
  </w:style>
  <w:style w:type="paragraph" w:styleId="31">
    <w:name w:val="Body Text 3"/>
    <w:basedOn w:val="1"/>
    <w:link w:val="119"/>
    <w:autoRedefine/>
    <w:unhideWhenUsed/>
    <w:qFormat/>
    <w:uiPriority w:val="0"/>
    <w:pPr>
      <w:spacing w:line="360" w:lineRule="auto"/>
    </w:pPr>
    <w:rPr>
      <w:rFonts w:hint="eastAsia" w:ascii="宋体" w:hAnsi="宋体" w:eastAsia="宋体"/>
      <w:snapToGrid/>
      <w:color w:val="FF0000"/>
      <w:sz w:val="20"/>
      <w:szCs w:val="20"/>
    </w:rPr>
  </w:style>
  <w:style w:type="paragraph" w:styleId="32">
    <w:name w:val="Closing"/>
    <w:basedOn w:val="1"/>
    <w:link w:val="120"/>
    <w:autoRedefine/>
    <w:qFormat/>
    <w:uiPriority w:val="0"/>
    <w:pPr>
      <w:ind w:left="100" w:leftChars="2100"/>
    </w:pPr>
    <w:rPr>
      <w:rFonts w:ascii="Times New Roman" w:hAnsi="Times New Roman" w:eastAsia="宋体"/>
      <w:snapToGrid/>
      <w:kern w:val="2"/>
    </w:rPr>
  </w:style>
  <w:style w:type="paragraph" w:styleId="33">
    <w:name w:val="List Bullet 3"/>
    <w:basedOn w:val="1"/>
    <w:qFormat/>
    <w:uiPriority w:val="0"/>
    <w:pPr>
      <w:tabs>
        <w:tab w:val="left" w:pos="1200"/>
      </w:tabs>
      <w:ind w:left="1180" w:hanging="720"/>
    </w:pPr>
    <w:rPr>
      <w:rFonts w:ascii="Times New Roman" w:hAnsi="Times New Roman" w:eastAsia="宋体"/>
      <w:snapToGrid/>
      <w:kern w:val="2"/>
    </w:rPr>
  </w:style>
  <w:style w:type="paragraph" w:styleId="34">
    <w:name w:val="Body Text"/>
    <w:basedOn w:val="1"/>
    <w:next w:val="35"/>
    <w:link w:val="121"/>
    <w:unhideWhenUsed/>
    <w:qFormat/>
    <w:uiPriority w:val="0"/>
    <w:pPr>
      <w:tabs>
        <w:tab w:val="left" w:pos="5250"/>
      </w:tabs>
    </w:pPr>
    <w:rPr>
      <w:rFonts w:ascii="Times New Roman" w:hAnsi="Times New Roman" w:eastAsia="宋体"/>
      <w:snapToGrid/>
      <w:kern w:val="2"/>
      <w:szCs w:val="20"/>
    </w:rPr>
  </w:style>
  <w:style w:type="paragraph" w:customStyle="1" w:styleId="35">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36">
    <w:name w:val="Body Text Indent"/>
    <w:basedOn w:val="1"/>
    <w:next w:val="37"/>
    <w:link w:val="100"/>
    <w:qFormat/>
    <w:uiPriority w:val="0"/>
    <w:pPr>
      <w:ind w:firstLine="570"/>
    </w:pPr>
    <w:rPr>
      <w:rFonts w:ascii="楷体_GB2312" w:hAnsi="Times New Roman" w:eastAsia="楷体_GB2312"/>
      <w:snapToGrid/>
      <w:kern w:val="2"/>
      <w:sz w:val="30"/>
      <w:szCs w:val="20"/>
    </w:rPr>
  </w:style>
  <w:style w:type="paragraph" w:styleId="37">
    <w:name w:val="envelope return"/>
    <w:basedOn w:val="1"/>
    <w:autoRedefine/>
    <w:qFormat/>
    <w:uiPriority w:val="0"/>
    <w:pPr>
      <w:snapToGrid w:val="0"/>
    </w:pPr>
    <w:rPr>
      <w:rFonts w:ascii="Arial" w:hAnsi="Arial" w:eastAsia="宋体" w:cs="Arial"/>
      <w:snapToGrid/>
      <w:kern w:val="2"/>
    </w:rPr>
  </w:style>
  <w:style w:type="paragraph" w:styleId="38">
    <w:name w:val="List Number 3"/>
    <w:basedOn w:val="1"/>
    <w:autoRedefine/>
    <w:qFormat/>
    <w:uiPriority w:val="0"/>
    <w:pPr>
      <w:tabs>
        <w:tab w:val="left" w:pos="1200"/>
      </w:tabs>
      <w:ind w:left="1180" w:hanging="720"/>
    </w:pPr>
    <w:rPr>
      <w:rFonts w:ascii="Times New Roman" w:hAnsi="Times New Roman" w:eastAsia="宋体"/>
      <w:snapToGrid/>
      <w:kern w:val="2"/>
    </w:rPr>
  </w:style>
  <w:style w:type="paragraph" w:styleId="39">
    <w:name w:val="List 2"/>
    <w:basedOn w:val="1"/>
    <w:autoRedefine/>
    <w:qFormat/>
    <w:uiPriority w:val="0"/>
    <w:pPr>
      <w:ind w:left="100" w:leftChars="200" w:hanging="200" w:hangingChars="200"/>
    </w:pPr>
    <w:rPr>
      <w:rFonts w:ascii="Times New Roman" w:hAnsi="Times New Roman" w:eastAsia="宋体"/>
      <w:snapToGrid/>
      <w:kern w:val="2"/>
    </w:rPr>
  </w:style>
  <w:style w:type="paragraph" w:styleId="40">
    <w:name w:val="List Continue"/>
    <w:basedOn w:val="1"/>
    <w:autoRedefine/>
    <w:qFormat/>
    <w:uiPriority w:val="0"/>
    <w:pPr>
      <w:spacing w:after="120"/>
      <w:ind w:left="420" w:leftChars="200"/>
    </w:pPr>
    <w:rPr>
      <w:rFonts w:ascii="Times New Roman" w:hAnsi="Times New Roman" w:eastAsia="宋体"/>
      <w:snapToGrid/>
      <w:kern w:val="2"/>
    </w:rPr>
  </w:style>
  <w:style w:type="paragraph" w:styleId="41">
    <w:name w:val="Block Text"/>
    <w:basedOn w:val="1"/>
    <w:qFormat/>
    <w:uiPriority w:val="0"/>
    <w:pPr>
      <w:ind w:left="1" w:leftChars="-171" w:right="-359" w:rightChars="-171" w:hanging="360" w:hangingChars="150"/>
    </w:pPr>
    <w:rPr>
      <w:rFonts w:ascii="仿宋_GB2312" w:hAnsi="DotumChe" w:eastAsia="仿宋_GB2312"/>
      <w:sz w:val="24"/>
    </w:rPr>
  </w:style>
  <w:style w:type="paragraph" w:styleId="42">
    <w:name w:val="List Bullet 2"/>
    <w:basedOn w:val="1"/>
    <w:autoRedefine/>
    <w:qFormat/>
    <w:uiPriority w:val="0"/>
    <w:pPr>
      <w:tabs>
        <w:tab w:val="left" w:pos="780"/>
        <w:tab w:val="left" w:pos="1180"/>
      </w:tabs>
      <w:ind w:left="1180" w:hanging="720"/>
    </w:pPr>
    <w:rPr>
      <w:rFonts w:ascii="Times New Roman" w:hAnsi="Times New Roman" w:eastAsia="宋体"/>
      <w:snapToGrid/>
      <w:kern w:val="2"/>
    </w:rPr>
  </w:style>
  <w:style w:type="paragraph" w:styleId="43">
    <w:name w:val="HTML Address"/>
    <w:basedOn w:val="1"/>
    <w:link w:val="122"/>
    <w:qFormat/>
    <w:uiPriority w:val="0"/>
    <w:rPr>
      <w:rFonts w:ascii="Times New Roman" w:hAnsi="Times New Roman" w:eastAsia="宋体"/>
      <w:i/>
      <w:iCs/>
      <w:snapToGrid/>
      <w:kern w:val="2"/>
    </w:rPr>
  </w:style>
  <w:style w:type="paragraph" w:styleId="44">
    <w:name w:val="index 4"/>
    <w:basedOn w:val="1"/>
    <w:next w:val="1"/>
    <w:autoRedefine/>
    <w:qFormat/>
    <w:uiPriority w:val="0"/>
    <w:pPr>
      <w:ind w:left="600" w:leftChars="600"/>
    </w:pPr>
    <w:rPr>
      <w:rFonts w:ascii="Times New Roman" w:hAnsi="Times New Roman" w:eastAsia="宋体"/>
      <w:snapToGrid/>
      <w:kern w:val="2"/>
    </w:rPr>
  </w:style>
  <w:style w:type="paragraph" w:styleId="45">
    <w:name w:val="toc 3"/>
    <w:basedOn w:val="1"/>
    <w:next w:val="1"/>
    <w:semiHidden/>
    <w:qFormat/>
    <w:uiPriority w:val="0"/>
    <w:pPr>
      <w:ind w:left="420"/>
      <w:jc w:val="left"/>
    </w:pPr>
    <w:rPr>
      <w:i/>
      <w:sz w:val="20"/>
    </w:rPr>
  </w:style>
  <w:style w:type="paragraph" w:styleId="46">
    <w:name w:val="Plain Text"/>
    <w:basedOn w:val="1"/>
    <w:link w:val="123"/>
    <w:autoRedefine/>
    <w:unhideWhenUsed/>
    <w:qFormat/>
    <w:uiPriority w:val="0"/>
    <w:rPr>
      <w:rFonts w:hint="eastAsia" w:ascii="宋体" w:hAnsi="Courier New" w:eastAsia="楷体_GB2312"/>
      <w:snapToGrid/>
      <w:sz w:val="28"/>
      <w:szCs w:val="20"/>
    </w:rPr>
  </w:style>
  <w:style w:type="paragraph" w:styleId="47">
    <w:name w:val="List Bullet 5"/>
    <w:basedOn w:val="1"/>
    <w:autoRedefine/>
    <w:qFormat/>
    <w:uiPriority w:val="0"/>
    <w:pPr>
      <w:tabs>
        <w:tab w:val="left" w:pos="1180"/>
        <w:tab w:val="left" w:pos="2040"/>
      </w:tabs>
      <w:ind w:left="1180" w:hanging="720"/>
    </w:pPr>
    <w:rPr>
      <w:rFonts w:ascii="Times New Roman" w:hAnsi="Times New Roman" w:eastAsia="宋体"/>
      <w:snapToGrid/>
      <w:kern w:val="2"/>
    </w:rPr>
  </w:style>
  <w:style w:type="paragraph" w:styleId="48">
    <w:name w:val="List Number 4"/>
    <w:basedOn w:val="1"/>
    <w:qFormat/>
    <w:uiPriority w:val="0"/>
    <w:pPr>
      <w:tabs>
        <w:tab w:val="left" w:pos="1180"/>
        <w:tab w:val="left" w:pos="1620"/>
      </w:tabs>
      <w:ind w:left="1180" w:hanging="720"/>
    </w:pPr>
    <w:rPr>
      <w:rFonts w:ascii="Times New Roman" w:hAnsi="Times New Roman" w:eastAsia="宋体"/>
      <w:snapToGrid/>
      <w:kern w:val="2"/>
    </w:rPr>
  </w:style>
  <w:style w:type="paragraph" w:styleId="49">
    <w:name w:val="index 3"/>
    <w:basedOn w:val="1"/>
    <w:next w:val="1"/>
    <w:autoRedefine/>
    <w:qFormat/>
    <w:uiPriority w:val="0"/>
    <w:pPr>
      <w:ind w:left="400" w:leftChars="400"/>
    </w:pPr>
    <w:rPr>
      <w:rFonts w:ascii="Times New Roman" w:hAnsi="Times New Roman" w:eastAsia="宋体"/>
      <w:snapToGrid/>
      <w:kern w:val="2"/>
    </w:rPr>
  </w:style>
  <w:style w:type="paragraph" w:styleId="50">
    <w:name w:val="Date"/>
    <w:basedOn w:val="1"/>
    <w:next w:val="1"/>
    <w:link w:val="124"/>
    <w:autoRedefine/>
    <w:qFormat/>
    <w:uiPriority w:val="0"/>
    <w:pPr>
      <w:ind w:left="2500" w:leftChars="2500"/>
    </w:pPr>
    <w:rPr>
      <w:rFonts w:ascii="Times New Roman" w:hAnsi="Times New Roman" w:eastAsia="宋体"/>
      <w:snapToGrid/>
      <w:sz w:val="20"/>
      <w:szCs w:val="20"/>
    </w:rPr>
  </w:style>
  <w:style w:type="paragraph" w:styleId="51">
    <w:name w:val="Body Text Indent 2"/>
    <w:basedOn w:val="1"/>
    <w:link w:val="125"/>
    <w:qFormat/>
    <w:uiPriority w:val="0"/>
    <w:pPr>
      <w:spacing w:line="520" w:lineRule="atLeast"/>
      <w:ind w:firstLine="570"/>
    </w:pPr>
    <w:rPr>
      <w:rFonts w:ascii="Times New Roman" w:hAnsi="Times New Roman" w:eastAsia="宋体"/>
      <w:snapToGrid/>
      <w:kern w:val="2"/>
      <w:szCs w:val="20"/>
    </w:rPr>
  </w:style>
  <w:style w:type="paragraph" w:styleId="52">
    <w:name w:val="endnote text"/>
    <w:basedOn w:val="1"/>
    <w:link w:val="126"/>
    <w:autoRedefine/>
    <w:qFormat/>
    <w:uiPriority w:val="0"/>
    <w:pPr>
      <w:snapToGrid w:val="0"/>
      <w:jc w:val="left"/>
    </w:pPr>
    <w:rPr>
      <w:rFonts w:ascii="Times New Roman" w:hAnsi="Times New Roman" w:eastAsia="宋体"/>
      <w:snapToGrid/>
      <w:kern w:val="2"/>
    </w:rPr>
  </w:style>
  <w:style w:type="paragraph" w:styleId="53">
    <w:name w:val="List Continue 5"/>
    <w:basedOn w:val="1"/>
    <w:autoRedefine/>
    <w:qFormat/>
    <w:uiPriority w:val="0"/>
    <w:pPr>
      <w:spacing w:after="120"/>
      <w:ind w:left="2100" w:leftChars="1000"/>
    </w:pPr>
    <w:rPr>
      <w:rFonts w:ascii="Times New Roman" w:hAnsi="Times New Roman" w:eastAsia="宋体"/>
      <w:snapToGrid/>
      <w:kern w:val="2"/>
    </w:rPr>
  </w:style>
  <w:style w:type="paragraph" w:styleId="54">
    <w:name w:val="Balloon Text"/>
    <w:basedOn w:val="1"/>
    <w:link w:val="127"/>
    <w:autoRedefine/>
    <w:qFormat/>
    <w:uiPriority w:val="0"/>
    <w:rPr>
      <w:rFonts w:ascii="Times New Roman" w:hAnsi="Times New Roman" w:eastAsia="宋体"/>
      <w:snapToGrid/>
      <w:kern w:val="2"/>
      <w:sz w:val="18"/>
      <w:szCs w:val="18"/>
    </w:rPr>
  </w:style>
  <w:style w:type="paragraph" w:styleId="55">
    <w:name w:val="footer"/>
    <w:basedOn w:val="1"/>
    <w:link w:val="128"/>
    <w:autoRedefine/>
    <w:qFormat/>
    <w:uiPriority w:val="99"/>
    <w:pPr>
      <w:tabs>
        <w:tab w:val="center" w:pos="4153"/>
        <w:tab w:val="right" w:pos="8306"/>
      </w:tabs>
      <w:snapToGrid w:val="0"/>
      <w:jc w:val="left"/>
    </w:pPr>
    <w:rPr>
      <w:rFonts w:ascii="Times New Roman" w:hAnsi="Times New Roman" w:eastAsia="宋体"/>
      <w:snapToGrid/>
      <w:sz w:val="18"/>
      <w:szCs w:val="20"/>
    </w:rPr>
  </w:style>
  <w:style w:type="paragraph" w:styleId="56">
    <w:name w:val="header"/>
    <w:basedOn w:val="1"/>
    <w:link w:val="129"/>
    <w:autoRedefine/>
    <w:qFormat/>
    <w:uiPriority w:val="99"/>
    <w:pPr>
      <w:pBdr>
        <w:bottom w:val="single" w:color="auto" w:sz="6" w:space="1"/>
      </w:pBdr>
      <w:tabs>
        <w:tab w:val="center" w:pos="4153"/>
        <w:tab w:val="right" w:pos="8306"/>
      </w:tabs>
      <w:snapToGrid w:val="0"/>
      <w:jc w:val="center"/>
    </w:pPr>
    <w:rPr>
      <w:rFonts w:ascii="Times New Roman" w:hAnsi="Times New Roman" w:eastAsia="宋体"/>
      <w:snapToGrid/>
      <w:kern w:val="2"/>
      <w:sz w:val="18"/>
      <w:szCs w:val="18"/>
    </w:rPr>
  </w:style>
  <w:style w:type="paragraph" w:styleId="57">
    <w:name w:val="Signature"/>
    <w:basedOn w:val="1"/>
    <w:link w:val="130"/>
    <w:autoRedefine/>
    <w:qFormat/>
    <w:uiPriority w:val="0"/>
    <w:pPr>
      <w:ind w:left="100" w:leftChars="2100"/>
    </w:pPr>
    <w:rPr>
      <w:rFonts w:ascii="Times New Roman" w:hAnsi="Times New Roman" w:eastAsia="宋体"/>
      <w:snapToGrid/>
      <w:kern w:val="2"/>
    </w:rPr>
  </w:style>
  <w:style w:type="paragraph" w:styleId="58">
    <w:name w:val="toc 1"/>
    <w:basedOn w:val="1"/>
    <w:next w:val="1"/>
    <w:autoRedefine/>
    <w:unhideWhenUsed/>
    <w:qFormat/>
    <w:uiPriority w:val="39"/>
  </w:style>
  <w:style w:type="paragraph" w:styleId="59">
    <w:name w:val="List Continue 4"/>
    <w:basedOn w:val="1"/>
    <w:autoRedefine/>
    <w:qFormat/>
    <w:uiPriority w:val="0"/>
    <w:pPr>
      <w:spacing w:after="120"/>
      <w:ind w:left="1680" w:leftChars="800"/>
    </w:pPr>
    <w:rPr>
      <w:rFonts w:ascii="Times New Roman" w:hAnsi="Times New Roman" w:eastAsia="宋体"/>
      <w:snapToGrid/>
      <w:kern w:val="2"/>
    </w:rPr>
  </w:style>
  <w:style w:type="paragraph" w:styleId="60">
    <w:name w:val="index heading"/>
    <w:basedOn w:val="1"/>
    <w:next w:val="61"/>
    <w:autoRedefine/>
    <w:qFormat/>
    <w:uiPriority w:val="0"/>
    <w:rPr>
      <w:rFonts w:ascii="Arial" w:hAnsi="Arial" w:eastAsia="宋体" w:cs="Arial"/>
      <w:b/>
      <w:bCs/>
      <w:snapToGrid/>
      <w:kern w:val="2"/>
    </w:rPr>
  </w:style>
  <w:style w:type="paragraph" w:styleId="61">
    <w:name w:val="index 1"/>
    <w:basedOn w:val="1"/>
    <w:next w:val="1"/>
    <w:autoRedefine/>
    <w:unhideWhenUsed/>
    <w:qFormat/>
    <w:uiPriority w:val="0"/>
  </w:style>
  <w:style w:type="paragraph" w:styleId="62">
    <w:name w:val="Subtitle"/>
    <w:basedOn w:val="1"/>
    <w:next w:val="1"/>
    <w:link w:val="131"/>
    <w:autoRedefine/>
    <w:qFormat/>
    <w:uiPriority w:val="0"/>
    <w:pPr>
      <w:spacing w:before="240" w:after="60" w:line="312" w:lineRule="auto"/>
      <w:jc w:val="center"/>
      <w:outlineLvl w:val="1"/>
    </w:pPr>
    <w:rPr>
      <w:rFonts w:ascii="Cambria" w:hAnsi="Cambria" w:eastAsia="宋体"/>
      <w:b/>
      <w:bCs/>
      <w:snapToGrid/>
      <w:kern w:val="28"/>
      <w:sz w:val="32"/>
      <w:szCs w:val="32"/>
    </w:rPr>
  </w:style>
  <w:style w:type="paragraph" w:styleId="63">
    <w:name w:val="List Number 5"/>
    <w:basedOn w:val="1"/>
    <w:autoRedefine/>
    <w:qFormat/>
    <w:uiPriority w:val="0"/>
    <w:pPr>
      <w:tabs>
        <w:tab w:val="left" w:pos="1180"/>
        <w:tab w:val="left" w:pos="2040"/>
      </w:tabs>
      <w:ind w:left="1180" w:hanging="720"/>
    </w:pPr>
    <w:rPr>
      <w:rFonts w:ascii="Times New Roman" w:hAnsi="Times New Roman" w:eastAsia="宋体"/>
      <w:snapToGrid/>
      <w:kern w:val="2"/>
    </w:rPr>
  </w:style>
  <w:style w:type="paragraph" w:styleId="64">
    <w:name w:val="List"/>
    <w:basedOn w:val="1"/>
    <w:qFormat/>
    <w:uiPriority w:val="0"/>
    <w:pPr>
      <w:ind w:left="200" w:hanging="200" w:hangingChars="200"/>
    </w:pPr>
    <w:rPr>
      <w:rFonts w:ascii="Times New Roman" w:hAnsi="Times New Roman" w:eastAsia="宋体"/>
      <w:snapToGrid/>
      <w:kern w:val="2"/>
    </w:rPr>
  </w:style>
  <w:style w:type="paragraph" w:styleId="65">
    <w:name w:val="footnote text"/>
    <w:basedOn w:val="1"/>
    <w:link w:val="132"/>
    <w:autoRedefine/>
    <w:qFormat/>
    <w:uiPriority w:val="0"/>
    <w:pPr>
      <w:adjustRightInd w:val="0"/>
      <w:spacing w:line="312" w:lineRule="atLeast"/>
      <w:jc w:val="left"/>
      <w:textAlignment w:val="baseline"/>
    </w:pPr>
    <w:rPr>
      <w:rFonts w:ascii="Times New Roman" w:hAnsi="Times New Roman" w:eastAsia="宋体"/>
      <w:snapToGrid/>
      <w:sz w:val="18"/>
      <w:szCs w:val="20"/>
    </w:rPr>
  </w:style>
  <w:style w:type="paragraph" w:styleId="66">
    <w:name w:val="List 5"/>
    <w:basedOn w:val="1"/>
    <w:autoRedefine/>
    <w:qFormat/>
    <w:uiPriority w:val="0"/>
    <w:pPr>
      <w:ind w:left="100" w:leftChars="800" w:hanging="200" w:hangingChars="200"/>
    </w:pPr>
    <w:rPr>
      <w:rFonts w:ascii="Times New Roman" w:hAnsi="Times New Roman" w:eastAsia="宋体"/>
      <w:snapToGrid/>
      <w:kern w:val="2"/>
    </w:rPr>
  </w:style>
  <w:style w:type="paragraph" w:styleId="67">
    <w:name w:val="Body Text Indent 3"/>
    <w:basedOn w:val="1"/>
    <w:next w:val="27"/>
    <w:link w:val="102"/>
    <w:autoRedefine/>
    <w:qFormat/>
    <w:uiPriority w:val="0"/>
    <w:pPr>
      <w:spacing w:line="360" w:lineRule="auto"/>
      <w:ind w:left="840"/>
    </w:pPr>
    <w:rPr>
      <w:rFonts w:ascii="Times New Roman" w:hAnsi="Times New Roman" w:eastAsia="宋体"/>
      <w:snapToGrid/>
      <w:kern w:val="2"/>
      <w:sz w:val="16"/>
      <w:szCs w:val="16"/>
    </w:rPr>
  </w:style>
  <w:style w:type="paragraph" w:styleId="68">
    <w:name w:val="index 7"/>
    <w:basedOn w:val="1"/>
    <w:next w:val="1"/>
    <w:autoRedefine/>
    <w:qFormat/>
    <w:uiPriority w:val="0"/>
    <w:pPr>
      <w:ind w:left="1200" w:leftChars="1200"/>
    </w:pPr>
    <w:rPr>
      <w:rFonts w:ascii="Times New Roman" w:hAnsi="Times New Roman" w:eastAsia="宋体"/>
      <w:snapToGrid/>
      <w:kern w:val="2"/>
    </w:rPr>
  </w:style>
  <w:style w:type="paragraph" w:styleId="69">
    <w:name w:val="index 9"/>
    <w:basedOn w:val="1"/>
    <w:next w:val="1"/>
    <w:autoRedefine/>
    <w:qFormat/>
    <w:uiPriority w:val="0"/>
    <w:pPr>
      <w:ind w:left="1600" w:leftChars="1600"/>
    </w:pPr>
    <w:rPr>
      <w:rFonts w:ascii="Times New Roman" w:hAnsi="Times New Roman" w:eastAsia="宋体"/>
      <w:snapToGrid/>
      <w:kern w:val="2"/>
    </w:rPr>
  </w:style>
  <w:style w:type="paragraph" w:styleId="70">
    <w:name w:val="table of figures"/>
    <w:basedOn w:val="1"/>
    <w:next w:val="1"/>
    <w:autoRedefine/>
    <w:qFormat/>
    <w:uiPriority w:val="0"/>
    <w:pPr>
      <w:ind w:left="200" w:leftChars="200" w:hanging="200" w:hangingChars="200"/>
    </w:pPr>
    <w:rPr>
      <w:rFonts w:ascii="Times New Roman" w:hAnsi="Times New Roman" w:eastAsia="宋体"/>
      <w:snapToGrid/>
      <w:kern w:val="2"/>
    </w:rPr>
  </w:style>
  <w:style w:type="paragraph" w:styleId="71">
    <w:name w:val="toc 2"/>
    <w:basedOn w:val="1"/>
    <w:next w:val="1"/>
    <w:autoRedefine/>
    <w:semiHidden/>
    <w:qFormat/>
    <w:uiPriority w:val="99"/>
    <w:pPr>
      <w:ind w:left="210"/>
      <w:jc w:val="left"/>
    </w:pPr>
    <w:rPr>
      <w:smallCaps/>
      <w:sz w:val="20"/>
      <w:szCs w:val="20"/>
    </w:rPr>
  </w:style>
  <w:style w:type="paragraph" w:styleId="72">
    <w:name w:val="Body Text 2"/>
    <w:basedOn w:val="1"/>
    <w:link w:val="133"/>
    <w:autoRedefine/>
    <w:qFormat/>
    <w:uiPriority w:val="0"/>
    <w:pPr>
      <w:tabs>
        <w:tab w:val="left" w:pos="851"/>
      </w:tabs>
      <w:spacing w:line="320" w:lineRule="exact"/>
      <w:ind w:right="-108"/>
      <w:jc w:val="center"/>
    </w:pPr>
    <w:rPr>
      <w:rFonts w:ascii="Times New Roman" w:hAnsi="Times New Roman" w:eastAsia="Times New Roman"/>
      <w:snapToGrid/>
      <w:sz w:val="24"/>
    </w:rPr>
  </w:style>
  <w:style w:type="paragraph" w:styleId="73">
    <w:name w:val="List 4"/>
    <w:basedOn w:val="1"/>
    <w:autoRedefine/>
    <w:qFormat/>
    <w:uiPriority w:val="0"/>
    <w:pPr>
      <w:ind w:left="100" w:leftChars="600" w:hanging="200" w:hangingChars="200"/>
    </w:pPr>
    <w:rPr>
      <w:rFonts w:ascii="Times New Roman" w:hAnsi="Times New Roman" w:eastAsia="宋体"/>
      <w:snapToGrid/>
      <w:kern w:val="2"/>
    </w:rPr>
  </w:style>
  <w:style w:type="paragraph" w:styleId="74">
    <w:name w:val="List Continue 2"/>
    <w:basedOn w:val="1"/>
    <w:autoRedefine/>
    <w:qFormat/>
    <w:uiPriority w:val="0"/>
    <w:pPr>
      <w:spacing w:after="120"/>
      <w:ind w:left="840" w:leftChars="400"/>
    </w:pPr>
    <w:rPr>
      <w:rFonts w:ascii="Times New Roman" w:hAnsi="Times New Roman" w:eastAsia="宋体"/>
      <w:snapToGrid/>
      <w:kern w:val="2"/>
    </w:rPr>
  </w:style>
  <w:style w:type="paragraph" w:styleId="75">
    <w:name w:val="Message Header"/>
    <w:basedOn w:val="1"/>
    <w:link w:val="13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napToGrid/>
      <w:kern w:val="2"/>
      <w:sz w:val="24"/>
    </w:rPr>
  </w:style>
  <w:style w:type="paragraph" w:styleId="76">
    <w:name w:val="HTML Preformatted"/>
    <w:basedOn w:val="1"/>
    <w:next w:val="1"/>
    <w:link w:val="13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snapToGrid/>
      <w:sz w:val="20"/>
      <w:szCs w:val="20"/>
    </w:rPr>
  </w:style>
  <w:style w:type="paragraph" w:styleId="77">
    <w:name w:val="Normal (Web)"/>
    <w:basedOn w:val="1"/>
    <w:autoRedefine/>
    <w:qFormat/>
    <w:uiPriority w:val="99"/>
    <w:pPr>
      <w:widowControl/>
      <w:spacing w:before="100" w:beforeAutospacing="1" w:after="100" w:afterAutospacing="1"/>
      <w:jc w:val="left"/>
    </w:pPr>
    <w:rPr>
      <w:rFonts w:ascii="宋体" w:hAnsi="宋体" w:eastAsia="宋体"/>
      <w:snapToGrid/>
      <w:sz w:val="24"/>
    </w:rPr>
  </w:style>
  <w:style w:type="paragraph" w:styleId="78">
    <w:name w:val="List Continue 3"/>
    <w:basedOn w:val="1"/>
    <w:autoRedefine/>
    <w:qFormat/>
    <w:uiPriority w:val="0"/>
    <w:pPr>
      <w:spacing w:after="120"/>
      <w:ind w:left="1260" w:leftChars="600"/>
    </w:pPr>
    <w:rPr>
      <w:rFonts w:ascii="Times New Roman" w:hAnsi="Times New Roman" w:eastAsia="宋体"/>
      <w:snapToGrid/>
      <w:kern w:val="2"/>
    </w:rPr>
  </w:style>
  <w:style w:type="paragraph" w:styleId="79">
    <w:name w:val="index 2"/>
    <w:basedOn w:val="1"/>
    <w:next w:val="1"/>
    <w:autoRedefine/>
    <w:qFormat/>
    <w:uiPriority w:val="0"/>
    <w:pPr>
      <w:ind w:left="200" w:leftChars="200"/>
    </w:pPr>
    <w:rPr>
      <w:rFonts w:ascii="Times New Roman" w:hAnsi="Times New Roman" w:eastAsia="宋体"/>
      <w:snapToGrid/>
      <w:kern w:val="2"/>
    </w:rPr>
  </w:style>
  <w:style w:type="paragraph" w:styleId="80">
    <w:name w:val="Title"/>
    <w:basedOn w:val="1"/>
    <w:link w:val="136"/>
    <w:autoRedefine/>
    <w:qFormat/>
    <w:uiPriority w:val="0"/>
    <w:pPr>
      <w:spacing w:before="240" w:after="60"/>
      <w:jc w:val="center"/>
      <w:outlineLvl w:val="0"/>
    </w:pPr>
    <w:rPr>
      <w:rFonts w:ascii="Cambria" w:hAnsi="Cambria" w:eastAsia="宋体"/>
      <w:b/>
      <w:bCs/>
      <w:snapToGrid/>
      <w:kern w:val="2"/>
      <w:sz w:val="32"/>
      <w:szCs w:val="32"/>
    </w:rPr>
  </w:style>
  <w:style w:type="paragraph" w:styleId="81">
    <w:name w:val="annotation subject"/>
    <w:basedOn w:val="28"/>
    <w:next w:val="28"/>
    <w:link w:val="137"/>
    <w:autoRedefine/>
    <w:qFormat/>
    <w:uiPriority w:val="0"/>
    <w:rPr>
      <w:b/>
      <w:bCs/>
    </w:rPr>
  </w:style>
  <w:style w:type="paragraph" w:styleId="82">
    <w:name w:val="Body Text First Indent"/>
    <w:basedOn w:val="34"/>
    <w:next w:val="1"/>
    <w:link w:val="140"/>
    <w:autoRedefine/>
    <w:unhideWhenUsed/>
    <w:qFormat/>
    <w:uiPriority w:val="0"/>
    <w:pPr>
      <w:tabs>
        <w:tab w:val="clear" w:pos="5250"/>
      </w:tabs>
      <w:spacing w:after="120"/>
      <w:ind w:firstLine="420" w:firstLineChars="100"/>
    </w:pPr>
    <w:rPr>
      <w:rFonts w:eastAsia="仿宋_GB2312"/>
      <w:szCs w:val="24"/>
    </w:rPr>
  </w:style>
  <w:style w:type="paragraph" w:styleId="83">
    <w:name w:val="Body Text First Indent 2"/>
    <w:basedOn w:val="36"/>
    <w:link w:val="139"/>
    <w:unhideWhenUsed/>
    <w:qFormat/>
    <w:uiPriority w:val="99"/>
    <w:pPr>
      <w:spacing w:after="120"/>
      <w:ind w:left="420" w:leftChars="200" w:firstLine="420" w:firstLineChars="200"/>
    </w:pPr>
    <w:rPr>
      <w:rFonts w:ascii="Calibri" w:hAnsi="Calibri" w:eastAsia="宋体"/>
      <w:sz w:val="21"/>
      <w:szCs w:val="24"/>
    </w:rPr>
  </w:style>
  <w:style w:type="table" w:styleId="85">
    <w:name w:val="Table Grid"/>
    <w:basedOn w:val="84"/>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7">
    <w:name w:val="Strong"/>
    <w:autoRedefine/>
    <w:qFormat/>
    <w:uiPriority w:val="22"/>
    <w:rPr>
      <w:b/>
      <w:bCs/>
    </w:rPr>
  </w:style>
  <w:style w:type="character" w:styleId="88">
    <w:name w:val="endnote reference"/>
    <w:autoRedefine/>
    <w:unhideWhenUsed/>
    <w:qFormat/>
    <w:uiPriority w:val="99"/>
    <w:rPr>
      <w:vertAlign w:val="superscript"/>
    </w:rPr>
  </w:style>
  <w:style w:type="character" w:styleId="89">
    <w:name w:val="page number"/>
    <w:basedOn w:val="86"/>
    <w:autoRedefine/>
    <w:qFormat/>
    <w:uiPriority w:val="0"/>
  </w:style>
  <w:style w:type="character" w:styleId="90">
    <w:name w:val="FollowedHyperlink"/>
    <w:autoRedefine/>
    <w:unhideWhenUsed/>
    <w:qFormat/>
    <w:uiPriority w:val="0"/>
    <w:rPr>
      <w:color w:val="999999"/>
      <w:u w:val="none"/>
    </w:rPr>
  </w:style>
  <w:style w:type="character" w:styleId="91">
    <w:name w:val="Emphasis"/>
    <w:autoRedefine/>
    <w:qFormat/>
    <w:uiPriority w:val="0"/>
  </w:style>
  <w:style w:type="character" w:styleId="92">
    <w:name w:val="HTML Typewriter"/>
    <w:autoRedefine/>
    <w:qFormat/>
    <w:uiPriority w:val="0"/>
    <w:rPr>
      <w:rFonts w:ascii="黑体" w:hAnsi="Courier New" w:eastAsia="黑体" w:cs="Courier New"/>
      <w:sz w:val="14"/>
      <w:szCs w:val="14"/>
    </w:rPr>
  </w:style>
  <w:style w:type="character" w:styleId="93">
    <w:name w:val="Hyperlink"/>
    <w:autoRedefine/>
    <w:qFormat/>
    <w:uiPriority w:val="99"/>
    <w:rPr>
      <w:color w:val="000000"/>
      <w:u w:val="none"/>
    </w:rPr>
  </w:style>
  <w:style w:type="character" w:styleId="94">
    <w:name w:val="annotation reference"/>
    <w:autoRedefine/>
    <w:qFormat/>
    <w:uiPriority w:val="0"/>
    <w:rPr>
      <w:sz w:val="21"/>
      <w:szCs w:val="21"/>
    </w:rPr>
  </w:style>
  <w:style w:type="character" w:styleId="95">
    <w:name w:val="footnote reference"/>
    <w:autoRedefine/>
    <w:qFormat/>
    <w:uiPriority w:val="0"/>
    <w:rPr>
      <w:vertAlign w:val="superscript"/>
    </w:rPr>
  </w:style>
  <w:style w:type="paragraph" w:customStyle="1" w:styleId="96">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97">
    <w:name w:val="一级条标题"/>
    <w:basedOn w:val="98"/>
    <w:next w:val="99"/>
    <w:autoRedefine/>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8">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9">
    <w:name w:val="段"/>
    <w:basedOn w:val="1"/>
    <w:next w:val="1"/>
    <w:autoRedefine/>
    <w:qFormat/>
    <w:uiPriority w:val="0"/>
    <w:pPr>
      <w:widowControl/>
      <w:autoSpaceDE w:val="0"/>
      <w:autoSpaceDN w:val="0"/>
      <w:ind w:firstLine="200" w:firstLineChars="200"/>
    </w:pPr>
    <w:rPr>
      <w:rFonts w:hint="eastAsia" w:ascii="宋体"/>
    </w:rPr>
  </w:style>
  <w:style w:type="character" w:customStyle="1" w:styleId="100">
    <w:name w:val="正文文本缩进 Char2"/>
    <w:link w:val="36"/>
    <w:qFormat/>
    <w:uiPriority w:val="0"/>
    <w:rPr>
      <w:rFonts w:ascii="楷体_GB2312" w:eastAsia="楷体_GB2312"/>
      <w:kern w:val="2"/>
      <w:sz w:val="30"/>
    </w:rPr>
  </w:style>
  <w:style w:type="character" w:customStyle="1" w:styleId="101">
    <w:name w:val="正文首行缩进 2 Char1"/>
    <w:autoRedefine/>
    <w:semiHidden/>
    <w:qFormat/>
    <w:uiPriority w:val="99"/>
    <w:rPr>
      <w:rFonts w:ascii="华文楷体" w:hAnsi="华文楷体" w:eastAsia="华文楷体"/>
      <w:snapToGrid/>
      <w:kern w:val="2"/>
      <w:sz w:val="21"/>
      <w:szCs w:val="24"/>
    </w:rPr>
  </w:style>
  <w:style w:type="character" w:customStyle="1" w:styleId="102">
    <w:name w:val="正文文本缩进 3 Char1"/>
    <w:link w:val="67"/>
    <w:autoRedefine/>
    <w:qFormat/>
    <w:uiPriority w:val="99"/>
    <w:rPr>
      <w:rFonts w:hint="default" w:ascii="Times New Roman" w:hAnsi="Times New Roman" w:cs="Times New Roman"/>
      <w:kern w:val="2"/>
      <w:sz w:val="16"/>
      <w:szCs w:val="16"/>
    </w:rPr>
  </w:style>
  <w:style w:type="character" w:customStyle="1" w:styleId="103">
    <w:name w:val="宏文本 Char"/>
    <w:link w:val="3"/>
    <w:autoRedefine/>
    <w:qFormat/>
    <w:uiPriority w:val="0"/>
    <w:rPr>
      <w:rFonts w:ascii="Courier New" w:hAnsi="Courier New" w:cs="Courier New"/>
      <w:kern w:val="2"/>
      <w:sz w:val="24"/>
      <w:szCs w:val="24"/>
    </w:rPr>
  </w:style>
  <w:style w:type="character" w:customStyle="1" w:styleId="104">
    <w:name w:val="标题 1 Char"/>
    <w:link w:val="4"/>
    <w:autoRedefine/>
    <w:qFormat/>
    <w:uiPriority w:val="0"/>
    <w:rPr>
      <w:rFonts w:hint="default" w:ascii="Times New Roman" w:hAnsi="Times New Roman" w:cs="Times New Roman"/>
      <w:b/>
      <w:kern w:val="44"/>
      <w:sz w:val="44"/>
      <w:szCs w:val="44"/>
    </w:rPr>
  </w:style>
  <w:style w:type="character" w:customStyle="1" w:styleId="105">
    <w:name w:val="标题 2 Char"/>
    <w:link w:val="5"/>
    <w:autoRedefine/>
    <w:qFormat/>
    <w:uiPriority w:val="0"/>
    <w:rPr>
      <w:rFonts w:ascii="Arial" w:hAnsi="Arial" w:eastAsia="黑体"/>
      <w:b/>
      <w:bCs/>
      <w:kern w:val="2"/>
      <w:sz w:val="21"/>
      <w:szCs w:val="32"/>
    </w:rPr>
  </w:style>
  <w:style w:type="character" w:customStyle="1" w:styleId="106">
    <w:name w:val="标题 3 Char"/>
    <w:link w:val="6"/>
    <w:autoRedefine/>
    <w:qFormat/>
    <w:uiPriority w:val="0"/>
    <w:rPr>
      <w:rFonts w:ascii="华文楷体" w:hAnsi="华文楷体" w:eastAsia="华文楷体"/>
      <w:b/>
      <w:bCs/>
      <w:snapToGrid/>
      <w:sz w:val="32"/>
      <w:szCs w:val="32"/>
    </w:rPr>
  </w:style>
  <w:style w:type="character" w:customStyle="1" w:styleId="107">
    <w:name w:val="标题 4 Char"/>
    <w:link w:val="7"/>
    <w:autoRedefine/>
    <w:qFormat/>
    <w:uiPriority w:val="0"/>
    <w:rPr>
      <w:rFonts w:ascii="Cambria" w:hAnsi="Cambria" w:eastAsia="宋体" w:cs="Times New Roman"/>
      <w:b/>
      <w:bCs/>
      <w:snapToGrid/>
      <w:sz w:val="28"/>
      <w:szCs w:val="28"/>
    </w:rPr>
  </w:style>
  <w:style w:type="character" w:customStyle="1" w:styleId="108">
    <w:name w:val="标题 5 Char"/>
    <w:link w:val="8"/>
    <w:autoRedefine/>
    <w:qFormat/>
    <w:uiPriority w:val="0"/>
    <w:rPr>
      <w:b/>
      <w:bCs/>
      <w:kern w:val="2"/>
      <w:sz w:val="28"/>
      <w:szCs w:val="28"/>
    </w:rPr>
  </w:style>
  <w:style w:type="character" w:customStyle="1" w:styleId="109">
    <w:name w:val="标题 6 Char"/>
    <w:link w:val="9"/>
    <w:autoRedefine/>
    <w:qFormat/>
    <w:uiPriority w:val="0"/>
    <w:rPr>
      <w:rFonts w:ascii="Cambria" w:hAnsi="Cambria"/>
      <w:b/>
      <w:bCs/>
      <w:kern w:val="2"/>
      <w:sz w:val="24"/>
      <w:szCs w:val="24"/>
    </w:rPr>
  </w:style>
  <w:style w:type="character" w:customStyle="1" w:styleId="110">
    <w:name w:val="标题 7 Char"/>
    <w:link w:val="10"/>
    <w:autoRedefine/>
    <w:qFormat/>
    <w:uiPriority w:val="0"/>
    <w:rPr>
      <w:rFonts w:ascii="Calibri" w:hAnsi="Calibri"/>
      <w:b/>
      <w:bCs/>
      <w:kern w:val="2"/>
      <w:sz w:val="24"/>
      <w:szCs w:val="24"/>
    </w:rPr>
  </w:style>
  <w:style w:type="character" w:customStyle="1" w:styleId="111">
    <w:name w:val="标题 8 Char"/>
    <w:link w:val="11"/>
    <w:autoRedefine/>
    <w:qFormat/>
    <w:uiPriority w:val="0"/>
    <w:rPr>
      <w:rFonts w:ascii="Cambria" w:hAnsi="Cambria"/>
      <w:kern w:val="2"/>
      <w:sz w:val="24"/>
      <w:szCs w:val="24"/>
    </w:rPr>
  </w:style>
  <w:style w:type="character" w:customStyle="1" w:styleId="112">
    <w:name w:val="标题 9 Char"/>
    <w:link w:val="12"/>
    <w:autoRedefine/>
    <w:qFormat/>
    <w:uiPriority w:val="0"/>
    <w:rPr>
      <w:rFonts w:ascii="Cambria" w:hAnsi="Cambria"/>
      <w:kern w:val="2"/>
      <w:sz w:val="21"/>
      <w:szCs w:val="21"/>
    </w:rPr>
  </w:style>
  <w:style w:type="character" w:customStyle="1" w:styleId="113">
    <w:name w:val="注释标题 Char"/>
    <w:link w:val="16"/>
    <w:autoRedefine/>
    <w:qFormat/>
    <w:uiPriority w:val="0"/>
    <w:rPr>
      <w:kern w:val="2"/>
      <w:sz w:val="21"/>
      <w:szCs w:val="24"/>
    </w:rPr>
  </w:style>
  <w:style w:type="character" w:customStyle="1" w:styleId="114">
    <w:name w:val="电子邮件签名 Char"/>
    <w:link w:val="19"/>
    <w:autoRedefine/>
    <w:qFormat/>
    <w:uiPriority w:val="0"/>
    <w:rPr>
      <w:kern w:val="2"/>
      <w:sz w:val="21"/>
      <w:szCs w:val="24"/>
    </w:rPr>
  </w:style>
  <w:style w:type="character" w:customStyle="1" w:styleId="115">
    <w:name w:val="正文缩进 Char"/>
    <w:link w:val="21"/>
    <w:qFormat/>
    <w:uiPriority w:val="0"/>
    <w:rPr>
      <w:rFonts w:hint="default" w:ascii="Times New Roman" w:hAnsi="Times New Roman" w:eastAsia="楷体_GB2312" w:cs="Times New Roman"/>
      <w:kern w:val="2"/>
      <w:sz w:val="24"/>
    </w:rPr>
  </w:style>
  <w:style w:type="character" w:customStyle="1" w:styleId="116">
    <w:name w:val="文档结构图 Char"/>
    <w:link w:val="26"/>
    <w:autoRedefine/>
    <w:qFormat/>
    <w:uiPriority w:val="0"/>
    <w:rPr>
      <w:kern w:val="2"/>
      <w:sz w:val="21"/>
      <w:szCs w:val="24"/>
      <w:shd w:val="clear" w:color="auto" w:fill="000080"/>
    </w:rPr>
  </w:style>
  <w:style w:type="character" w:customStyle="1" w:styleId="117">
    <w:name w:val="批注文字 Char2"/>
    <w:link w:val="28"/>
    <w:qFormat/>
    <w:uiPriority w:val="0"/>
    <w:rPr>
      <w:kern w:val="2"/>
      <w:sz w:val="21"/>
      <w:szCs w:val="24"/>
    </w:rPr>
  </w:style>
  <w:style w:type="character" w:customStyle="1" w:styleId="118">
    <w:name w:val="称呼 Char"/>
    <w:link w:val="30"/>
    <w:qFormat/>
    <w:uiPriority w:val="0"/>
    <w:rPr>
      <w:rFonts w:eastAsia="Times New Roman"/>
      <w:sz w:val="30"/>
    </w:rPr>
  </w:style>
  <w:style w:type="character" w:customStyle="1" w:styleId="119">
    <w:name w:val="正文文本 3 Char"/>
    <w:link w:val="31"/>
    <w:autoRedefine/>
    <w:qFormat/>
    <w:uiPriority w:val="0"/>
    <w:rPr>
      <w:rFonts w:hint="eastAsia" w:ascii="宋体" w:hAnsi="宋体" w:eastAsia="宋体" w:cs="宋体"/>
      <w:color w:val="FF0000"/>
    </w:rPr>
  </w:style>
  <w:style w:type="character" w:customStyle="1" w:styleId="120">
    <w:name w:val="结束语 Char"/>
    <w:link w:val="32"/>
    <w:autoRedefine/>
    <w:qFormat/>
    <w:uiPriority w:val="0"/>
    <w:rPr>
      <w:kern w:val="2"/>
      <w:sz w:val="21"/>
      <w:szCs w:val="24"/>
    </w:rPr>
  </w:style>
  <w:style w:type="character" w:customStyle="1" w:styleId="121">
    <w:name w:val="正文文本 Char1"/>
    <w:link w:val="34"/>
    <w:autoRedefine/>
    <w:qFormat/>
    <w:uiPriority w:val="99"/>
    <w:rPr>
      <w:rFonts w:hint="default" w:ascii="Times New Roman" w:hAnsi="Times New Roman" w:cs="Times New Roman"/>
      <w:kern w:val="2"/>
      <w:sz w:val="21"/>
    </w:rPr>
  </w:style>
  <w:style w:type="character" w:customStyle="1" w:styleId="122">
    <w:name w:val="HTML 地址 Char"/>
    <w:link w:val="43"/>
    <w:autoRedefine/>
    <w:qFormat/>
    <w:uiPriority w:val="0"/>
    <w:rPr>
      <w:i/>
      <w:iCs/>
      <w:kern w:val="2"/>
      <w:sz w:val="21"/>
      <w:szCs w:val="24"/>
    </w:rPr>
  </w:style>
  <w:style w:type="character" w:customStyle="1" w:styleId="123">
    <w:name w:val="纯文本 Char"/>
    <w:link w:val="46"/>
    <w:autoRedefine/>
    <w:qFormat/>
    <w:uiPriority w:val="0"/>
    <w:rPr>
      <w:rFonts w:hint="eastAsia" w:ascii="宋体" w:hAnsi="Courier New" w:eastAsia="楷体_GB2312" w:cs="宋体"/>
      <w:sz w:val="28"/>
    </w:rPr>
  </w:style>
  <w:style w:type="character" w:customStyle="1" w:styleId="124">
    <w:name w:val="日期 Char"/>
    <w:link w:val="50"/>
    <w:qFormat/>
    <w:uiPriority w:val="0"/>
    <w:rPr>
      <w:rFonts w:hint="default" w:ascii="Times New Roman" w:hAnsi="Times New Roman" w:cs="Times New Roman"/>
    </w:rPr>
  </w:style>
  <w:style w:type="character" w:customStyle="1" w:styleId="125">
    <w:name w:val="正文文本缩进 2 Char1"/>
    <w:link w:val="51"/>
    <w:autoRedefine/>
    <w:qFormat/>
    <w:uiPriority w:val="99"/>
    <w:rPr>
      <w:rFonts w:hint="default" w:ascii="Times New Roman" w:hAnsi="Times New Roman" w:cs="Times New Roman"/>
      <w:kern w:val="2"/>
      <w:sz w:val="21"/>
    </w:rPr>
  </w:style>
  <w:style w:type="character" w:customStyle="1" w:styleId="126">
    <w:name w:val="尾注文本 Char"/>
    <w:link w:val="52"/>
    <w:qFormat/>
    <w:uiPriority w:val="0"/>
    <w:rPr>
      <w:kern w:val="2"/>
      <w:sz w:val="21"/>
      <w:szCs w:val="24"/>
    </w:rPr>
  </w:style>
  <w:style w:type="character" w:customStyle="1" w:styleId="127">
    <w:name w:val="批注框文本 Char"/>
    <w:link w:val="54"/>
    <w:qFormat/>
    <w:uiPriority w:val="0"/>
    <w:rPr>
      <w:kern w:val="2"/>
      <w:sz w:val="18"/>
      <w:szCs w:val="18"/>
    </w:rPr>
  </w:style>
  <w:style w:type="character" w:customStyle="1" w:styleId="128">
    <w:name w:val="页脚 Char"/>
    <w:link w:val="55"/>
    <w:qFormat/>
    <w:uiPriority w:val="99"/>
    <w:rPr>
      <w:rFonts w:hint="default" w:ascii="Times New Roman" w:hAnsi="Times New Roman" w:cs="Times New Roman"/>
      <w:sz w:val="18"/>
    </w:rPr>
  </w:style>
  <w:style w:type="character" w:customStyle="1" w:styleId="129">
    <w:name w:val="页眉 Char1"/>
    <w:link w:val="56"/>
    <w:autoRedefine/>
    <w:qFormat/>
    <w:uiPriority w:val="99"/>
    <w:rPr>
      <w:rFonts w:hint="default" w:ascii="Times New Roman" w:hAnsi="Times New Roman" w:cs="Times New Roman"/>
      <w:kern w:val="2"/>
      <w:sz w:val="18"/>
      <w:szCs w:val="18"/>
    </w:rPr>
  </w:style>
  <w:style w:type="character" w:customStyle="1" w:styleId="130">
    <w:name w:val="签名 Char"/>
    <w:link w:val="57"/>
    <w:autoRedefine/>
    <w:qFormat/>
    <w:uiPriority w:val="0"/>
    <w:rPr>
      <w:kern w:val="2"/>
      <w:sz w:val="21"/>
      <w:szCs w:val="24"/>
    </w:rPr>
  </w:style>
  <w:style w:type="character" w:customStyle="1" w:styleId="131">
    <w:name w:val="副标题 Char"/>
    <w:link w:val="62"/>
    <w:autoRedefine/>
    <w:qFormat/>
    <w:uiPriority w:val="0"/>
    <w:rPr>
      <w:rFonts w:ascii="Cambria" w:hAnsi="Cambria"/>
      <w:b/>
      <w:bCs/>
      <w:kern w:val="28"/>
      <w:sz w:val="32"/>
      <w:szCs w:val="32"/>
    </w:rPr>
  </w:style>
  <w:style w:type="character" w:customStyle="1" w:styleId="132">
    <w:name w:val="脚注文本 Char"/>
    <w:link w:val="65"/>
    <w:autoRedefine/>
    <w:qFormat/>
    <w:uiPriority w:val="0"/>
    <w:rPr>
      <w:sz w:val="18"/>
    </w:rPr>
  </w:style>
  <w:style w:type="character" w:customStyle="1" w:styleId="133">
    <w:name w:val="正文文本 2 Char"/>
    <w:link w:val="72"/>
    <w:autoRedefine/>
    <w:qFormat/>
    <w:uiPriority w:val="0"/>
    <w:rPr>
      <w:rFonts w:eastAsia="Times New Roman"/>
      <w:sz w:val="24"/>
      <w:szCs w:val="24"/>
    </w:rPr>
  </w:style>
  <w:style w:type="character" w:customStyle="1" w:styleId="134">
    <w:name w:val="信息标题 Char"/>
    <w:link w:val="75"/>
    <w:qFormat/>
    <w:uiPriority w:val="0"/>
    <w:rPr>
      <w:rFonts w:ascii="Arial" w:hAnsi="Arial" w:cs="Arial"/>
      <w:kern w:val="2"/>
      <w:sz w:val="24"/>
      <w:szCs w:val="24"/>
      <w:shd w:val="pct20" w:color="auto" w:fill="auto"/>
    </w:rPr>
  </w:style>
  <w:style w:type="character" w:customStyle="1" w:styleId="135">
    <w:name w:val="HTML 预设格式 Char"/>
    <w:link w:val="76"/>
    <w:autoRedefine/>
    <w:qFormat/>
    <w:uiPriority w:val="0"/>
    <w:rPr>
      <w:rFonts w:hint="eastAsia" w:ascii="黑体" w:hAnsi="Courier New" w:eastAsia="黑体" w:cs="黑体"/>
    </w:rPr>
  </w:style>
  <w:style w:type="character" w:customStyle="1" w:styleId="136">
    <w:name w:val="标题 Char"/>
    <w:link w:val="80"/>
    <w:qFormat/>
    <w:uiPriority w:val="0"/>
    <w:rPr>
      <w:rFonts w:ascii="Cambria" w:hAnsi="Cambria"/>
      <w:b/>
      <w:bCs/>
      <w:kern w:val="2"/>
      <w:sz w:val="32"/>
      <w:szCs w:val="32"/>
    </w:rPr>
  </w:style>
  <w:style w:type="character" w:customStyle="1" w:styleId="137">
    <w:name w:val="批注主题 Char"/>
    <w:link w:val="81"/>
    <w:autoRedefine/>
    <w:qFormat/>
    <w:uiPriority w:val="0"/>
    <w:rPr>
      <w:b/>
      <w:bCs/>
      <w:kern w:val="2"/>
      <w:sz w:val="21"/>
      <w:szCs w:val="24"/>
    </w:rPr>
  </w:style>
  <w:style w:type="character" w:customStyle="1" w:styleId="138">
    <w:name w:val="正文首行缩进 Char2"/>
    <w:semiHidden/>
    <w:qFormat/>
    <w:uiPriority w:val="99"/>
    <w:rPr>
      <w:rFonts w:hint="default" w:ascii="华文楷体" w:hAnsi="华文楷体" w:eastAsia="华文楷体" w:cs="Times New Roman"/>
      <w:snapToGrid/>
      <w:kern w:val="2"/>
      <w:sz w:val="21"/>
      <w:szCs w:val="24"/>
    </w:rPr>
  </w:style>
  <w:style w:type="character" w:customStyle="1" w:styleId="139">
    <w:name w:val="正文首行缩进 2 Char"/>
    <w:link w:val="83"/>
    <w:qFormat/>
    <w:uiPriority w:val="0"/>
    <w:rPr>
      <w:rFonts w:ascii="Calibri" w:hAnsi="Calibri"/>
      <w:kern w:val="2"/>
      <w:sz w:val="21"/>
      <w:szCs w:val="24"/>
      <w:lang w:bidi="ar-SA"/>
    </w:rPr>
  </w:style>
  <w:style w:type="character" w:customStyle="1" w:styleId="140">
    <w:name w:val="正文首行缩进 Char"/>
    <w:link w:val="82"/>
    <w:autoRedefine/>
    <w:qFormat/>
    <w:uiPriority w:val="0"/>
    <w:rPr>
      <w:rFonts w:eastAsia="仿宋_GB2312"/>
      <w:kern w:val="2"/>
      <w:sz w:val="21"/>
      <w:szCs w:val="24"/>
      <w:lang w:val="en-US" w:eastAsia="zh-CN" w:bidi="ar-SA"/>
    </w:rPr>
  </w:style>
  <w:style w:type="character" w:customStyle="1" w:styleId="141">
    <w:name w:val="页脚 Char1"/>
    <w:autoRedefine/>
    <w:qFormat/>
    <w:uiPriority w:val="99"/>
    <w:rPr>
      <w:rFonts w:hint="default" w:ascii="Times New Roman" w:hAnsi="Times New Roman" w:cs="Times New Roman"/>
      <w:kern w:val="2"/>
      <w:sz w:val="18"/>
      <w:szCs w:val="18"/>
    </w:rPr>
  </w:style>
  <w:style w:type="character" w:customStyle="1" w:styleId="142">
    <w:name w:val="日期 Char1"/>
    <w:autoRedefine/>
    <w:qFormat/>
    <w:uiPriority w:val="99"/>
    <w:rPr>
      <w:rFonts w:hint="default" w:ascii="Times New Roman" w:hAnsi="Times New Roman" w:cs="Times New Roman"/>
      <w:kern w:val="2"/>
      <w:sz w:val="21"/>
    </w:rPr>
  </w:style>
  <w:style w:type="character" w:customStyle="1" w:styleId="143">
    <w:name w:val="font01"/>
    <w:autoRedefine/>
    <w:qFormat/>
    <w:uiPriority w:val="0"/>
    <w:rPr>
      <w:rFonts w:hint="eastAsia" w:ascii="宋体" w:hAnsi="宋体" w:eastAsia="宋体" w:cs="宋体"/>
      <w:b/>
      <w:color w:val="000000"/>
      <w:sz w:val="21"/>
      <w:szCs w:val="21"/>
      <w:u w:val="single"/>
    </w:rPr>
  </w:style>
  <w:style w:type="character" w:customStyle="1" w:styleId="144">
    <w:name w:val="页眉 Char"/>
    <w:autoRedefine/>
    <w:qFormat/>
    <w:uiPriority w:val="99"/>
    <w:rPr>
      <w:rFonts w:hint="default" w:ascii="Times New Roman" w:hAnsi="Times New Roman" w:cs="Times New Roman"/>
      <w:sz w:val="18"/>
    </w:rPr>
  </w:style>
  <w:style w:type="character" w:customStyle="1" w:styleId="145">
    <w:name w:val="font11"/>
    <w:autoRedefine/>
    <w:qFormat/>
    <w:uiPriority w:val="0"/>
    <w:rPr>
      <w:rFonts w:hint="eastAsia" w:ascii="仿宋" w:hAnsi="仿宋" w:eastAsia="仿宋" w:cs="仿宋"/>
      <w:color w:val="FF0000"/>
      <w:sz w:val="20"/>
      <w:szCs w:val="20"/>
      <w:u w:val="none"/>
    </w:rPr>
  </w:style>
  <w:style w:type="character" w:customStyle="1" w:styleId="146">
    <w:name w:val="HTML 预设格式 Char1"/>
    <w:autoRedefine/>
    <w:qFormat/>
    <w:uiPriority w:val="99"/>
    <w:rPr>
      <w:rFonts w:hint="default" w:ascii="Courier New" w:hAnsi="Courier New" w:cs="Courier New"/>
      <w:kern w:val="2"/>
    </w:rPr>
  </w:style>
  <w:style w:type="character" w:customStyle="1" w:styleId="147">
    <w:name w:val="纯文本 Char1"/>
    <w:autoRedefine/>
    <w:qFormat/>
    <w:uiPriority w:val="99"/>
    <w:rPr>
      <w:rFonts w:hint="eastAsia" w:ascii="宋体" w:hAnsi="Courier New" w:eastAsia="宋体" w:cs="Courier New"/>
      <w:kern w:val="2"/>
      <w:sz w:val="21"/>
      <w:szCs w:val="21"/>
    </w:rPr>
  </w:style>
  <w:style w:type="character" w:customStyle="1" w:styleId="148">
    <w:name w:val="正文文本 3 Char1"/>
    <w:qFormat/>
    <w:uiPriority w:val="0"/>
    <w:rPr>
      <w:rFonts w:hint="default" w:ascii="Times New Roman" w:hAnsi="Times New Roman" w:cs="Times New Roman"/>
      <w:kern w:val="2"/>
      <w:sz w:val="16"/>
      <w:szCs w:val="16"/>
    </w:rPr>
  </w:style>
  <w:style w:type="character" w:customStyle="1" w:styleId="149">
    <w:name w:val="正文缩进 Char1"/>
    <w:autoRedefine/>
    <w:qFormat/>
    <w:uiPriority w:val="0"/>
    <w:rPr>
      <w:rFonts w:eastAsia="楷体_GB2312"/>
      <w:kern w:val="2"/>
      <w:sz w:val="24"/>
      <w:lang w:val="en-US" w:eastAsia="zh-CN" w:bidi="ar-SA"/>
    </w:rPr>
  </w:style>
  <w:style w:type="character" w:customStyle="1" w:styleId="150">
    <w:name w:val="正文文本缩进 3 Char"/>
    <w:autoRedefine/>
    <w:qFormat/>
    <w:uiPriority w:val="0"/>
    <w:rPr>
      <w:rFonts w:hint="default" w:ascii="Times New Roman" w:hAnsi="Times New Roman" w:cs="Times New Roman"/>
      <w:sz w:val="24"/>
    </w:rPr>
  </w:style>
  <w:style w:type="character" w:customStyle="1" w:styleId="151">
    <w:name w:val="正文文本缩进 2 Char"/>
    <w:autoRedefine/>
    <w:qFormat/>
    <w:uiPriority w:val="0"/>
    <w:rPr>
      <w:rFonts w:hint="default" w:ascii="Times New Roman" w:hAnsi="Times New Roman" w:cs="Times New Roman"/>
    </w:rPr>
  </w:style>
  <w:style w:type="character" w:customStyle="1" w:styleId="152">
    <w:name w:val="正文文本 Char"/>
    <w:qFormat/>
    <w:uiPriority w:val="0"/>
    <w:rPr>
      <w:rFonts w:hint="default" w:ascii="Times New Roman" w:hAnsi="Times New Roman" w:cs="Times New Roman"/>
      <w:sz w:val="28"/>
    </w:rPr>
  </w:style>
  <w:style w:type="character" w:customStyle="1" w:styleId="153">
    <w:name w:val="font41"/>
    <w:autoRedefine/>
    <w:qFormat/>
    <w:uiPriority w:val="0"/>
    <w:rPr>
      <w:rFonts w:hint="eastAsia" w:ascii="宋体" w:hAnsi="宋体" w:eastAsia="宋体" w:cs="宋体"/>
      <w:color w:val="000000"/>
      <w:sz w:val="18"/>
      <w:szCs w:val="18"/>
      <w:u w:val="none"/>
    </w:rPr>
  </w:style>
  <w:style w:type="character" w:customStyle="1" w:styleId="154">
    <w:name w:val="font21"/>
    <w:autoRedefine/>
    <w:qFormat/>
    <w:uiPriority w:val="0"/>
    <w:rPr>
      <w:rFonts w:hint="default" w:ascii="Arial" w:hAnsi="Arial" w:cs="Arial"/>
      <w:b/>
      <w:color w:val="000000"/>
      <w:sz w:val="21"/>
      <w:szCs w:val="21"/>
      <w:u w:val="single"/>
    </w:rPr>
  </w:style>
  <w:style w:type="character" w:customStyle="1" w:styleId="155">
    <w:name w:val="font31"/>
    <w:autoRedefine/>
    <w:qFormat/>
    <w:uiPriority w:val="0"/>
    <w:rPr>
      <w:rFonts w:hint="eastAsia" w:ascii="宋体" w:hAnsi="宋体" w:eastAsia="宋体" w:cs="宋体"/>
      <w:color w:val="000000"/>
      <w:sz w:val="22"/>
      <w:szCs w:val="22"/>
      <w:u w:val="none"/>
    </w:rPr>
  </w:style>
  <w:style w:type="paragraph" w:customStyle="1" w:styleId="156">
    <w:name w:val="纯文本2"/>
    <w:basedOn w:val="1"/>
    <w:autoRedefine/>
    <w:qFormat/>
    <w:uiPriority w:val="0"/>
    <w:pPr>
      <w:adjustRightInd w:val="0"/>
    </w:pPr>
    <w:rPr>
      <w:rFonts w:hint="eastAsia" w:ascii="宋体" w:hAnsi="Courier New" w:eastAsia="楷体_GB2312"/>
      <w:kern w:val="2"/>
      <w:sz w:val="26"/>
      <w:szCs w:val="20"/>
    </w:rPr>
  </w:style>
  <w:style w:type="paragraph" w:customStyle="1" w:styleId="157">
    <w:name w:val="表格文字"/>
    <w:basedOn w:val="1"/>
    <w:autoRedefine/>
    <w:qFormat/>
    <w:uiPriority w:val="0"/>
    <w:rPr>
      <w:rFonts w:ascii="Times New Roman" w:hAnsi="Times New Roman" w:eastAsia="宋体"/>
      <w:kern w:val="2"/>
      <w:szCs w:val="20"/>
    </w:rPr>
  </w:style>
  <w:style w:type="paragraph" w:customStyle="1" w:styleId="158">
    <w:name w:val="Char"/>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59">
    <w:name w:val="默认段落字体 Para Char Char Char Char Char Char Char Char Char"/>
    <w:basedOn w:val="1"/>
    <w:qFormat/>
    <w:uiPriority w:val="0"/>
    <w:rPr>
      <w:rFonts w:ascii="Tahoma" w:hAnsi="Tahoma" w:eastAsia="宋体" w:cs="Tahoma"/>
      <w:snapToGrid/>
      <w:kern w:val="2"/>
      <w:sz w:val="24"/>
    </w:rPr>
  </w:style>
  <w:style w:type="paragraph" w:customStyle="1" w:styleId="160">
    <w:name w:val="纯文本1"/>
    <w:basedOn w:val="1"/>
    <w:autoRedefine/>
    <w:qFormat/>
    <w:uiPriority w:val="0"/>
    <w:pPr>
      <w:adjustRightInd w:val="0"/>
    </w:pPr>
    <w:rPr>
      <w:rFonts w:hint="eastAsia" w:ascii="宋体" w:hAnsi="Courier New" w:eastAsia="楷体_GB2312"/>
      <w:kern w:val="2"/>
      <w:sz w:val="28"/>
      <w:szCs w:val="20"/>
    </w:rPr>
  </w:style>
  <w:style w:type="paragraph" w:customStyle="1" w:styleId="161">
    <w:name w:val="Char Char1"/>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62">
    <w:name w:val="Char1"/>
    <w:basedOn w:val="1"/>
    <w:autoRedefine/>
    <w:qFormat/>
    <w:uiPriority w:val="0"/>
    <w:pPr>
      <w:tabs>
        <w:tab w:val="left" w:pos="840"/>
      </w:tabs>
      <w:ind w:left="840" w:hanging="420"/>
    </w:pPr>
    <w:rPr>
      <w:rFonts w:ascii="Times New Roman" w:hAnsi="Times New Roman" w:eastAsia="宋体"/>
      <w:snapToGrid/>
      <w:kern w:val="2"/>
      <w:sz w:val="24"/>
    </w:rPr>
  </w:style>
  <w:style w:type="paragraph" w:customStyle="1" w:styleId="163">
    <w:name w:val="_Style 84"/>
    <w:basedOn w:val="1"/>
    <w:autoRedefine/>
    <w:qFormat/>
    <w:uiPriority w:val="0"/>
    <w:pPr>
      <w:widowControl/>
      <w:spacing w:after="160" w:line="240" w:lineRule="exact"/>
      <w:jc w:val="left"/>
    </w:pPr>
  </w:style>
  <w:style w:type="paragraph" w:styleId="164">
    <w:name w:val="List Paragraph"/>
    <w:basedOn w:val="1"/>
    <w:autoRedefine/>
    <w:qFormat/>
    <w:uiPriority w:val="34"/>
    <w:pPr>
      <w:ind w:firstLine="420" w:firstLineChars="200"/>
    </w:pPr>
    <w:rPr>
      <w:rFonts w:ascii="Calibri" w:hAnsi="Calibri" w:eastAsia="宋体"/>
      <w:snapToGrid/>
      <w:kern w:val="2"/>
      <w:szCs w:val="22"/>
    </w:rPr>
  </w:style>
  <w:style w:type="paragraph" w:customStyle="1" w:styleId="165">
    <w:name w:val="Char111"/>
    <w:basedOn w:val="1"/>
    <w:autoRedefine/>
    <w:qFormat/>
    <w:uiPriority w:val="0"/>
    <w:pPr>
      <w:tabs>
        <w:tab w:val="left" w:pos="360"/>
      </w:tabs>
    </w:pPr>
    <w:rPr>
      <w:rFonts w:ascii="Times New Roman" w:hAnsi="Times New Roman" w:eastAsia="宋体"/>
      <w:snapToGrid/>
      <w:kern w:val="2"/>
      <w:sz w:val="24"/>
    </w:rPr>
  </w:style>
  <w:style w:type="paragraph" w:customStyle="1" w:styleId="166">
    <w:name w:val="纯文本3"/>
    <w:basedOn w:val="1"/>
    <w:autoRedefine/>
    <w:qFormat/>
    <w:uiPriority w:val="0"/>
    <w:pPr>
      <w:adjustRightInd w:val="0"/>
      <w:textAlignment w:val="baseline"/>
    </w:pPr>
    <w:rPr>
      <w:rFonts w:ascii="宋体" w:hAnsi="Courier New" w:eastAsia="楷体_GB2312"/>
      <w:snapToGrid/>
      <w:kern w:val="2"/>
      <w:sz w:val="28"/>
      <w:szCs w:val="20"/>
    </w:rPr>
  </w:style>
  <w:style w:type="paragraph" w:styleId="167">
    <w:name w:val="No Spacing"/>
    <w:link w:val="168"/>
    <w:autoRedefine/>
    <w:qFormat/>
    <w:uiPriority w:val="0"/>
    <w:pPr>
      <w:adjustRightInd w:val="0"/>
      <w:snapToGrid w:val="0"/>
    </w:pPr>
    <w:rPr>
      <w:rFonts w:ascii="Tahoma" w:hAnsi="Tahoma" w:eastAsia="微软雅黑" w:cs="Times New Roman"/>
      <w:sz w:val="22"/>
      <w:szCs w:val="22"/>
      <w:lang w:val="en-US" w:eastAsia="zh-CN" w:bidi="ar-SA"/>
    </w:rPr>
  </w:style>
  <w:style w:type="character" w:customStyle="1" w:styleId="168">
    <w:name w:val="无间隔 Char"/>
    <w:link w:val="167"/>
    <w:autoRedefine/>
    <w:qFormat/>
    <w:uiPriority w:val="0"/>
    <w:rPr>
      <w:rFonts w:ascii="Tahoma" w:hAnsi="Tahoma" w:eastAsia="微软雅黑"/>
      <w:sz w:val="22"/>
      <w:szCs w:val="22"/>
    </w:rPr>
  </w:style>
  <w:style w:type="character" w:customStyle="1" w:styleId="169">
    <w:name w:val="批注文字 Char"/>
    <w:autoRedefine/>
    <w:qFormat/>
    <w:uiPriority w:val="0"/>
    <w:rPr>
      <w:rFonts w:ascii="华文楷体" w:hAnsi="华文楷体" w:eastAsia="华文楷体"/>
      <w:snapToGrid/>
      <w:sz w:val="21"/>
      <w:szCs w:val="24"/>
    </w:rPr>
  </w:style>
  <w:style w:type="character" w:customStyle="1" w:styleId="170">
    <w:name w:val="Char Char151"/>
    <w:autoRedefine/>
    <w:qFormat/>
    <w:locked/>
    <w:uiPriority w:val="0"/>
    <w:rPr>
      <w:rFonts w:ascii="Arial" w:hAnsi="Arial" w:eastAsia="黑体"/>
      <w:kern w:val="2"/>
      <w:sz w:val="21"/>
      <w:lang w:val="en-US" w:eastAsia="zh-CN" w:bidi="ar-SA"/>
    </w:rPr>
  </w:style>
  <w:style w:type="character" w:customStyle="1" w:styleId="171">
    <w:name w:val="不明显参考1"/>
    <w:qFormat/>
    <w:uiPriority w:val="0"/>
    <w:rPr>
      <w:smallCaps/>
      <w:color w:val="C0504D"/>
      <w:u w:val="single"/>
    </w:rPr>
  </w:style>
  <w:style w:type="character" w:customStyle="1" w:styleId="172">
    <w:name w:val="批注文字 字符1"/>
    <w:autoRedefine/>
    <w:qFormat/>
    <w:uiPriority w:val="0"/>
    <w:rPr>
      <w:kern w:val="2"/>
      <w:sz w:val="21"/>
      <w:szCs w:val="24"/>
    </w:rPr>
  </w:style>
  <w:style w:type="character" w:customStyle="1" w:styleId="173">
    <w:name w:val="正文文本 字符1"/>
    <w:autoRedefine/>
    <w:qFormat/>
    <w:uiPriority w:val="0"/>
    <w:rPr>
      <w:rFonts w:eastAsia="宋体"/>
      <w:kern w:val="2"/>
      <w:sz w:val="21"/>
      <w:szCs w:val="24"/>
      <w:lang w:val="en-US" w:eastAsia="zh-CN" w:bidi="ar-SA"/>
    </w:rPr>
  </w:style>
  <w:style w:type="character" w:customStyle="1" w:styleId="174">
    <w:name w:val="Char Char22"/>
    <w:qFormat/>
    <w:uiPriority w:val="0"/>
    <w:rPr>
      <w:rFonts w:ascii="Times New Roman" w:hAnsi="Times New Roman" w:eastAsia="宋体" w:cs="Times New Roman"/>
      <w:b/>
      <w:bCs/>
      <w:kern w:val="44"/>
      <w:sz w:val="32"/>
      <w:szCs w:val="44"/>
    </w:rPr>
  </w:style>
  <w:style w:type="character" w:customStyle="1" w:styleId="175">
    <w:name w:val="标题 Char1"/>
    <w:autoRedefine/>
    <w:qFormat/>
    <w:uiPriority w:val="10"/>
    <w:rPr>
      <w:rFonts w:ascii="Cambria" w:hAnsi="Cambria" w:cs="Times New Roman"/>
      <w:b/>
      <w:bCs/>
      <w:snapToGrid/>
      <w:sz w:val="32"/>
      <w:szCs w:val="32"/>
    </w:rPr>
  </w:style>
  <w:style w:type="character" w:customStyle="1" w:styleId="176">
    <w:name w:val="未处理的提及"/>
    <w:autoRedefine/>
    <w:unhideWhenUsed/>
    <w:qFormat/>
    <w:uiPriority w:val="99"/>
    <w:rPr>
      <w:color w:val="605E5C"/>
      <w:shd w:val="clear" w:color="auto" w:fill="E1DFDD"/>
    </w:rPr>
  </w:style>
  <w:style w:type="character" w:customStyle="1" w:styleId="177">
    <w:name w:val="副标题 字符"/>
    <w:autoRedefine/>
    <w:qFormat/>
    <w:uiPriority w:val="0"/>
    <w:rPr>
      <w:b/>
      <w:bCs/>
      <w:kern w:val="28"/>
      <w:sz w:val="32"/>
      <w:szCs w:val="32"/>
    </w:rPr>
  </w:style>
  <w:style w:type="character" w:customStyle="1" w:styleId="178">
    <w:name w:val="H2 Char"/>
    <w:autoRedefine/>
    <w:qFormat/>
    <w:locked/>
    <w:uiPriority w:val="0"/>
    <w:rPr>
      <w:rFonts w:ascii="Arial" w:hAnsi="Arial" w:eastAsia="黑体"/>
      <w:b/>
      <w:bCs/>
      <w:kern w:val="2"/>
      <w:sz w:val="32"/>
      <w:szCs w:val="32"/>
      <w:lang w:val="en-US" w:eastAsia="zh-CN" w:bidi="ar-SA"/>
    </w:rPr>
  </w:style>
  <w:style w:type="character" w:customStyle="1" w:styleId="179">
    <w:name w:val="样式3 Char Char Char Char"/>
    <w:link w:val="180"/>
    <w:autoRedefine/>
    <w:qFormat/>
    <w:uiPriority w:val="0"/>
    <w:rPr>
      <w:rFonts w:eastAsia="黑体"/>
      <w:b/>
      <w:bCs/>
      <w:sz w:val="32"/>
      <w:szCs w:val="32"/>
    </w:rPr>
  </w:style>
  <w:style w:type="paragraph" w:customStyle="1" w:styleId="180">
    <w:name w:val="样式3 Char"/>
    <w:basedOn w:val="6"/>
    <w:next w:val="1"/>
    <w:link w:val="179"/>
    <w:autoRedefine/>
    <w:qFormat/>
    <w:uiPriority w:val="0"/>
    <w:pPr>
      <w:spacing w:line="240" w:lineRule="auto"/>
      <w:jc w:val="center"/>
    </w:pPr>
    <w:rPr>
      <w:rFonts w:ascii="Times New Roman" w:hAnsi="Times New Roman" w:eastAsia="黑体"/>
      <w:snapToGrid/>
    </w:rPr>
  </w:style>
  <w:style w:type="character" w:customStyle="1" w:styleId="181">
    <w:name w:val="批注框文本 字符1"/>
    <w:autoRedefine/>
    <w:qFormat/>
    <w:uiPriority w:val="0"/>
    <w:rPr>
      <w:rFonts w:eastAsia="宋体"/>
      <w:sz w:val="18"/>
      <w:szCs w:val="18"/>
    </w:rPr>
  </w:style>
  <w:style w:type="character" w:customStyle="1" w:styleId="182">
    <w:name w:val="HTML 预设格式 字符1"/>
    <w:qFormat/>
    <w:uiPriority w:val="0"/>
    <w:rPr>
      <w:rFonts w:ascii="Arial" w:hAnsi="Arial" w:cs="Arial"/>
      <w:sz w:val="24"/>
      <w:szCs w:val="24"/>
    </w:rPr>
  </w:style>
  <w:style w:type="character" w:customStyle="1" w:styleId="183">
    <w:name w:val="文档结构图 字符1"/>
    <w:autoRedefine/>
    <w:qFormat/>
    <w:uiPriority w:val="0"/>
    <w:rPr>
      <w:rFonts w:eastAsia="宋体"/>
      <w:szCs w:val="24"/>
      <w:shd w:val="clear" w:color="auto" w:fill="000080"/>
    </w:rPr>
  </w:style>
  <w:style w:type="character" w:customStyle="1" w:styleId="184">
    <w:name w:val="标题 6 字符"/>
    <w:autoRedefine/>
    <w:qFormat/>
    <w:uiPriority w:val="0"/>
    <w:rPr>
      <w:rFonts w:ascii="Cambria" w:hAnsi="Cambria" w:eastAsia="宋体" w:cs="Times New Roman"/>
      <w:b/>
      <w:bCs/>
      <w:sz w:val="24"/>
      <w:szCs w:val="24"/>
    </w:rPr>
  </w:style>
  <w:style w:type="character" w:customStyle="1" w:styleId="185">
    <w:name w:val="Char Char11"/>
    <w:autoRedefine/>
    <w:qFormat/>
    <w:locked/>
    <w:uiPriority w:val="0"/>
    <w:rPr>
      <w:rFonts w:ascii="宋体" w:hAnsi="宋体" w:eastAsia="宋体"/>
      <w:kern w:val="2"/>
      <w:sz w:val="21"/>
      <w:szCs w:val="24"/>
      <w:lang w:val="en-US" w:eastAsia="zh-CN" w:bidi="ar-SA"/>
    </w:rPr>
  </w:style>
  <w:style w:type="character" w:customStyle="1" w:styleId="186">
    <w:name w:val="newsbg1"/>
    <w:qFormat/>
    <w:uiPriority w:val="0"/>
  </w:style>
  <w:style w:type="character" w:customStyle="1" w:styleId="187">
    <w:name w:val="批注文字 Char Char"/>
    <w:autoRedefine/>
    <w:qFormat/>
    <w:uiPriority w:val="0"/>
    <w:rPr>
      <w:rFonts w:ascii="宋体" w:hAnsi="Times New Roman" w:eastAsia="宋体" w:cs="Times New Roman"/>
      <w:sz w:val="28"/>
      <w:szCs w:val="20"/>
    </w:rPr>
  </w:style>
  <w:style w:type="character" w:customStyle="1" w:styleId="188">
    <w:name w:val="_Style 182"/>
    <w:autoRedefine/>
    <w:qFormat/>
    <w:uiPriority w:val="0"/>
    <w:rPr>
      <w:b/>
      <w:bCs/>
      <w:i/>
      <w:iCs/>
      <w:color w:val="4F81BD"/>
    </w:rPr>
  </w:style>
  <w:style w:type="paragraph" w:customStyle="1" w:styleId="189">
    <w:name w:val="正文首行缩进 21"/>
    <w:basedOn w:val="1"/>
    <w:next w:val="164"/>
    <w:qFormat/>
    <w:uiPriority w:val="99"/>
    <w:pPr>
      <w:ind w:firstLine="420" w:firstLineChars="200"/>
    </w:pPr>
    <w:rPr>
      <w:rFonts w:ascii="Calibri" w:hAnsi="Calibri" w:eastAsia="宋体"/>
      <w:snapToGrid/>
      <w:kern w:val="2"/>
      <w:szCs w:val="22"/>
    </w:rPr>
  </w:style>
  <w:style w:type="character" w:customStyle="1" w:styleId="190">
    <w:name w:val="正文文本缩进 Char"/>
    <w:autoRedefine/>
    <w:qFormat/>
    <w:uiPriority w:val="0"/>
    <w:rPr>
      <w:rFonts w:ascii="宋体" w:hAnsi="宋体"/>
      <w:kern w:val="2"/>
      <w:sz w:val="21"/>
      <w:lang w:bidi="ar-SA"/>
    </w:rPr>
  </w:style>
  <w:style w:type="character" w:customStyle="1" w:styleId="191">
    <w:name w:val="Date Char"/>
    <w:autoRedefine/>
    <w:qFormat/>
    <w:uiPriority w:val="0"/>
    <w:rPr>
      <w:rFonts w:eastAsia="宋体"/>
      <w:kern w:val="2"/>
      <w:sz w:val="21"/>
      <w:szCs w:val="24"/>
      <w:lang w:val="en-US" w:eastAsia="zh-CN" w:bidi="ar-SA"/>
    </w:rPr>
  </w:style>
  <w:style w:type="character" w:customStyle="1" w:styleId="192">
    <w:name w:val="正文缩进 字符1"/>
    <w:autoRedefine/>
    <w:qFormat/>
    <w:locked/>
    <w:uiPriority w:val="0"/>
    <w:rPr>
      <w:sz w:val="24"/>
      <w:szCs w:val="24"/>
    </w:rPr>
  </w:style>
  <w:style w:type="character" w:customStyle="1" w:styleId="193">
    <w:name w:val="宏文本 Char1"/>
    <w:autoRedefine/>
    <w:semiHidden/>
    <w:qFormat/>
    <w:uiPriority w:val="99"/>
    <w:rPr>
      <w:rFonts w:ascii="Courier New" w:hAnsi="Courier New" w:cs="Courier New"/>
      <w:snapToGrid/>
      <w:sz w:val="24"/>
      <w:szCs w:val="24"/>
    </w:rPr>
  </w:style>
  <w:style w:type="character" w:customStyle="1" w:styleId="194">
    <w:name w:val="副标题 字符1"/>
    <w:qFormat/>
    <w:uiPriority w:val="0"/>
    <w:rPr>
      <w:rFonts w:ascii="Arial" w:hAnsi="Arial" w:eastAsia="宋体" w:cs="Times New Roman"/>
      <w:b/>
      <w:bCs/>
      <w:kern w:val="28"/>
      <w:sz w:val="32"/>
      <w:szCs w:val="32"/>
    </w:rPr>
  </w:style>
  <w:style w:type="character" w:customStyle="1" w:styleId="195">
    <w:name w:val="正文文本 3 字符1"/>
    <w:autoRedefine/>
    <w:qFormat/>
    <w:uiPriority w:val="0"/>
    <w:rPr>
      <w:color w:val="000000"/>
      <w:kern w:val="2"/>
      <w:sz w:val="24"/>
    </w:rPr>
  </w:style>
  <w:style w:type="character" w:customStyle="1" w:styleId="196">
    <w:name w:val="HTML 地址 Char1"/>
    <w:autoRedefine/>
    <w:semiHidden/>
    <w:qFormat/>
    <w:uiPriority w:val="99"/>
    <w:rPr>
      <w:rFonts w:ascii="华文楷体" w:hAnsi="华文楷体" w:eastAsia="华文楷体"/>
      <w:i/>
      <w:iCs/>
      <w:snapToGrid/>
      <w:sz w:val="21"/>
      <w:szCs w:val="24"/>
    </w:rPr>
  </w:style>
  <w:style w:type="character" w:customStyle="1" w:styleId="197">
    <w:name w:val="标题 1 Char1"/>
    <w:autoRedefine/>
    <w:qFormat/>
    <w:uiPriority w:val="0"/>
    <w:rPr>
      <w:rFonts w:ascii="Calibri" w:hAnsi="Calibri" w:eastAsia="宋体" w:cs="Arial"/>
      <w:b/>
      <w:kern w:val="44"/>
      <w:sz w:val="44"/>
      <w:szCs w:val="20"/>
    </w:rPr>
  </w:style>
  <w:style w:type="character" w:customStyle="1" w:styleId="198">
    <w:name w:val="Body Text Indent 3 Char"/>
    <w:autoRedefine/>
    <w:qFormat/>
    <w:locked/>
    <w:uiPriority w:val="0"/>
    <w:rPr>
      <w:rFonts w:ascii="Times New Roman" w:hAnsi="Times New Roman" w:eastAsia="宋体"/>
      <w:sz w:val="16"/>
    </w:rPr>
  </w:style>
  <w:style w:type="character" w:customStyle="1" w:styleId="199">
    <w:name w:val="书籍标题1"/>
    <w:autoRedefine/>
    <w:qFormat/>
    <w:uiPriority w:val="0"/>
    <w:rPr>
      <w:b/>
      <w:bCs/>
      <w:smallCaps/>
      <w:spacing w:val="5"/>
    </w:rPr>
  </w:style>
  <w:style w:type="character" w:customStyle="1" w:styleId="200">
    <w:name w:val="bigfont"/>
    <w:qFormat/>
    <w:uiPriority w:val="0"/>
  </w:style>
  <w:style w:type="character" w:customStyle="1" w:styleId="201">
    <w:name w:val="标题4 Char1"/>
    <w:qFormat/>
    <w:uiPriority w:val="0"/>
    <w:rPr>
      <w:rFonts w:eastAsia="宋体"/>
      <w:sz w:val="24"/>
      <w:szCs w:val="24"/>
    </w:rPr>
  </w:style>
  <w:style w:type="character" w:customStyle="1" w:styleId="202">
    <w:name w:val="Char Char62"/>
    <w:qFormat/>
    <w:locked/>
    <w:uiPriority w:val="0"/>
    <w:rPr>
      <w:rFonts w:eastAsia="宋体"/>
      <w:kern w:val="2"/>
      <w:sz w:val="18"/>
      <w:szCs w:val="24"/>
      <w:lang w:val="en-US" w:eastAsia="zh-CN" w:bidi="ar-SA"/>
    </w:rPr>
  </w:style>
  <w:style w:type="character" w:customStyle="1" w:styleId="203">
    <w:name w:val="标题 7 字符1"/>
    <w:qFormat/>
    <w:uiPriority w:val="0"/>
    <w:rPr>
      <w:rFonts w:ascii="Times New Roman" w:hAnsi="Times New Roman" w:eastAsia="宋体" w:cs="Times New Roman"/>
      <w:b/>
      <w:sz w:val="24"/>
      <w:szCs w:val="20"/>
    </w:rPr>
  </w:style>
  <w:style w:type="character" w:customStyle="1" w:styleId="204">
    <w:name w:val="明显强调1"/>
    <w:qFormat/>
    <w:uiPriority w:val="0"/>
    <w:rPr>
      <w:b/>
      <w:bCs/>
      <w:i/>
      <w:iCs/>
      <w:color w:val="4F81BD"/>
    </w:rPr>
  </w:style>
  <w:style w:type="character" w:customStyle="1" w:styleId="205">
    <w:name w:val="标题 9 字符"/>
    <w:qFormat/>
    <w:uiPriority w:val="0"/>
    <w:rPr>
      <w:rFonts w:ascii="Cambria" w:hAnsi="Cambria" w:eastAsia="宋体" w:cs="Times New Roman"/>
      <w:szCs w:val="21"/>
    </w:rPr>
  </w:style>
  <w:style w:type="character" w:customStyle="1" w:styleId="206">
    <w:name w:val="电子邮件签名 Char1"/>
    <w:semiHidden/>
    <w:qFormat/>
    <w:uiPriority w:val="99"/>
    <w:rPr>
      <w:rFonts w:ascii="华文楷体" w:hAnsi="华文楷体" w:eastAsia="华文楷体"/>
      <w:snapToGrid/>
      <w:sz w:val="21"/>
      <w:szCs w:val="24"/>
    </w:rPr>
  </w:style>
  <w:style w:type="character" w:customStyle="1" w:styleId="207">
    <w:name w:val="页眉 字符1"/>
    <w:qFormat/>
    <w:uiPriority w:val="99"/>
    <w:rPr>
      <w:kern w:val="2"/>
      <w:sz w:val="18"/>
      <w:szCs w:val="18"/>
    </w:rPr>
  </w:style>
  <w:style w:type="character" w:customStyle="1" w:styleId="208">
    <w:name w:val="引用 Char1"/>
    <w:qFormat/>
    <w:uiPriority w:val="29"/>
    <w:rPr>
      <w:rFonts w:ascii="Times New Roman" w:hAnsi="Times New Roman" w:eastAsia="宋体" w:cs="Times New Roman"/>
      <w:i/>
      <w:iCs/>
      <w:color w:val="000000"/>
      <w:szCs w:val="24"/>
    </w:rPr>
  </w:style>
  <w:style w:type="character" w:customStyle="1" w:styleId="209">
    <w:name w:val="批注文字 字符"/>
    <w:qFormat/>
    <w:uiPriority w:val="0"/>
    <w:rPr>
      <w:rFonts w:ascii="Times New Roman" w:hAnsi="Times New Roman" w:eastAsia="宋体" w:cs="Times New Roman"/>
      <w:szCs w:val="24"/>
    </w:rPr>
  </w:style>
  <w:style w:type="character" w:customStyle="1" w:styleId="210">
    <w:name w:val="批注主题 字符"/>
    <w:qFormat/>
    <w:uiPriority w:val="0"/>
    <w:rPr>
      <w:rFonts w:ascii="Times New Roman" w:hAnsi="Times New Roman" w:eastAsia="宋体" w:cs="Times New Roman"/>
      <w:b/>
      <w:bCs/>
      <w:szCs w:val="24"/>
    </w:rPr>
  </w:style>
  <w:style w:type="character" w:customStyle="1" w:styleId="211">
    <w:name w:val="Char Char7"/>
    <w:qFormat/>
    <w:locked/>
    <w:uiPriority w:val="0"/>
    <w:rPr>
      <w:rFonts w:ascii="宋体" w:hAnsi="宋体" w:eastAsia="宋体"/>
      <w:kern w:val="2"/>
      <w:sz w:val="21"/>
      <w:szCs w:val="24"/>
      <w:lang w:val="en-US" w:eastAsia="zh-CN" w:bidi="ar-SA"/>
    </w:rPr>
  </w:style>
  <w:style w:type="character" w:customStyle="1" w:styleId="212">
    <w:name w:val="Char Char9"/>
    <w:qFormat/>
    <w:uiPriority w:val="0"/>
    <w:rPr>
      <w:rFonts w:eastAsia="宋体"/>
      <w:b/>
      <w:bCs/>
      <w:kern w:val="44"/>
      <w:sz w:val="32"/>
      <w:szCs w:val="44"/>
      <w:lang w:val="en-US" w:eastAsia="zh-CN" w:bidi="ar-SA"/>
    </w:rPr>
  </w:style>
  <w:style w:type="character" w:customStyle="1" w:styleId="213">
    <w:name w:val="页脚 Char Char"/>
    <w:qFormat/>
    <w:uiPriority w:val="0"/>
    <w:rPr>
      <w:rFonts w:eastAsia="宋体"/>
      <w:kern w:val="2"/>
      <w:sz w:val="18"/>
      <w:szCs w:val="24"/>
      <w:lang w:val="en-US" w:eastAsia="zh-CN" w:bidi="ar-SA"/>
    </w:rPr>
  </w:style>
  <w:style w:type="character" w:customStyle="1" w:styleId="214">
    <w:name w:val="批注主题 字符1"/>
    <w:qFormat/>
    <w:uiPriority w:val="0"/>
    <w:rPr>
      <w:b/>
      <w:bCs/>
      <w:szCs w:val="24"/>
    </w:rPr>
  </w:style>
  <w:style w:type="character" w:customStyle="1" w:styleId="215">
    <w:name w:val="Char Char111"/>
    <w:qFormat/>
    <w:uiPriority w:val="0"/>
    <w:rPr>
      <w:rFonts w:eastAsia="仿宋_GB2312"/>
      <w:kern w:val="2"/>
      <w:sz w:val="23"/>
      <w:szCs w:val="24"/>
    </w:rPr>
  </w:style>
  <w:style w:type="character" w:customStyle="1" w:styleId="216">
    <w:name w:val="正文文本缩进 Char1"/>
    <w:qFormat/>
    <w:locked/>
    <w:uiPriority w:val="99"/>
    <w:rPr>
      <w:rFonts w:ascii="Times New Roman" w:hAnsi="Times New Roman" w:eastAsia="仿宋_GB2312" w:cs="Times New Roman"/>
      <w:sz w:val="25"/>
      <w:szCs w:val="24"/>
    </w:rPr>
  </w:style>
  <w:style w:type="character" w:customStyle="1" w:styleId="217">
    <w:name w:val="明显引用 字符1"/>
    <w:qFormat/>
    <w:uiPriority w:val="30"/>
    <w:rPr>
      <w:b/>
      <w:bCs/>
      <w:i/>
      <w:iCs/>
      <w:color w:val="4F81BD"/>
    </w:rPr>
  </w:style>
  <w:style w:type="character" w:customStyle="1" w:styleId="218">
    <w:name w:val="明显引用 Char1"/>
    <w:qFormat/>
    <w:uiPriority w:val="30"/>
    <w:rPr>
      <w:rFonts w:ascii="Times New Roman" w:hAnsi="Times New Roman" w:eastAsia="宋体" w:cs="Times New Roman"/>
      <w:b/>
      <w:bCs/>
      <w:i/>
      <w:iCs/>
      <w:color w:val="4F81BD"/>
      <w:szCs w:val="24"/>
    </w:rPr>
  </w:style>
  <w:style w:type="character" w:customStyle="1" w:styleId="219">
    <w:name w:val="Char Char3"/>
    <w:qFormat/>
    <w:locked/>
    <w:uiPriority w:val="0"/>
    <w:rPr>
      <w:rFonts w:ascii="宋体" w:hAnsi="宋体" w:eastAsia="宋体"/>
      <w:kern w:val="2"/>
      <w:sz w:val="18"/>
      <w:szCs w:val="18"/>
      <w:lang w:val="en-US" w:eastAsia="zh-CN" w:bidi="ar-SA"/>
    </w:rPr>
  </w:style>
  <w:style w:type="character" w:customStyle="1" w:styleId="220">
    <w:name w:val="文档结构图 Char1"/>
    <w:qFormat/>
    <w:uiPriority w:val="99"/>
    <w:rPr>
      <w:rFonts w:ascii="宋体" w:hAnsi="Times New Roman" w:eastAsia="宋体" w:cs="Times New Roman"/>
      <w:sz w:val="18"/>
      <w:szCs w:val="18"/>
    </w:rPr>
  </w:style>
  <w:style w:type="character" w:customStyle="1" w:styleId="221">
    <w:name w:val="标题5 Char Char"/>
    <w:link w:val="222"/>
    <w:qFormat/>
    <w:uiPriority w:val="0"/>
    <w:rPr>
      <w:rFonts w:ascii="Arial" w:hAnsi="Arial"/>
      <w:b/>
      <w:bCs/>
      <w:sz w:val="24"/>
      <w:szCs w:val="32"/>
    </w:rPr>
  </w:style>
  <w:style w:type="paragraph" w:customStyle="1" w:styleId="222">
    <w:name w:val="标题5"/>
    <w:basedOn w:val="6"/>
    <w:link w:val="221"/>
    <w:qFormat/>
    <w:uiPriority w:val="0"/>
    <w:pPr>
      <w:spacing w:line="413" w:lineRule="auto"/>
    </w:pPr>
    <w:rPr>
      <w:rFonts w:ascii="Arial" w:hAnsi="Arial" w:eastAsia="宋体"/>
      <w:snapToGrid/>
      <w:sz w:val="24"/>
    </w:rPr>
  </w:style>
  <w:style w:type="character" w:customStyle="1" w:styleId="223">
    <w:name w:val="引用 字符"/>
    <w:qFormat/>
    <w:uiPriority w:val="29"/>
    <w:rPr>
      <w:rFonts w:ascii="Times New Roman" w:hAnsi="Times New Roman" w:eastAsia="宋体" w:cs="Times New Roman"/>
      <w:i/>
      <w:iCs/>
      <w:color w:val="404040"/>
      <w:szCs w:val="24"/>
    </w:rPr>
  </w:style>
  <w:style w:type="character" w:customStyle="1" w:styleId="224">
    <w:name w:val="_Style 218"/>
    <w:qFormat/>
    <w:uiPriority w:val="19"/>
    <w:rPr>
      <w:i/>
      <w:iCs/>
      <w:color w:val="808080"/>
    </w:rPr>
  </w:style>
  <w:style w:type="character" w:customStyle="1" w:styleId="225">
    <w:name w:val="Char Char141"/>
    <w:qFormat/>
    <w:uiPriority w:val="0"/>
    <w:rPr>
      <w:rFonts w:eastAsia="宋体"/>
      <w:kern w:val="2"/>
      <w:sz w:val="21"/>
      <w:szCs w:val="24"/>
      <w:lang w:val="en-US" w:eastAsia="zh-CN" w:bidi="ar-SA"/>
    </w:rPr>
  </w:style>
  <w:style w:type="character" w:customStyle="1" w:styleId="226">
    <w:name w:val="不明显强调1"/>
    <w:qFormat/>
    <w:uiPriority w:val="19"/>
    <w:rPr>
      <w:i/>
      <w:iCs/>
      <w:color w:val="808080"/>
    </w:rPr>
  </w:style>
  <w:style w:type="character" w:customStyle="1" w:styleId="227">
    <w:name w:val="Char Char5"/>
    <w:qFormat/>
    <w:locked/>
    <w:uiPriority w:val="0"/>
    <w:rPr>
      <w:rFonts w:ascii="宋体" w:hAnsi="宋体" w:eastAsia="宋体"/>
      <w:kern w:val="2"/>
      <w:sz w:val="21"/>
      <w:szCs w:val="24"/>
      <w:lang w:val="en-US" w:eastAsia="zh-CN" w:bidi="ar-SA"/>
    </w:rPr>
  </w:style>
  <w:style w:type="character" w:customStyle="1" w:styleId="228">
    <w:name w:val="标题 3 字符"/>
    <w:qFormat/>
    <w:uiPriority w:val="0"/>
    <w:rPr>
      <w:rFonts w:ascii="Times New Roman" w:hAnsi="Times New Roman" w:eastAsia="宋体" w:cs="Times New Roman"/>
      <w:b/>
      <w:bCs/>
      <w:sz w:val="32"/>
      <w:szCs w:val="32"/>
    </w:rPr>
  </w:style>
  <w:style w:type="character" w:customStyle="1" w:styleId="229">
    <w:name w:val="Heading 2 Char"/>
    <w:qFormat/>
    <w:uiPriority w:val="0"/>
    <w:rPr>
      <w:rFonts w:ascii="Arial" w:hAnsi="Arial" w:eastAsia="黑体"/>
      <w:b/>
      <w:bCs/>
      <w:kern w:val="2"/>
      <w:sz w:val="32"/>
      <w:szCs w:val="32"/>
      <w:lang w:val="en-US" w:eastAsia="zh-CN" w:bidi="ar-SA"/>
    </w:rPr>
  </w:style>
  <w:style w:type="character" w:customStyle="1" w:styleId="230">
    <w:name w:val="Char Char201"/>
    <w:qFormat/>
    <w:locked/>
    <w:uiPriority w:val="0"/>
    <w:rPr>
      <w:rFonts w:ascii="Arial" w:hAnsi="Arial" w:eastAsia="黑体"/>
      <w:b/>
      <w:bCs/>
      <w:kern w:val="2"/>
      <w:sz w:val="28"/>
      <w:szCs w:val="28"/>
      <w:lang w:val="en-US" w:eastAsia="zh-CN" w:bidi="ar-SA"/>
    </w:rPr>
  </w:style>
  <w:style w:type="character" w:customStyle="1" w:styleId="231">
    <w:name w:val="未处理的提及1"/>
    <w:unhideWhenUsed/>
    <w:qFormat/>
    <w:uiPriority w:val="99"/>
    <w:rPr>
      <w:color w:val="808080"/>
      <w:shd w:val="clear" w:color="auto" w:fill="E6E6E6"/>
    </w:rPr>
  </w:style>
  <w:style w:type="character" w:customStyle="1" w:styleId="232">
    <w:name w:val="Char Char Char Char Char Char"/>
    <w:qFormat/>
    <w:uiPriority w:val="0"/>
    <w:rPr>
      <w:rFonts w:eastAsia="宋体"/>
      <w:kern w:val="2"/>
      <w:sz w:val="21"/>
      <w:szCs w:val="24"/>
      <w:lang w:val="en-US" w:eastAsia="zh-CN" w:bidi="ar-SA"/>
    </w:rPr>
  </w:style>
  <w:style w:type="character" w:customStyle="1" w:styleId="233">
    <w:name w:val="Plain Text Char"/>
    <w:qFormat/>
    <w:uiPriority w:val="0"/>
    <w:rPr>
      <w:rFonts w:ascii="宋体" w:hAnsi="Courier New" w:eastAsia="宋体"/>
      <w:sz w:val="24"/>
      <w:lang w:bidi="ar-SA"/>
    </w:rPr>
  </w:style>
  <w:style w:type="character" w:customStyle="1" w:styleId="234">
    <w:name w:val="副标题 Char1"/>
    <w:qFormat/>
    <w:uiPriority w:val="11"/>
    <w:rPr>
      <w:rFonts w:ascii="Cambria" w:hAnsi="Cambria" w:cs="Times New Roman"/>
      <w:b/>
      <w:bCs/>
      <w:snapToGrid/>
      <w:kern w:val="28"/>
      <w:sz w:val="32"/>
      <w:szCs w:val="32"/>
    </w:rPr>
  </w:style>
  <w:style w:type="character" w:customStyle="1" w:styleId="235">
    <w:name w:val="Char Char13"/>
    <w:qFormat/>
    <w:locked/>
    <w:uiPriority w:val="0"/>
    <w:rPr>
      <w:rFonts w:eastAsia="宋体"/>
      <w:b/>
      <w:bCs/>
      <w:kern w:val="44"/>
      <w:sz w:val="44"/>
      <w:szCs w:val="44"/>
      <w:lang w:val="en-US" w:eastAsia="zh-CN" w:bidi="ar-SA"/>
    </w:rPr>
  </w:style>
  <w:style w:type="character" w:customStyle="1" w:styleId="236">
    <w:name w:val="仿宋，小四"/>
    <w:qFormat/>
    <w:uiPriority w:val="0"/>
    <w:rPr>
      <w:rFonts w:eastAsia="仿宋_GB2312"/>
      <w:sz w:val="24"/>
    </w:rPr>
  </w:style>
  <w:style w:type="character" w:customStyle="1" w:styleId="237">
    <w:name w:val="textcontents"/>
    <w:qFormat/>
    <w:uiPriority w:val="0"/>
    <w:rPr>
      <w:rFonts w:cs="Times New Roman"/>
    </w:rPr>
  </w:style>
  <w:style w:type="character" w:customStyle="1" w:styleId="238">
    <w:name w:val="标题 4 字符1"/>
    <w:qFormat/>
    <w:uiPriority w:val="0"/>
    <w:rPr>
      <w:rFonts w:ascii="Arial" w:hAnsi="Arial" w:eastAsia="黑体" w:cs="Times New Roman"/>
      <w:kern w:val="0"/>
      <w:sz w:val="28"/>
      <w:szCs w:val="20"/>
    </w:rPr>
  </w:style>
  <w:style w:type="character" w:customStyle="1" w:styleId="239">
    <w:name w:val="Heading 4 Char"/>
    <w:qFormat/>
    <w:uiPriority w:val="0"/>
    <w:rPr>
      <w:rFonts w:ascii="Arial" w:hAnsi="Arial" w:eastAsia="宋体"/>
      <w:b/>
      <w:bCs/>
      <w:kern w:val="2"/>
      <w:sz w:val="21"/>
      <w:szCs w:val="28"/>
      <w:lang w:val="en-US" w:eastAsia="zh-CN" w:bidi="ar-SA"/>
    </w:rPr>
  </w:style>
  <w:style w:type="character" w:customStyle="1" w:styleId="240">
    <w:name w:val="正文文本缩进 2 字符1"/>
    <w:qFormat/>
    <w:locked/>
    <w:uiPriority w:val="0"/>
    <w:rPr>
      <w:kern w:val="2"/>
      <w:sz w:val="21"/>
      <w:szCs w:val="24"/>
    </w:rPr>
  </w:style>
  <w:style w:type="character" w:customStyle="1" w:styleId="241">
    <w:name w:val="引用 Char"/>
    <w:link w:val="242"/>
    <w:qFormat/>
    <w:uiPriority w:val="0"/>
    <w:rPr>
      <w:i/>
      <w:iCs/>
      <w:color w:val="000000"/>
    </w:rPr>
  </w:style>
  <w:style w:type="paragraph" w:styleId="242">
    <w:name w:val="Quote"/>
    <w:basedOn w:val="1"/>
    <w:next w:val="1"/>
    <w:link w:val="241"/>
    <w:qFormat/>
    <w:uiPriority w:val="29"/>
    <w:rPr>
      <w:rFonts w:ascii="Times New Roman" w:hAnsi="Times New Roman" w:eastAsia="宋体"/>
      <w:i/>
      <w:iCs/>
      <w:snapToGrid/>
      <w:color w:val="000000"/>
      <w:sz w:val="20"/>
      <w:szCs w:val="20"/>
    </w:rPr>
  </w:style>
  <w:style w:type="character" w:customStyle="1" w:styleId="243">
    <w:name w:val="引用 Char2"/>
    <w:qFormat/>
    <w:uiPriority w:val="29"/>
    <w:rPr>
      <w:rFonts w:ascii="华文楷体" w:hAnsi="华文楷体" w:eastAsia="华文楷体"/>
      <w:i/>
      <w:iCs/>
      <w:snapToGrid/>
      <w:color w:val="000000"/>
      <w:sz w:val="21"/>
      <w:szCs w:val="24"/>
    </w:rPr>
  </w:style>
  <w:style w:type="character" w:customStyle="1" w:styleId="244">
    <w:name w:val="脚注文本 字符"/>
    <w:semiHidden/>
    <w:qFormat/>
    <w:uiPriority w:val="0"/>
    <w:rPr>
      <w:rFonts w:ascii="Times New Roman" w:hAnsi="Times New Roman" w:eastAsia="宋体" w:cs="Times New Roman"/>
      <w:sz w:val="18"/>
      <w:szCs w:val="18"/>
    </w:rPr>
  </w:style>
  <w:style w:type="character" w:customStyle="1" w:styleId="245">
    <w:name w:val="Char Char71"/>
    <w:qFormat/>
    <w:uiPriority w:val="0"/>
    <w:rPr>
      <w:rFonts w:eastAsia="宋体"/>
      <w:kern w:val="2"/>
      <w:sz w:val="18"/>
      <w:szCs w:val="24"/>
      <w:lang w:val="en-US" w:eastAsia="zh-CN" w:bidi="ar-SA"/>
    </w:rPr>
  </w:style>
  <w:style w:type="character" w:customStyle="1" w:styleId="246">
    <w:name w:val="标题 4 字符"/>
    <w:qFormat/>
    <w:uiPriority w:val="0"/>
    <w:rPr>
      <w:rFonts w:ascii="Cambria" w:hAnsi="Cambria" w:eastAsia="宋体" w:cs="Times New Roman"/>
      <w:b/>
      <w:bCs/>
      <w:sz w:val="28"/>
      <w:szCs w:val="28"/>
    </w:rPr>
  </w:style>
  <w:style w:type="character" w:customStyle="1" w:styleId="247">
    <w:name w:val="批注主题 Char1"/>
    <w:qFormat/>
    <w:uiPriority w:val="99"/>
    <w:rPr>
      <w:rFonts w:ascii="Times New Roman" w:hAnsi="Times New Roman" w:eastAsia="宋体" w:cs="Times New Roman"/>
      <w:b/>
      <w:bCs/>
      <w:szCs w:val="24"/>
    </w:rPr>
  </w:style>
  <w:style w:type="character" w:customStyle="1" w:styleId="248">
    <w:name w:val="页脚 字符1"/>
    <w:qFormat/>
    <w:uiPriority w:val="99"/>
    <w:rPr>
      <w:kern w:val="2"/>
      <w:sz w:val="18"/>
      <w:szCs w:val="18"/>
    </w:rPr>
  </w:style>
  <w:style w:type="character" w:customStyle="1" w:styleId="249">
    <w:name w:val="标题 3 Char1"/>
    <w:qFormat/>
    <w:uiPriority w:val="0"/>
    <w:rPr>
      <w:rFonts w:ascii="Calibri" w:hAnsi="Calibri" w:eastAsia="宋体" w:cs="Arial"/>
      <w:b/>
      <w:kern w:val="0"/>
      <w:sz w:val="32"/>
      <w:szCs w:val="20"/>
    </w:rPr>
  </w:style>
  <w:style w:type="character" w:customStyle="1" w:styleId="250">
    <w:name w:val="title2"/>
    <w:qFormat/>
    <w:uiPriority w:val="0"/>
    <w:rPr>
      <w:rFonts w:hint="default" w:ascii="Arial" w:hAnsi="Arial"/>
      <w:b/>
      <w:color w:val="111111"/>
      <w:sz w:val="24"/>
      <w:u w:val="none"/>
    </w:rPr>
  </w:style>
  <w:style w:type="character" w:customStyle="1" w:styleId="251">
    <w:name w:val="Char Char61"/>
    <w:qFormat/>
    <w:uiPriority w:val="0"/>
    <w:rPr>
      <w:rFonts w:eastAsia="宋体"/>
      <w:kern w:val="2"/>
      <w:sz w:val="18"/>
      <w:szCs w:val="18"/>
      <w:lang w:val="en-US" w:eastAsia="zh-CN" w:bidi="ar-SA"/>
    </w:rPr>
  </w:style>
  <w:style w:type="character" w:customStyle="1" w:styleId="252">
    <w:name w:val="纯文本 字符1"/>
    <w:qFormat/>
    <w:uiPriority w:val="0"/>
    <w:rPr>
      <w:rFonts w:ascii="宋体" w:hAnsi="Courier New" w:eastAsia="宋体"/>
    </w:rPr>
  </w:style>
  <w:style w:type="character" w:customStyle="1" w:styleId="253">
    <w:name w:val="Char Char17"/>
    <w:qFormat/>
    <w:uiPriority w:val="0"/>
    <w:rPr>
      <w:rFonts w:eastAsia="宋体"/>
      <w:b/>
      <w:kern w:val="2"/>
      <w:sz w:val="24"/>
      <w:lang w:val="en-US" w:eastAsia="zh-CN" w:bidi="ar-SA"/>
    </w:rPr>
  </w:style>
  <w:style w:type="character" w:customStyle="1" w:styleId="254">
    <w:name w:val="普通文字 Char"/>
    <w:qFormat/>
    <w:uiPriority w:val="0"/>
    <w:rPr>
      <w:rFonts w:ascii="宋体" w:hAnsi="Courier New" w:cs="Courier New"/>
      <w:kern w:val="2"/>
      <w:sz w:val="21"/>
      <w:szCs w:val="21"/>
    </w:rPr>
  </w:style>
  <w:style w:type="character" w:customStyle="1" w:styleId="255">
    <w:name w:val="标题 8 字符1"/>
    <w:qFormat/>
    <w:uiPriority w:val="0"/>
    <w:rPr>
      <w:rFonts w:ascii="Times New Roman" w:hAnsi="Times New Roman" w:eastAsia="宋体" w:cs="Times New Roman"/>
      <w:kern w:val="0"/>
      <w:sz w:val="24"/>
      <w:szCs w:val="20"/>
    </w:rPr>
  </w:style>
  <w:style w:type="character" w:customStyle="1" w:styleId="256">
    <w:name w:val="正文文本缩进 3 字符1"/>
    <w:qFormat/>
    <w:locked/>
    <w:uiPriority w:val="0"/>
    <w:rPr>
      <w:sz w:val="16"/>
      <w:szCs w:val="16"/>
    </w:rPr>
  </w:style>
  <w:style w:type="character" w:customStyle="1" w:styleId="257">
    <w:name w:val="正文文本缩进 字符1"/>
    <w:qFormat/>
    <w:uiPriority w:val="0"/>
    <w:rPr>
      <w:rFonts w:eastAsia="仿宋_GB2312"/>
      <w:sz w:val="25"/>
      <w:szCs w:val="24"/>
    </w:rPr>
  </w:style>
  <w:style w:type="character" w:customStyle="1" w:styleId="258">
    <w:name w:val="明显引用 Char"/>
    <w:link w:val="259"/>
    <w:qFormat/>
    <w:uiPriority w:val="0"/>
    <w:rPr>
      <w:b/>
      <w:bCs/>
      <w:i/>
      <w:iCs/>
      <w:color w:val="4F81BD"/>
    </w:rPr>
  </w:style>
  <w:style w:type="paragraph" w:styleId="259">
    <w:name w:val="Intense Quote"/>
    <w:basedOn w:val="1"/>
    <w:next w:val="1"/>
    <w:link w:val="258"/>
    <w:qFormat/>
    <w:uiPriority w:val="30"/>
    <w:pPr>
      <w:pBdr>
        <w:bottom w:val="single" w:color="4F81BD" w:sz="4" w:space="4"/>
      </w:pBdr>
      <w:spacing w:before="200" w:after="280"/>
      <w:ind w:left="936" w:right="936"/>
    </w:pPr>
    <w:rPr>
      <w:rFonts w:ascii="Times New Roman" w:hAnsi="Times New Roman" w:eastAsia="宋体"/>
      <w:b/>
      <w:bCs/>
      <w:i/>
      <w:iCs/>
      <w:snapToGrid/>
      <w:color w:val="4F81BD"/>
      <w:sz w:val="20"/>
      <w:szCs w:val="20"/>
    </w:rPr>
  </w:style>
  <w:style w:type="character" w:customStyle="1" w:styleId="260">
    <w:name w:val="明显引用 Char2"/>
    <w:qFormat/>
    <w:uiPriority w:val="99"/>
    <w:rPr>
      <w:rFonts w:ascii="华文楷体" w:hAnsi="华文楷体" w:eastAsia="华文楷体"/>
      <w:b/>
      <w:bCs/>
      <w:i/>
      <w:iCs/>
      <w:snapToGrid/>
      <w:color w:val="4F81BD"/>
      <w:sz w:val="21"/>
      <w:szCs w:val="24"/>
    </w:rPr>
  </w:style>
  <w:style w:type="character" w:customStyle="1" w:styleId="261">
    <w:name w:val="apple-converted-space"/>
    <w:qFormat/>
    <w:uiPriority w:val="0"/>
  </w:style>
  <w:style w:type="character" w:customStyle="1" w:styleId="262">
    <w:name w:val="正文文本 字符"/>
    <w:qFormat/>
    <w:uiPriority w:val="0"/>
    <w:rPr>
      <w:rFonts w:ascii="Times New Roman" w:hAnsi="Times New Roman" w:eastAsia="宋体" w:cs="Times New Roman"/>
      <w:szCs w:val="24"/>
    </w:rPr>
  </w:style>
  <w:style w:type="character" w:customStyle="1" w:styleId="263">
    <w:name w:val="标题 Char2"/>
    <w:qFormat/>
    <w:uiPriority w:val="0"/>
    <w:rPr>
      <w:rFonts w:ascii="Cambria" w:hAnsi="Cambria" w:eastAsia="宋体" w:cs="Times New Roman"/>
      <w:b/>
      <w:bCs/>
      <w:sz w:val="32"/>
      <w:szCs w:val="32"/>
    </w:rPr>
  </w:style>
  <w:style w:type="character" w:customStyle="1" w:styleId="264">
    <w:name w:val="标题 5 字符1"/>
    <w:qFormat/>
    <w:uiPriority w:val="0"/>
    <w:rPr>
      <w:rFonts w:ascii="Times New Roman" w:hAnsi="Times New Roman" w:eastAsia="宋体" w:cs="Times New Roman"/>
      <w:kern w:val="0"/>
      <w:sz w:val="24"/>
      <w:szCs w:val="20"/>
    </w:rPr>
  </w:style>
  <w:style w:type="character" w:customStyle="1" w:styleId="265">
    <w:name w:val="标题 3 字符1"/>
    <w:qFormat/>
    <w:uiPriority w:val="0"/>
    <w:rPr>
      <w:rFonts w:ascii="Times New Roman" w:hAnsi="Times New Roman" w:eastAsia="宋体" w:cs="Times New Roman"/>
      <w:b/>
      <w:bCs/>
      <w:sz w:val="32"/>
      <w:szCs w:val="32"/>
    </w:rPr>
  </w:style>
  <w:style w:type="character" w:customStyle="1" w:styleId="266">
    <w:name w:val="批注主题 Char2"/>
    <w:semiHidden/>
    <w:qFormat/>
    <w:uiPriority w:val="99"/>
    <w:rPr>
      <w:rFonts w:ascii="华文楷体" w:hAnsi="华文楷体" w:eastAsia="华文楷体"/>
      <w:b/>
      <w:bCs/>
      <w:snapToGrid/>
      <w:kern w:val="2"/>
      <w:sz w:val="21"/>
      <w:szCs w:val="24"/>
    </w:rPr>
  </w:style>
  <w:style w:type="character" w:customStyle="1" w:styleId="267">
    <w:name w:val="Char Char6"/>
    <w:qFormat/>
    <w:uiPriority w:val="0"/>
    <w:rPr>
      <w:rFonts w:eastAsia="宋体"/>
      <w:b/>
      <w:bCs/>
      <w:kern w:val="44"/>
      <w:sz w:val="32"/>
      <w:szCs w:val="44"/>
      <w:lang w:val="en-US" w:eastAsia="zh-CN" w:bidi="ar-SA"/>
    </w:rPr>
  </w:style>
  <w:style w:type="character" w:customStyle="1" w:styleId="268">
    <w:name w:val="Char Char172"/>
    <w:qFormat/>
    <w:uiPriority w:val="0"/>
    <w:rPr>
      <w:rFonts w:eastAsia="宋体"/>
      <w:b/>
      <w:kern w:val="2"/>
      <w:sz w:val="24"/>
      <w:lang w:val="en-US" w:eastAsia="zh-CN" w:bidi="ar-SA"/>
    </w:rPr>
  </w:style>
  <w:style w:type="character" w:customStyle="1" w:styleId="269">
    <w:name w:val="签名 Char1"/>
    <w:semiHidden/>
    <w:qFormat/>
    <w:uiPriority w:val="99"/>
    <w:rPr>
      <w:rFonts w:ascii="华文楷体" w:hAnsi="华文楷体" w:eastAsia="华文楷体"/>
      <w:snapToGrid/>
      <w:sz w:val="21"/>
      <w:szCs w:val="24"/>
    </w:rPr>
  </w:style>
  <w:style w:type="character" w:customStyle="1" w:styleId="270">
    <w:name w:val="Char Char Char Char Char Char1"/>
    <w:qFormat/>
    <w:uiPriority w:val="0"/>
    <w:rPr>
      <w:rFonts w:eastAsia="宋体"/>
      <w:kern w:val="2"/>
      <w:sz w:val="21"/>
      <w:szCs w:val="24"/>
      <w:lang w:val="en-US" w:eastAsia="zh-CN" w:bidi="ar-SA"/>
    </w:rPr>
  </w:style>
  <w:style w:type="character" w:customStyle="1" w:styleId="271">
    <w:name w:val="标题4 Char Char"/>
    <w:link w:val="272"/>
    <w:qFormat/>
    <w:uiPriority w:val="0"/>
    <w:rPr>
      <w:rFonts w:ascii="Arial" w:hAnsi="Arial"/>
      <w:b/>
      <w:bCs/>
      <w:sz w:val="24"/>
      <w:szCs w:val="32"/>
    </w:rPr>
  </w:style>
  <w:style w:type="paragraph" w:customStyle="1" w:styleId="272">
    <w:name w:val="标题4"/>
    <w:basedOn w:val="5"/>
    <w:next w:val="44"/>
    <w:link w:val="271"/>
    <w:qFormat/>
    <w:uiPriority w:val="0"/>
    <w:rPr>
      <w:rFonts w:eastAsia="宋体"/>
      <w:kern w:val="0"/>
      <w:sz w:val="24"/>
    </w:rPr>
  </w:style>
  <w:style w:type="character" w:customStyle="1" w:styleId="273">
    <w:name w:val="Heading 3 Char"/>
    <w:qFormat/>
    <w:uiPriority w:val="0"/>
    <w:rPr>
      <w:rFonts w:cs="Times New Roman"/>
      <w:b/>
      <w:bCs/>
      <w:kern w:val="2"/>
      <w:sz w:val="32"/>
      <w:szCs w:val="32"/>
    </w:rPr>
  </w:style>
  <w:style w:type="character" w:customStyle="1" w:styleId="274">
    <w:name w:val="标题 2 字符"/>
    <w:qFormat/>
    <w:uiPriority w:val="0"/>
    <w:rPr>
      <w:rFonts w:ascii="Cambria" w:hAnsi="Cambria" w:eastAsia="宋体" w:cs="Times New Roman"/>
      <w:b/>
      <w:bCs/>
      <w:sz w:val="32"/>
      <w:szCs w:val="32"/>
    </w:rPr>
  </w:style>
  <w:style w:type="character" w:customStyle="1" w:styleId="275">
    <w:name w:val="引用 字符1"/>
    <w:qFormat/>
    <w:uiPriority w:val="29"/>
    <w:rPr>
      <w:i/>
      <w:iCs/>
      <w:color w:val="000000"/>
    </w:rPr>
  </w:style>
  <w:style w:type="character" w:customStyle="1" w:styleId="276">
    <w:name w:val="日期 字符1"/>
    <w:qFormat/>
    <w:uiPriority w:val="0"/>
    <w:rPr>
      <w:rFonts w:eastAsia="宋体"/>
      <w:szCs w:val="24"/>
    </w:rPr>
  </w:style>
  <w:style w:type="character" w:customStyle="1" w:styleId="277">
    <w:name w:val="样式 Char"/>
    <w:link w:val="278"/>
    <w:qFormat/>
    <w:locked/>
    <w:uiPriority w:val="0"/>
    <w:rPr>
      <w:rFonts w:ascii="宋体" w:hAnsi="宋体" w:cs="宋体"/>
      <w:sz w:val="24"/>
      <w:szCs w:val="24"/>
    </w:rPr>
  </w:style>
  <w:style w:type="paragraph" w:customStyle="1" w:styleId="278">
    <w:name w:val="样式"/>
    <w:link w:val="277"/>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79">
    <w:name w:val="Heading 3 Char1"/>
    <w:qFormat/>
    <w:uiPriority w:val="0"/>
    <w:rPr>
      <w:rFonts w:eastAsia="宋体"/>
      <w:b/>
      <w:bCs/>
      <w:kern w:val="2"/>
      <w:sz w:val="24"/>
      <w:szCs w:val="32"/>
      <w:lang w:val="en-US" w:eastAsia="zh-CN" w:bidi="ar-SA"/>
    </w:rPr>
  </w:style>
  <w:style w:type="character" w:customStyle="1" w:styleId="280">
    <w:name w:val="样式 标题 3h3section:3Level 3 HeadH3level_3PIM 33rd level3H... Char Char"/>
    <w:link w:val="281"/>
    <w:qFormat/>
    <w:uiPriority w:val="0"/>
    <w:rPr>
      <w:rFonts w:ascii="Arial" w:hAnsi="Arial"/>
      <w:b/>
      <w:sz w:val="24"/>
      <w:szCs w:val="28"/>
    </w:rPr>
  </w:style>
  <w:style w:type="paragraph" w:customStyle="1" w:styleId="281">
    <w:name w:val="样式 标题 3h3section:3Level 3 HeadH3level_3PIM 33rd level3H..."/>
    <w:basedOn w:val="6"/>
    <w:link w:val="280"/>
    <w:qFormat/>
    <w:uiPriority w:val="0"/>
    <w:pPr>
      <w:tabs>
        <w:tab w:val="left" w:pos="1680"/>
      </w:tabs>
      <w:adjustRightInd w:val="0"/>
      <w:spacing w:line="416" w:lineRule="atLeast"/>
      <w:textAlignment w:val="baseline"/>
    </w:pPr>
    <w:rPr>
      <w:rFonts w:ascii="Arial" w:hAnsi="Arial" w:eastAsia="宋体"/>
      <w:bCs w:val="0"/>
      <w:snapToGrid/>
      <w:sz w:val="24"/>
      <w:szCs w:val="28"/>
    </w:rPr>
  </w:style>
  <w:style w:type="character" w:customStyle="1" w:styleId="282">
    <w:name w:val="标题 2 Char1"/>
    <w:qFormat/>
    <w:uiPriority w:val="0"/>
    <w:rPr>
      <w:rFonts w:ascii="Arial" w:hAnsi="Arial" w:eastAsia="黑体" w:cs="Calibri"/>
      <w:b/>
      <w:kern w:val="0"/>
      <w:sz w:val="32"/>
      <w:szCs w:val="20"/>
    </w:rPr>
  </w:style>
  <w:style w:type="character" w:customStyle="1" w:styleId="283">
    <w:name w:val="Heading 5 Char"/>
    <w:qFormat/>
    <w:uiPriority w:val="0"/>
    <w:rPr>
      <w:rFonts w:eastAsia="宋体"/>
      <w:b/>
      <w:bCs/>
      <w:kern w:val="2"/>
      <w:sz w:val="28"/>
      <w:szCs w:val="28"/>
      <w:lang w:val="en-US" w:eastAsia="zh-CN" w:bidi="ar-SA"/>
    </w:rPr>
  </w:style>
  <w:style w:type="character" w:customStyle="1" w:styleId="284">
    <w:name w:val="页码1"/>
    <w:qFormat/>
    <w:uiPriority w:val="0"/>
  </w:style>
  <w:style w:type="character" w:customStyle="1" w:styleId="285">
    <w:name w:val="正文文本 2 字符1"/>
    <w:qFormat/>
    <w:uiPriority w:val="0"/>
    <w:rPr>
      <w:kern w:val="2"/>
      <w:sz w:val="24"/>
    </w:rPr>
  </w:style>
  <w:style w:type="character" w:customStyle="1" w:styleId="286">
    <w:name w:val="Char Char4"/>
    <w:qFormat/>
    <w:locked/>
    <w:uiPriority w:val="0"/>
    <w:rPr>
      <w:rFonts w:ascii="Cambria" w:hAnsi="Cambria" w:eastAsia="宋体"/>
      <w:b/>
      <w:bCs/>
      <w:kern w:val="2"/>
      <w:sz w:val="32"/>
      <w:szCs w:val="32"/>
      <w:lang w:val="en-US" w:eastAsia="zh-CN" w:bidi="ar-SA"/>
    </w:rPr>
  </w:style>
  <w:style w:type="character" w:customStyle="1" w:styleId="287">
    <w:name w:val="Comment Text Char"/>
    <w:qFormat/>
    <w:uiPriority w:val="0"/>
    <w:rPr>
      <w:rFonts w:cs="Times New Roman"/>
      <w:sz w:val="24"/>
      <w:szCs w:val="24"/>
    </w:rPr>
  </w:style>
  <w:style w:type="character" w:customStyle="1" w:styleId="288">
    <w:name w:val="Char Char8"/>
    <w:qFormat/>
    <w:locked/>
    <w:uiPriority w:val="0"/>
    <w:rPr>
      <w:rFonts w:ascii="宋体" w:hAnsi="宋体" w:eastAsia="宋体"/>
      <w:kern w:val="2"/>
      <w:sz w:val="18"/>
      <w:szCs w:val="24"/>
      <w:lang w:val="en-US" w:eastAsia="zh-CN" w:bidi="ar-SA"/>
    </w:rPr>
  </w:style>
  <w:style w:type="character" w:customStyle="1" w:styleId="289">
    <w:name w:val="文档结构图 Char2"/>
    <w:semiHidden/>
    <w:qFormat/>
    <w:uiPriority w:val="99"/>
    <w:rPr>
      <w:rFonts w:ascii="宋体" w:hAnsi="华文楷体"/>
      <w:snapToGrid/>
      <w:sz w:val="18"/>
      <w:szCs w:val="18"/>
    </w:rPr>
  </w:style>
  <w:style w:type="character" w:customStyle="1" w:styleId="290">
    <w:name w:val="称呼 字符1"/>
    <w:qFormat/>
    <w:uiPriority w:val="0"/>
    <w:rPr>
      <w:sz w:val="30"/>
    </w:rPr>
  </w:style>
  <w:style w:type="character" w:customStyle="1" w:styleId="291">
    <w:name w:val="Document Map Char"/>
    <w:qFormat/>
    <w:uiPriority w:val="0"/>
    <w:rPr>
      <w:rFonts w:eastAsia="宋体"/>
      <w:kern w:val="2"/>
      <w:sz w:val="21"/>
      <w:szCs w:val="24"/>
      <w:lang w:val="en-US" w:eastAsia="zh-CN" w:bidi="ar-SA"/>
    </w:rPr>
  </w:style>
  <w:style w:type="character" w:customStyle="1" w:styleId="292">
    <w:name w:val="Char Char10"/>
    <w:qFormat/>
    <w:locked/>
    <w:uiPriority w:val="0"/>
    <w:rPr>
      <w:rFonts w:eastAsia="宋体"/>
      <w:sz w:val="24"/>
      <w:lang w:val="en-US" w:eastAsia="zh-CN" w:bidi="ar-SA"/>
    </w:rPr>
  </w:style>
  <w:style w:type="character" w:customStyle="1" w:styleId="293">
    <w:name w:val="Char Char14"/>
    <w:qFormat/>
    <w:uiPriority w:val="0"/>
    <w:rPr>
      <w:rFonts w:eastAsia="宋体"/>
      <w:kern w:val="2"/>
      <w:sz w:val="21"/>
      <w:szCs w:val="24"/>
      <w:lang w:val="en-US" w:eastAsia="zh-CN" w:bidi="ar-SA"/>
    </w:rPr>
  </w:style>
  <w:style w:type="character" w:customStyle="1" w:styleId="294">
    <w:name w:val="Header Char"/>
    <w:qFormat/>
    <w:uiPriority w:val="0"/>
    <w:rPr>
      <w:rFonts w:eastAsia="宋体"/>
      <w:kern w:val="2"/>
      <w:sz w:val="18"/>
      <w:szCs w:val="18"/>
      <w:lang w:val="en-US" w:eastAsia="zh-CN" w:bidi="ar-SA"/>
    </w:rPr>
  </w:style>
  <w:style w:type="character" w:customStyle="1" w:styleId="295">
    <w:name w:val="标题 字符1"/>
    <w:qFormat/>
    <w:uiPriority w:val="0"/>
    <w:rPr>
      <w:rFonts w:ascii="Cambria" w:hAnsi="Cambria"/>
      <w:b/>
      <w:bCs/>
      <w:sz w:val="32"/>
      <w:szCs w:val="32"/>
    </w:rPr>
  </w:style>
  <w:style w:type="character" w:customStyle="1" w:styleId="296">
    <w:name w:val="明显参考1"/>
    <w:qFormat/>
    <w:uiPriority w:val="0"/>
    <w:rPr>
      <w:b/>
      <w:bCs/>
      <w:smallCaps/>
      <w:color w:val="C0504D"/>
      <w:spacing w:val="5"/>
      <w:u w:val="single"/>
    </w:rPr>
  </w:style>
  <w:style w:type="character" w:customStyle="1" w:styleId="297">
    <w:name w:val="标题 1 字符"/>
    <w:qFormat/>
    <w:uiPriority w:val="0"/>
    <w:rPr>
      <w:rFonts w:ascii="Times New Roman" w:hAnsi="Times New Roman" w:eastAsia="宋体" w:cs="Times New Roman"/>
      <w:b/>
      <w:bCs/>
      <w:kern w:val="44"/>
      <w:sz w:val="44"/>
      <w:szCs w:val="44"/>
    </w:rPr>
  </w:style>
  <w:style w:type="character" w:customStyle="1" w:styleId="298">
    <w:name w:val="Char Char161"/>
    <w:qFormat/>
    <w:locked/>
    <w:uiPriority w:val="0"/>
    <w:rPr>
      <w:rFonts w:ascii="Arial" w:hAnsi="Arial" w:eastAsia="黑体"/>
      <w:kern w:val="2"/>
      <w:sz w:val="24"/>
      <w:lang w:val="en-US" w:eastAsia="zh-CN" w:bidi="ar-SA"/>
    </w:rPr>
  </w:style>
  <w:style w:type="character" w:customStyle="1" w:styleId="299">
    <w:name w:val="Char Char15"/>
    <w:qFormat/>
    <w:locked/>
    <w:uiPriority w:val="0"/>
    <w:rPr>
      <w:rFonts w:ascii="Arial" w:hAnsi="Arial" w:eastAsia="黑体"/>
      <w:kern w:val="2"/>
      <w:sz w:val="21"/>
      <w:lang w:val="en-US" w:eastAsia="zh-CN" w:bidi="ar-SA"/>
    </w:rPr>
  </w:style>
  <w:style w:type="character" w:customStyle="1" w:styleId="300">
    <w:name w:val="文档结构图 字符"/>
    <w:qFormat/>
    <w:uiPriority w:val="0"/>
    <w:rPr>
      <w:rFonts w:ascii="宋体" w:hAnsi="Times New Roman" w:eastAsia="宋体" w:cs="Times New Roman"/>
      <w:sz w:val="18"/>
      <w:szCs w:val="18"/>
    </w:rPr>
  </w:style>
  <w:style w:type="character" w:customStyle="1" w:styleId="301">
    <w:name w:val="Body Text Indent 2 Char"/>
    <w:qFormat/>
    <w:uiPriority w:val="0"/>
    <w:rPr>
      <w:rFonts w:eastAsia="宋体"/>
      <w:kern w:val="2"/>
      <w:sz w:val="21"/>
      <w:szCs w:val="24"/>
      <w:lang w:val="en-US" w:eastAsia="zh-CN" w:bidi="ar-SA"/>
    </w:rPr>
  </w:style>
  <w:style w:type="character" w:customStyle="1" w:styleId="302">
    <w:name w:val="批注框文本 Char1"/>
    <w:qFormat/>
    <w:uiPriority w:val="99"/>
    <w:rPr>
      <w:rFonts w:ascii="Times New Roman" w:hAnsi="Times New Roman" w:eastAsia="宋体" w:cs="Times New Roman"/>
      <w:sz w:val="18"/>
      <w:szCs w:val="18"/>
    </w:rPr>
  </w:style>
  <w:style w:type="character" w:customStyle="1" w:styleId="303">
    <w:name w:val="Char Char12"/>
    <w:qFormat/>
    <w:uiPriority w:val="0"/>
    <w:rPr>
      <w:rFonts w:eastAsia="仿宋_GB2312"/>
      <w:kern w:val="2"/>
      <w:sz w:val="23"/>
      <w:szCs w:val="24"/>
      <w:lang w:val="en-US" w:eastAsia="zh-CN" w:bidi="ar-SA"/>
    </w:rPr>
  </w:style>
  <w:style w:type="character" w:customStyle="1" w:styleId="304">
    <w:name w:val="tt21"/>
    <w:qFormat/>
    <w:uiPriority w:val="0"/>
    <w:rPr>
      <w:rFonts w:ascii="宋体" w:hAnsi="宋体"/>
      <w:b/>
      <w:bCs/>
      <w:sz w:val="32"/>
      <w:szCs w:val="18"/>
    </w:rPr>
  </w:style>
  <w:style w:type="character" w:customStyle="1" w:styleId="305">
    <w:name w:val="结束语 Char1"/>
    <w:semiHidden/>
    <w:qFormat/>
    <w:uiPriority w:val="99"/>
    <w:rPr>
      <w:rFonts w:ascii="华文楷体" w:hAnsi="华文楷体" w:eastAsia="华文楷体"/>
      <w:snapToGrid/>
      <w:sz w:val="21"/>
      <w:szCs w:val="24"/>
    </w:rPr>
  </w:style>
  <w:style w:type="character" w:customStyle="1" w:styleId="306">
    <w:name w:val="标题 9 字符1"/>
    <w:qFormat/>
    <w:uiPriority w:val="0"/>
    <w:rPr>
      <w:rFonts w:ascii="Times New Roman" w:hAnsi="Times New Roman" w:eastAsia="宋体" w:cs="Times New Roman"/>
      <w:kern w:val="0"/>
      <w:sz w:val="24"/>
      <w:szCs w:val="20"/>
    </w:rPr>
  </w:style>
  <w:style w:type="character" w:customStyle="1" w:styleId="307">
    <w:name w:val="Char Char211"/>
    <w:qFormat/>
    <w:uiPriority w:val="0"/>
    <w:rPr>
      <w:rFonts w:eastAsia="宋体"/>
      <w:b/>
      <w:bCs/>
      <w:kern w:val="2"/>
      <w:sz w:val="32"/>
      <w:szCs w:val="32"/>
      <w:lang w:val="en-US" w:eastAsia="zh-CN" w:bidi="ar-SA"/>
    </w:rPr>
  </w:style>
  <w:style w:type="character" w:customStyle="1" w:styleId="308">
    <w:name w:val="正文文本缩进 2 字符"/>
    <w:qFormat/>
    <w:uiPriority w:val="0"/>
    <w:rPr>
      <w:rFonts w:ascii="Times New Roman" w:hAnsi="Times New Roman" w:eastAsia="仿宋_GB2312" w:cs="Times New Roman"/>
      <w:sz w:val="25"/>
      <w:szCs w:val="24"/>
    </w:rPr>
  </w:style>
  <w:style w:type="character" w:customStyle="1" w:styleId="309">
    <w:name w:val="Char Char41"/>
    <w:qFormat/>
    <w:uiPriority w:val="0"/>
    <w:rPr>
      <w:rFonts w:eastAsia="宋体"/>
      <w:kern w:val="2"/>
      <w:sz w:val="18"/>
      <w:szCs w:val="24"/>
      <w:lang w:val="en-US" w:eastAsia="zh-CN" w:bidi="ar-SA"/>
    </w:rPr>
  </w:style>
  <w:style w:type="character" w:customStyle="1" w:styleId="310">
    <w:name w:val="Char Char20"/>
    <w:qFormat/>
    <w:uiPriority w:val="0"/>
    <w:rPr>
      <w:rFonts w:ascii="Times New Roman" w:hAnsi="Times New Roman" w:eastAsia="宋体" w:cs="Times New Roman"/>
      <w:b/>
      <w:bCs/>
      <w:sz w:val="24"/>
      <w:szCs w:val="32"/>
    </w:rPr>
  </w:style>
  <w:style w:type="character" w:customStyle="1" w:styleId="311">
    <w:name w:val="标题 7 字符"/>
    <w:qFormat/>
    <w:uiPriority w:val="0"/>
    <w:rPr>
      <w:rFonts w:ascii="Times New Roman" w:hAnsi="Times New Roman" w:eastAsia="宋体" w:cs="Times New Roman"/>
      <w:b/>
      <w:bCs/>
      <w:sz w:val="24"/>
      <w:szCs w:val="24"/>
    </w:rPr>
  </w:style>
  <w:style w:type="character" w:customStyle="1" w:styleId="312">
    <w:name w:val="标题 8 字符"/>
    <w:qFormat/>
    <w:uiPriority w:val="0"/>
    <w:rPr>
      <w:rFonts w:ascii="Cambria" w:hAnsi="Cambria" w:eastAsia="宋体" w:cs="Times New Roman"/>
      <w:sz w:val="24"/>
      <w:szCs w:val="24"/>
    </w:rPr>
  </w:style>
  <w:style w:type="character" w:customStyle="1" w:styleId="313">
    <w:name w:val="正文文本 2 Char1"/>
    <w:semiHidden/>
    <w:qFormat/>
    <w:uiPriority w:val="99"/>
    <w:rPr>
      <w:rFonts w:ascii="华文楷体" w:hAnsi="华文楷体" w:eastAsia="华文楷体"/>
      <w:snapToGrid/>
      <w:sz w:val="21"/>
      <w:szCs w:val="24"/>
    </w:rPr>
  </w:style>
  <w:style w:type="character" w:customStyle="1" w:styleId="314">
    <w:name w:val="Char Char81"/>
    <w:qFormat/>
    <w:locked/>
    <w:uiPriority w:val="0"/>
    <w:rPr>
      <w:rFonts w:ascii="楷体_GB2312" w:eastAsia="楷体_GB2312"/>
      <w:b/>
      <w:spacing w:val="-24"/>
      <w:sz w:val="28"/>
      <w:lang w:val="en-US" w:eastAsia="zh-CN" w:bidi="ar-SA"/>
    </w:rPr>
  </w:style>
  <w:style w:type="character" w:customStyle="1" w:styleId="315">
    <w:name w:val="Variable"/>
    <w:qFormat/>
    <w:uiPriority w:val="0"/>
    <w:rPr>
      <w:i/>
    </w:rPr>
  </w:style>
  <w:style w:type="character" w:customStyle="1" w:styleId="316">
    <w:name w:val="Char Char110"/>
    <w:qFormat/>
    <w:uiPriority w:val="0"/>
    <w:rPr>
      <w:sz w:val="24"/>
      <w:szCs w:val="24"/>
    </w:rPr>
  </w:style>
  <w:style w:type="character" w:customStyle="1" w:styleId="317">
    <w:name w:val="纯文本 字符"/>
    <w:qFormat/>
    <w:uiPriority w:val="0"/>
    <w:rPr>
      <w:rFonts w:ascii="宋体" w:hAnsi="Courier New" w:cs="Courier New"/>
      <w:szCs w:val="24"/>
    </w:rPr>
  </w:style>
  <w:style w:type="character" w:customStyle="1" w:styleId="318">
    <w:name w:val="页眉 Char Char"/>
    <w:qFormat/>
    <w:uiPriority w:val="0"/>
    <w:rPr>
      <w:rFonts w:eastAsia="宋体"/>
      <w:kern w:val="2"/>
      <w:sz w:val="18"/>
      <w:szCs w:val="18"/>
      <w:lang w:val="en-US" w:eastAsia="zh-CN" w:bidi="ar-SA"/>
    </w:rPr>
  </w:style>
  <w:style w:type="character" w:customStyle="1" w:styleId="319">
    <w:name w:val="Char Char191"/>
    <w:qFormat/>
    <w:locked/>
    <w:uiPriority w:val="0"/>
    <w:rPr>
      <w:rFonts w:eastAsia="宋体"/>
      <w:kern w:val="2"/>
      <w:sz w:val="28"/>
      <w:lang w:val="en-US" w:eastAsia="zh-CN" w:bidi="ar-SA"/>
    </w:rPr>
  </w:style>
  <w:style w:type="character" w:customStyle="1" w:styleId="320">
    <w:name w:val="Balloon Text Char"/>
    <w:qFormat/>
    <w:uiPriority w:val="0"/>
    <w:rPr>
      <w:sz w:val="18"/>
      <w:lang w:bidi="ar-SA"/>
    </w:rPr>
  </w:style>
  <w:style w:type="character" w:customStyle="1" w:styleId="321">
    <w:name w:val="标题 2 字符1"/>
    <w:qFormat/>
    <w:uiPriority w:val="0"/>
    <w:rPr>
      <w:rFonts w:ascii="Arial" w:hAnsi="Arial" w:eastAsia="黑体" w:cs="Times New Roman"/>
      <w:b/>
      <w:bCs/>
      <w:sz w:val="32"/>
      <w:szCs w:val="32"/>
    </w:rPr>
  </w:style>
  <w:style w:type="character" w:customStyle="1" w:styleId="322">
    <w:name w:val="信息标题 Char1"/>
    <w:semiHidden/>
    <w:qFormat/>
    <w:uiPriority w:val="99"/>
    <w:rPr>
      <w:rFonts w:ascii="Cambria" w:hAnsi="Cambria" w:eastAsia="宋体" w:cs="Times New Roman"/>
      <w:snapToGrid/>
      <w:sz w:val="24"/>
      <w:szCs w:val="24"/>
      <w:shd w:val="pct20" w:color="auto" w:fill="auto"/>
    </w:rPr>
  </w:style>
  <w:style w:type="character" w:customStyle="1" w:styleId="323">
    <w:name w:val="_Style 317"/>
    <w:qFormat/>
    <w:uiPriority w:val="0"/>
    <w:rPr>
      <w:smallCaps/>
      <w:color w:val="C0504D"/>
      <w:u w:val="single"/>
    </w:rPr>
  </w:style>
  <w:style w:type="character" w:customStyle="1" w:styleId="324">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325">
    <w:name w:val="尾注文本 Char1"/>
    <w:semiHidden/>
    <w:qFormat/>
    <w:uiPriority w:val="99"/>
    <w:rPr>
      <w:rFonts w:ascii="华文楷体" w:hAnsi="华文楷体" w:eastAsia="华文楷体"/>
      <w:snapToGrid/>
      <w:sz w:val="21"/>
      <w:szCs w:val="24"/>
    </w:rPr>
  </w:style>
  <w:style w:type="character" w:customStyle="1" w:styleId="326">
    <w:name w:val="标题 1 字符1"/>
    <w:autoRedefine/>
    <w:qFormat/>
    <w:uiPriority w:val="0"/>
    <w:rPr>
      <w:rFonts w:ascii="Times New Roman" w:hAnsi="Times New Roman" w:eastAsia="宋体" w:cs="Times New Roman"/>
      <w:b/>
      <w:bCs/>
      <w:kern w:val="44"/>
      <w:sz w:val="44"/>
      <w:szCs w:val="44"/>
    </w:rPr>
  </w:style>
  <w:style w:type="character" w:customStyle="1" w:styleId="327">
    <w:name w:val="Char Char16"/>
    <w:qFormat/>
    <w:locked/>
    <w:uiPriority w:val="0"/>
    <w:rPr>
      <w:rFonts w:ascii="Arial" w:hAnsi="Arial" w:eastAsia="黑体"/>
      <w:kern w:val="2"/>
      <w:sz w:val="24"/>
      <w:lang w:val="en-US" w:eastAsia="zh-CN" w:bidi="ar-SA"/>
    </w:rPr>
  </w:style>
  <w:style w:type="character" w:customStyle="1" w:styleId="328">
    <w:name w:val="注释标题 Char1"/>
    <w:semiHidden/>
    <w:qFormat/>
    <w:uiPriority w:val="99"/>
    <w:rPr>
      <w:rFonts w:ascii="华文楷体" w:hAnsi="华文楷体" w:eastAsia="华文楷体"/>
      <w:snapToGrid/>
      <w:sz w:val="21"/>
      <w:szCs w:val="24"/>
    </w:rPr>
  </w:style>
  <w:style w:type="character" w:customStyle="1" w:styleId="329">
    <w:name w:val="页脚 字符"/>
    <w:qFormat/>
    <w:uiPriority w:val="99"/>
    <w:rPr>
      <w:sz w:val="18"/>
      <w:szCs w:val="18"/>
    </w:rPr>
  </w:style>
  <w:style w:type="character" w:customStyle="1" w:styleId="330">
    <w:name w:val="Char Char19"/>
    <w:qFormat/>
    <w:uiPriority w:val="0"/>
    <w:rPr>
      <w:rFonts w:ascii="Arial" w:hAnsi="Arial" w:eastAsia="宋体" w:cs="Times New Roman"/>
      <w:b/>
      <w:bCs/>
      <w:szCs w:val="28"/>
    </w:rPr>
  </w:style>
  <w:style w:type="character" w:customStyle="1" w:styleId="331">
    <w:name w:val="Comment Subject Char"/>
    <w:qFormat/>
    <w:uiPriority w:val="0"/>
    <w:rPr>
      <w:b/>
      <w:sz w:val="24"/>
      <w:lang w:bidi="ar-SA"/>
    </w:rPr>
  </w:style>
  <w:style w:type="character" w:customStyle="1" w:styleId="332">
    <w:name w:val="_Style 326"/>
    <w:qFormat/>
    <w:uiPriority w:val="0"/>
    <w:rPr>
      <w:b/>
      <w:bCs/>
      <w:smallCaps/>
      <w:spacing w:val="5"/>
    </w:rPr>
  </w:style>
  <w:style w:type="character" w:customStyle="1" w:styleId="333">
    <w:name w:val="H1 Char"/>
    <w:qFormat/>
    <w:locked/>
    <w:uiPriority w:val="0"/>
    <w:rPr>
      <w:rFonts w:eastAsia="宋体"/>
      <w:b/>
      <w:bCs/>
      <w:kern w:val="44"/>
      <w:sz w:val="44"/>
      <w:szCs w:val="44"/>
      <w:lang w:val="en-US" w:eastAsia="zh-CN" w:bidi="ar-SA"/>
    </w:rPr>
  </w:style>
  <w:style w:type="character" w:customStyle="1" w:styleId="334">
    <w:name w:val="Char Char18"/>
    <w:qFormat/>
    <w:uiPriority w:val="0"/>
    <w:rPr>
      <w:rFonts w:ascii="Times New Roman" w:hAnsi="Times New Roman" w:eastAsia="宋体" w:cs="Times New Roman"/>
      <w:b/>
      <w:bCs/>
      <w:sz w:val="28"/>
      <w:szCs w:val="28"/>
    </w:rPr>
  </w:style>
  <w:style w:type="character" w:customStyle="1" w:styleId="335">
    <w:name w:val="Char Char101"/>
    <w:qFormat/>
    <w:locked/>
    <w:uiPriority w:val="0"/>
    <w:rPr>
      <w:rFonts w:eastAsia="宋体"/>
      <w:kern w:val="2"/>
      <w:sz w:val="18"/>
      <w:szCs w:val="18"/>
      <w:lang w:val="en-US" w:eastAsia="zh-CN" w:bidi="ar-SA"/>
    </w:rPr>
  </w:style>
  <w:style w:type="character" w:customStyle="1" w:styleId="336">
    <w:name w:val="Body Text Indent Char"/>
    <w:autoRedefine/>
    <w:qFormat/>
    <w:uiPriority w:val="0"/>
    <w:rPr>
      <w:rFonts w:ascii="宋体" w:hAnsi="宋体" w:eastAsia="宋体"/>
      <w:kern w:val="2"/>
      <w:sz w:val="21"/>
      <w:lang w:val="en-US" w:eastAsia="zh-CN" w:bidi="ar-SA"/>
    </w:rPr>
  </w:style>
  <w:style w:type="character" w:customStyle="1" w:styleId="337">
    <w:name w:val="Footnote Text Char"/>
    <w:qFormat/>
    <w:uiPriority w:val="0"/>
    <w:rPr>
      <w:rFonts w:eastAsia="宋体"/>
      <w:sz w:val="18"/>
      <w:lang w:val="en-US" w:eastAsia="zh-CN" w:bidi="ar-SA"/>
    </w:rPr>
  </w:style>
  <w:style w:type="character" w:customStyle="1" w:styleId="338">
    <w:name w:val="Char Char23"/>
    <w:qFormat/>
    <w:uiPriority w:val="0"/>
    <w:rPr>
      <w:rFonts w:eastAsia="宋体"/>
      <w:b/>
      <w:bCs/>
      <w:kern w:val="44"/>
      <w:sz w:val="32"/>
      <w:szCs w:val="44"/>
      <w:lang w:val="en-US" w:eastAsia="zh-CN" w:bidi="ar-SA"/>
    </w:rPr>
  </w:style>
  <w:style w:type="character" w:customStyle="1" w:styleId="339">
    <w:name w:val="Char Char171"/>
    <w:qFormat/>
    <w:uiPriority w:val="0"/>
    <w:rPr>
      <w:rFonts w:eastAsia="仿宋_GB2312"/>
      <w:kern w:val="2"/>
      <w:sz w:val="23"/>
      <w:szCs w:val="24"/>
    </w:rPr>
  </w:style>
  <w:style w:type="character" w:customStyle="1" w:styleId="340">
    <w:name w:val="Char Char181"/>
    <w:qFormat/>
    <w:uiPriority w:val="0"/>
    <w:rPr>
      <w:b/>
      <w:bCs/>
      <w:kern w:val="44"/>
      <w:sz w:val="44"/>
      <w:szCs w:val="44"/>
    </w:rPr>
  </w:style>
  <w:style w:type="character" w:customStyle="1" w:styleId="341">
    <w:name w:val="Comment Text Char1"/>
    <w:qFormat/>
    <w:uiPriority w:val="0"/>
    <w:rPr>
      <w:sz w:val="24"/>
      <w:lang w:bidi="ar-SA"/>
    </w:rPr>
  </w:style>
  <w:style w:type="character" w:customStyle="1" w:styleId="342">
    <w:name w:val="超链接_0"/>
    <w:qFormat/>
    <w:uiPriority w:val="99"/>
    <w:rPr>
      <w:rFonts w:ascii="Calibri" w:hAnsi="Calibri" w:cs="Times New Roman"/>
      <w:color w:val="0000FF"/>
      <w:u w:val="single"/>
    </w:rPr>
  </w:style>
  <w:style w:type="character" w:customStyle="1" w:styleId="343">
    <w:name w:val="Title Char"/>
    <w:qFormat/>
    <w:uiPriority w:val="0"/>
    <w:rPr>
      <w:rFonts w:ascii="Cambria" w:hAnsi="Cambria"/>
      <w:b/>
      <w:sz w:val="32"/>
      <w:lang w:bidi="ar-SA"/>
    </w:rPr>
  </w:style>
  <w:style w:type="character" w:customStyle="1" w:styleId="344">
    <w:name w:val="Char Char2"/>
    <w:qFormat/>
    <w:locked/>
    <w:uiPriority w:val="0"/>
    <w:rPr>
      <w:rFonts w:ascii="仿宋_GB2312" w:eastAsia="仿宋_GB2312"/>
      <w:kern w:val="2"/>
      <w:sz w:val="23"/>
      <w:szCs w:val="24"/>
      <w:lang w:val="en-US" w:eastAsia="zh-CN" w:bidi="ar-SA"/>
    </w:rPr>
  </w:style>
  <w:style w:type="character" w:customStyle="1" w:styleId="345">
    <w:name w:val="称呼 Char1"/>
    <w:semiHidden/>
    <w:qFormat/>
    <w:uiPriority w:val="99"/>
    <w:rPr>
      <w:rFonts w:ascii="华文楷体" w:hAnsi="华文楷体" w:eastAsia="华文楷体"/>
      <w:snapToGrid/>
      <w:sz w:val="21"/>
      <w:szCs w:val="24"/>
    </w:rPr>
  </w:style>
  <w:style w:type="character" w:customStyle="1" w:styleId="346">
    <w:name w:val="Char Char91"/>
    <w:qFormat/>
    <w:uiPriority w:val="0"/>
    <w:rPr>
      <w:rFonts w:eastAsia="宋体"/>
      <w:b/>
      <w:bCs/>
      <w:kern w:val="44"/>
      <w:sz w:val="32"/>
      <w:szCs w:val="44"/>
      <w:lang w:val="en-US" w:eastAsia="zh-CN" w:bidi="ar-SA"/>
    </w:rPr>
  </w:style>
  <w:style w:type="character" w:customStyle="1" w:styleId="347">
    <w:name w:val="批注框文本 字符"/>
    <w:qFormat/>
    <w:uiPriority w:val="0"/>
    <w:rPr>
      <w:rFonts w:ascii="Times New Roman" w:hAnsi="Times New Roman" w:eastAsia="宋体" w:cs="Times New Roman"/>
      <w:sz w:val="18"/>
      <w:szCs w:val="18"/>
    </w:rPr>
  </w:style>
  <w:style w:type="character" w:customStyle="1" w:styleId="348">
    <w:name w:val="批注文字 Char1"/>
    <w:qFormat/>
    <w:uiPriority w:val="99"/>
    <w:rPr>
      <w:rFonts w:ascii="Times New Roman" w:hAnsi="Times New Roman" w:eastAsia="宋体" w:cs="Times New Roman"/>
      <w:szCs w:val="24"/>
    </w:rPr>
  </w:style>
  <w:style w:type="character" w:customStyle="1" w:styleId="349">
    <w:name w:val="Heading 1 Char"/>
    <w:qFormat/>
    <w:uiPriority w:val="0"/>
    <w:rPr>
      <w:rFonts w:eastAsia="宋体"/>
      <w:b/>
      <w:bCs/>
      <w:kern w:val="44"/>
      <w:sz w:val="32"/>
      <w:szCs w:val="44"/>
      <w:lang w:val="en-US" w:eastAsia="zh-CN" w:bidi="ar-SA"/>
    </w:rPr>
  </w:style>
  <w:style w:type="character" w:customStyle="1" w:styleId="350">
    <w:name w:val="Char Char24"/>
    <w:qFormat/>
    <w:uiPriority w:val="0"/>
    <w:rPr>
      <w:rFonts w:eastAsia="宋体"/>
      <w:b/>
      <w:bCs/>
      <w:kern w:val="44"/>
      <w:sz w:val="32"/>
      <w:szCs w:val="44"/>
      <w:lang w:val="en-US" w:eastAsia="zh-CN" w:bidi="ar-SA"/>
    </w:rPr>
  </w:style>
  <w:style w:type="character" w:customStyle="1" w:styleId="351">
    <w:name w:val="level1"/>
    <w:qFormat/>
    <w:uiPriority w:val="0"/>
  </w:style>
  <w:style w:type="character" w:customStyle="1" w:styleId="352">
    <w:name w:val="正文文本缩进 字符"/>
    <w:qFormat/>
    <w:uiPriority w:val="0"/>
    <w:rPr>
      <w:rFonts w:ascii="Times New Roman" w:hAnsi="Times New Roman" w:eastAsia="宋体" w:cs="Times New Roman"/>
      <w:szCs w:val="24"/>
    </w:rPr>
  </w:style>
  <w:style w:type="character" w:customStyle="1" w:styleId="353">
    <w:name w:val="脚注文本 Char1"/>
    <w:qFormat/>
    <w:uiPriority w:val="0"/>
    <w:rPr>
      <w:rFonts w:ascii="华文楷体" w:hAnsi="华文楷体" w:eastAsia="华文楷体"/>
      <w:snapToGrid/>
      <w:sz w:val="18"/>
      <w:szCs w:val="18"/>
    </w:rPr>
  </w:style>
  <w:style w:type="character" w:customStyle="1" w:styleId="354">
    <w:name w:val="标题 6 字符1"/>
    <w:qFormat/>
    <w:uiPriority w:val="0"/>
    <w:rPr>
      <w:rFonts w:ascii="Times New Roman" w:hAnsi="Times New Roman" w:eastAsia="宋体" w:cs="Times New Roman"/>
      <w:kern w:val="0"/>
      <w:sz w:val="24"/>
      <w:szCs w:val="20"/>
    </w:rPr>
  </w:style>
  <w:style w:type="character" w:customStyle="1" w:styleId="355">
    <w:name w:val="页眉 字符"/>
    <w:qFormat/>
    <w:uiPriority w:val="99"/>
    <w:rPr>
      <w:sz w:val="18"/>
      <w:szCs w:val="18"/>
    </w:rPr>
  </w:style>
  <w:style w:type="character" w:customStyle="1" w:styleId="356">
    <w:name w:val="Char Char31"/>
    <w:qFormat/>
    <w:uiPriority w:val="0"/>
    <w:rPr>
      <w:kern w:val="2"/>
      <w:sz w:val="18"/>
      <w:szCs w:val="18"/>
    </w:rPr>
  </w:style>
  <w:style w:type="character" w:customStyle="1" w:styleId="357">
    <w:name w:val="日期 字符"/>
    <w:qFormat/>
    <w:uiPriority w:val="0"/>
    <w:rPr>
      <w:rFonts w:ascii="Times New Roman" w:hAnsi="Times New Roman" w:eastAsia="宋体" w:cs="Times New Roman"/>
      <w:szCs w:val="24"/>
    </w:rPr>
  </w:style>
  <w:style w:type="character" w:customStyle="1" w:styleId="358">
    <w:name w:val="Char Char21"/>
    <w:qFormat/>
    <w:uiPriority w:val="0"/>
    <w:rPr>
      <w:rFonts w:ascii="Arial" w:hAnsi="Arial" w:eastAsia="黑体" w:cs="Times New Roman"/>
      <w:b/>
      <w:bCs/>
      <w:sz w:val="32"/>
      <w:szCs w:val="32"/>
    </w:rPr>
  </w:style>
  <w:style w:type="character" w:customStyle="1" w:styleId="359">
    <w:name w:val="标题 5 字符"/>
    <w:qFormat/>
    <w:uiPriority w:val="0"/>
    <w:rPr>
      <w:rFonts w:ascii="Times New Roman" w:hAnsi="Times New Roman" w:eastAsia="宋体" w:cs="Times New Roman"/>
      <w:b/>
      <w:bCs/>
      <w:sz w:val="28"/>
      <w:szCs w:val="28"/>
    </w:rPr>
  </w:style>
  <w:style w:type="character" w:customStyle="1" w:styleId="360">
    <w:name w:val="Footer Char"/>
    <w:qFormat/>
    <w:uiPriority w:val="0"/>
    <w:rPr>
      <w:rFonts w:eastAsia="宋体"/>
      <w:kern w:val="2"/>
      <w:sz w:val="18"/>
      <w:szCs w:val="18"/>
      <w:lang w:val="en-US" w:eastAsia="zh-CN" w:bidi="ar-SA"/>
    </w:rPr>
  </w:style>
  <w:style w:type="character" w:customStyle="1" w:styleId="361">
    <w:name w:val="_Style 355"/>
    <w:qFormat/>
    <w:uiPriority w:val="0"/>
    <w:rPr>
      <w:b/>
      <w:bCs/>
      <w:smallCaps/>
      <w:color w:val="C0504D"/>
      <w:spacing w:val="5"/>
      <w:u w:val="single"/>
    </w:rPr>
  </w:style>
  <w:style w:type="character" w:customStyle="1" w:styleId="362">
    <w:name w:val="Char Char72"/>
    <w:qFormat/>
    <w:uiPriority w:val="0"/>
    <w:rPr>
      <w:rFonts w:eastAsia="宋体"/>
      <w:kern w:val="2"/>
      <w:sz w:val="21"/>
      <w:szCs w:val="24"/>
      <w:lang w:val="en-US" w:eastAsia="zh-CN" w:bidi="ar-SA"/>
    </w:rPr>
  </w:style>
  <w:style w:type="character" w:customStyle="1" w:styleId="363">
    <w:name w:val="标题 字符"/>
    <w:autoRedefine/>
    <w:qFormat/>
    <w:uiPriority w:val="0"/>
    <w:rPr>
      <w:rFonts w:ascii="Cambria" w:hAnsi="Cambria" w:eastAsia="宋体" w:cs="Times New Roman"/>
      <w:b/>
      <w:bCs/>
      <w:sz w:val="32"/>
      <w:szCs w:val="32"/>
    </w:rPr>
  </w:style>
  <w:style w:type="character" w:customStyle="1" w:styleId="364">
    <w:name w:val="明显引用 字符"/>
    <w:autoRedefine/>
    <w:qFormat/>
    <w:uiPriority w:val="30"/>
    <w:rPr>
      <w:rFonts w:ascii="Times New Roman" w:hAnsi="Times New Roman" w:eastAsia="宋体" w:cs="Times New Roman"/>
      <w:i/>
      <w:iCs/>
      <w:color w:val="4F81BD"/>
      <w:szCs w:val="24"/>
    </w:rPr>
  </w:style>
  <w:style w:type="paragraph" w:customStyle="1" w:styleId="365">
    <w:name w:val="样式1"/>
    <w:basedOn w:val="1"/>
    <w:next w:val="7"/>
    <w:autoRedefine/>
    <w:qFormat/>
    <w:uiPriority w:val="0"/>
    <w:pPr>
      <w:spacing w:line="360" w:lineRule="auto"/>
      <w:ind w:firstLine="420" w:firstLineChars="200"/>
    </w:pPr>
    <w:rPr>
      <w:rFonts w:ascii="宋体" w:hAnsi="宋体" w:eastAsia="宋体"/>
      <w:snapToGrid/>
      <w:kern w:val="2"/>
      <w:szCs w:val="21"/>
    </w:rPr>
  </w:style>
  <w:style w:type="paragraph" w:customStyle="1" w:styleId="366">
    <w:name w:val="样式4"/>
    <w:basedOn w:val="1"/>
    <w:next w:val="58"/>
    <w:autoRedefine/>
    <w:qFormat/>
    <w:uiPriority w:val="0"/>
    <w:pPr>
      <w:tabs>
        <w:tab w:val="left" w:pos="8300"/>
      </w:tabs>
      <w:ind w:right="13"/>
      <w:jc w:val="right"/>
    </w:pPr>
    <w:rPr>
      <w:rFonts w:ascii="Times New Roman" w:hAnsi="Times New Roman" w:eastAsia="仿宋_GB2312"/>
      <w:snapToGrid/>
      <w:kern w:val="2"/>
      <w:sz w:val="28"/>
    </w:rPr>
  </w:style>
  <w:style w:type="paragraph" w:customStyle="1" w:styleId="367">
    <w:name w:val="样式 (中文) 黑体 四号 居中 行距: 1.5 倍行距"/>
    <w:basedOn w:val="6"/>
    <w:autoRedefine/>
    <w:qFormat/>
    <w:uiPriority w:val="0"/>
    <w:pPr>
      <w:spacing w:line="240" w:lineRule="auto"/>
      <w:jc w:val="center"/>
    </w:pPr>
    <w:rPr>
      <w:rFonts w:ascii="Times New Roman" w:hAnsi="Times New Roman" w:eastAsia="黑体" w:cs="宋体"/>
      <w:snapToGrid/>
      <w:kern w:val="2"/>
      <w:sz w:val="28"/>
      <w:szCs w:val="20"/>
    </w:rPr>
  </w:style>
  <w:style w:type="paragraph" w:customStyle="1" w:styleId="368">
    <w:name w:val="标准正文"/>
    <w:basedOn w:val="1"/>
    <w:autoRedefine/>
    <w:qFormat/>
    <w:uiPriority w:val="0"/>
    <w:pPr>
      <w:snapToGrid w:val="0"/>
      <w:spacing w:line="312" w:lineRule="auto"/>
      <w:ind w:firstLine="482"/>
    </w:pPr>
    <w:rPr>
      <w:rFonts w:ascii="Times New Roman" w:hAnsi="Times New Roman" w:eastAsia="宋体"/>
      <w:snapToGrid/>
      <w:kern w:val="2"/>
      <w:sz w:val="24"/>
      <w:szCs w:val="20"/>
    </w:rPr>
  </w:style>
  <w:style w:type="paragraph" w:customStyle="1" w:styleId="369">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370">
    <w:name w:val="xl155"/>
    <w:basedOn w:val="1"/>
    <w:autoRedefine/>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71">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2">
    <w:name w:val="xl148"/>
    <w:basedOn w:val="1"/>
    <w:autoRedefine/>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373">
    <w:name w:val="德吉标题二"/>
    <w:basedOn w:val="5"/>
    <w:autoRedefine/>
    <w:qFormat/>
    <w:uiPriority w:val="0"/>
    <w:pPr>
      <w:tabs>
        <w:tab w:val="left" w:pos="1300"/>
      </w:tabs>
      <w:spacing w:before="260" w:after="260" w:line="416" w:lineRule="auto"/>
      <w:ind w:left="1300" w:hanging="420"/>
      <w:jc w:val="left"/>
    </w:pPr>
    <w:rPr>
      <w:rFonts w:ascii="仿宋_GB2312" w:eastAsia="仿宋_GB2312"/>
      <w:sz w:val="32"/>
    </w:rPr>
  </w:style>
  <w:style w:type="paragraph" w:customStyle="1" w:styleId="374">
    <w:name w:val="Char Char1 Char Char Char Char Char Char Char Char Char Char Char Char Char Char"/>
    <w:basedOn w:val="1"/>
    <w:autoRedefine/>
    <w:qFormat/>
    <w:uiPriority w:val="0"/>
    <w:pPr>
      <w:spacing w:after="160" w:line="240" w:lineRule="exact"/>
      <w:jc w:val="left"/>
    </w:pPr>
    <w:rPr>
      <w:rFonts w:ascii="Times New Roman" w:hAnsi="Times New Roman" w:eastAsia="宋体"/>
      <w:snapToGrid/>
      <w:kern w:val="2"/>
    </w:rPr>
  </w:style>
  <w:style w:type="paragraph" w:customStyle="1" w:styleId="375">
    <w:name w:val="Char Char Char Char Char Char1 Char Char Char Char Char Char Char Char Char Char Char Char Char Char Char Char1"/>
    <w:basedOn w:val="1"/>
    <w:autoRedefine/>
    <w:qFormat/>
    <w:uiPriority w:val="0"/>
    <w:rPr>
      <w:rFonts w:ascii="Times New Roman" w:hAnsi="Times New Roman" w:eastAsia="宋体"/>
      <w:snapToGrid/>
      <w:kern w:val="2"/>
      <w:szCs w:val="20"/>
    </w:rPr>
  </w:style>
  <w:style w:type="paragraph" w:customStyle="1" w:styleId="376">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377">
    <w:name w:val="_Style 37"/>
    <w:basedOn w:val="1"/>
    <w:next w:val="1"/>
    <w:autoRedefine/>
    <w:qFormat/>
    <w:uiPriority w:val="0"/>
    <w:rPr>
      <w:rFonts w:ascii="Times New Roman" w:hAnsi="Times New Roman" w:eastAsia="宋体"/>
      <w:snapToGrid/>
      <w:kern w:val="2"/>
    </w:rPr>
  </w:style>
  <w:style w:type="paragraph" w:customStyle="1" w:styleId="378">
    <w:name w:val="reader-word-layer reader-word-s1-10"/>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79">
    <w:name w:val="样式 标题 3 + (中文) 黑体 小四 非加粗 段前: 7.8 磅 段后: 0 磅 行距: 固定值 20 磅"/>
    <w:basedOn w:val="6"/>
    <w:autoRedefine/>
    <w:qFormat/>
    <w:uiPriority w:val="0"/>
    <w:pPr>
      <w:spacing w:before="0" w:after="0" w:line="400" w:lineRule="exact"/>
    </w:pPr>
    <w:rPr>
      <w:rFonts w:ascii="Times New Roman" w:hAnsi="Times New Roman" w:eastAsia="黑体" w:cs="宋体"/>
      <w:b w:val="0"/>
      <w:bCs w:val="0"/>
      <w:snapToGrid/>
      <w:kern w:val="2"/>
      <w:sz w:val="21"/>
      <w:szCs w:val="20"/>
    </w:rPr>
  </w:style>
  <w:style w:type="paragraph" w:customStyle="1" w:styleId="380">
    <w:name w:val="Address"/>
    <w:basedOn w:val="1"/>
    <w:next w:val="1"/>
    <w:autoRedefine/>
    <w:qFormat/>
    <w:uiPriority w:val="0"/>
    <w:pPr>
      <w:autoSpaceDE w:val="0"/>
      <w:autoSpaceDN w:val="0"/>
      <w:adjustRightInd w:val="0"/>
      <w:jc w:val="left"/>
    </w:pPr>
    <w:rPr>
      <w:rFonts w:ascii="Times New Roman" w:hAnsi="Times New Roman" w:eastAsia="宋体"/>
      <w:i/>
      <w:snapToGrid/>
      <w:sz w:val="24"/>
      <w:szCs w:val="20"/>
    </w:rPr>
  </w:style>
  <w:style w:type="paragraph" w:customStyle="1" w:styleId="381">
    <w:name w:val="xl140"/>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2">
    <w:name w:val="Char Char Char Char Char Char Char Char Char Char"/>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383">
    <w:name w:val="Char Char112"/>
    <w:basedOn w:val="1"/>
    <w:autoRedefine/>
    <w:qFormat/>
    <w:uiPriority w:val="0"/>
    <w:rPr>
      <w:rFonts w:ascii="Times New Roman" w:hAnsi="Times New Roman" w:eastAsia="宋体"/>
      <w:snapToGrid/>
      <w:kern w:val="2"/>
    </w:rPr>
  </w:style>
  <w:style w:type="paragraph" w:customStyle="1" w:styleId="384">
    <w:name w:val="xl135"/>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5">
    <w:name w:val="xl14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6">
    <w:name w:val="标题_0"/>
    <w:basedOn w:val="387"/>
    <w:autoRedefine/>
    <w:qFormat/>
    <w:uiPriority w:val="0"/>
    <w:pPr>
      <w:spacing w:before="120" w:after="120" w:line="360" w:lineRule="auto"/>
      <w:jc w:val="center"/>
      <w:outlineLvl w:val="0"/>
    </w:pPr>
    <w:rPr>
      <w:rFonts w:ascii="黑体" w:hAnsi="Arial" w:eastAsia="黑体"/>
      <w:b/>
      <w:bCs/>
      <w:kern w:val="2"/>
      <w:sz w:val="32"/>
      <w:szCs w:val="32"/>
    </w:rPr>
  </w:style>
  <w:style w:type="paragraph" w:customStyle="1" w:styleId="387">
    <w:name w:val="正文_1"/>
    <w:autoRedefine/>
    <w:qFormat/>
    <w:uiPriority w:val="0"/>
    <w:rPr>
      <w:rFonts w:ascii="Times New Roman" w:hAnsi="Times New Roman" w:eastAsia="宋体" w:cs="Times New Roman"/>
      <w:sz w:val="21"/>
      <w:szCs w:val="22"/>
      <w:lang w:val="en-US" w:eastAsia="zh-CN" w:bidi="ar-SA"/>
    </w:rPr>
  </w:style>
  <w:style w:type="paragraph" w:customStyle="1" w:styleId="388">
    <w:name w:val="样式 宋体 首行缩进:  2 字符 段前: 7.8 磅 段后: 7.8 磅"/>
    <w:basedOn w:val="1"/>
    <w:autoRedefine/>
    <w:qFormat/>
    <w:uiPriority w:val="0"/>
    <w:pPr>
      <w:adjustRightInd w:val="0"/>
      <w:snapToGrid w:val="0"/>
      <w:spacing w:before="156" w:after="156" w:line="360" w:lineRule="auto"/>
      <w:ind w:firstLine="200" w:firstLineChars="200"/>
    </w:pPr>
    <w:rPr>
      <w:rFonts w:ascii="宋体" w:hAnsi="宋体" w:eastAsia="宋体" w:cs="宋体"/>
      <w:snapToGrid/>
      <w:kern w:val="2"/>
      <w:szCs w:val="20"/>
    </w:rPr>
  </w:style>
  <w:style w:type="paragraph" w:customStyle="1" w:styleId="389">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90">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91">
    <w:name w:val="标题 3_0"/>
    <w:basedOn w:val="392"/>
    <w:next w:val="392"/>
    <w:autoRedefine/>
    <w:qFormat/>
    <w:uiPriority w:val="0"/>
    <w:pPr>
      <w:keepNext/>
      <w:keepLines/>
      <w:spacing w:before="260" w:after="260" w:line="413" w:lineRule="auto"/>
      <w:outlineLvl w:val="2"/>
    </w:pPr>
    <w:rPr>
      <w:rFonts w:ascii="Times New Roman" w:hAnsi="Times New Roman"/>
      <w:b/>
      <w:bCs/>
      <w:sz w:val="32"/>
      <w:szCs w:val="32"/>
    </w:rPr>
  </w:style>
  <w:style w:type="paragraph" w:customStyle="1" w:styleId="392">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3">
    <w:name w:val="style1"/>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4">
    <w:name w:val="Char Char Char Char Char Char Char Char 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395">
    <w:name w:val="xl156"/>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96">
    <w:name w:val="正文缩进1"/>
    <w:basedOn w:val="1"/>
    <w:autoRedefine/>
    <w:qFormat/>
    <w:uiPriority w:val="0"/>
    <w:pPr>
      <w:adjustRightInd w:val="0"/>
      <w:spacing w:line="312" w:lineRule="atLeast"/>
      <w:ind w:firstLine="420"/>
    </w:pPr>
    <w:rPr>
      <w:rFonts w:hint="eastAsia" w:ascii="Plotter" w:hAnsi="Plotter" w:eastAsia="宋体"/>
      <w:snapToGrid/>
      <w:szCs w:val="20"/>
    </w:rPr>
  </w:style>
  <w:style w:type="paragraph" w:customStyle="1" w:styleId="397">
    <w:name w:val="Heading 71"/>
    <w:basedOn w:val="1"/>
    <w:autoRedefine/>
    <w:qFormat/>
    <w:uiPriority w:val="0"/>
    <w:pPr>
      <w:jc w:val="left"/>
      <w:outlineLvl w:val="7"/>
    </w:pPr>
    <w:rPr>
      <w:rFonts w:ascii="宋体" w:hAnsi="宋体" w:eastAsia="宋体" w:cs="宋体"/>
      <w:snapToGrid/>
      <w:sz w:val="28"/>
      <w:szCs w:val="28"/>
      <w:lang w:eastAsia="en-US"/>
    </w:rPr>
  </w:style>
  <w:style w:type="paragraph" w:customStyle="1" w:styleId="398">
    <w:name w:val="样式7"/>
    <w:basedOn w:val="58"/>
    <w:next w:val="1"/>
    <w:autoRedefine/>
    <w:qFormat/>
    <w:uiPriority w:val="0"/>
    <w:pPr>
      <w:tabs>
        <w:tab w:val="right" w:leader="dot" w:pos="9200"/>
      </w:tabs>
    </w:pPr>
    <w:rPr>
      <w:rFonts w:ascii="Times New Roman" w:hAnsi="Times New Roman" w:eastAsia="仿宋_GB2312"/>
      <w:snapToGrid/>
      <w:kern w:val="2"/>
      <w:sz w:val="28"/>
      <w:szCs w:val="21"/>
    </w:rPr>
  </w:style>
  <w:style w:type="paragraph" w:customStyle="1" w:styleId="399">
    <w:name w:val="p0"/>
    <w:basedOn w:val="1"/>
    <w:autoRedefine/>
    <w:qFormat/>
    <w:uiPriority w:val="0"/>
    <w:pPr>
      <w:widowControl/>
    </w:pPr>
    <w:rPr>
      <w:rFonts w:ascii="Calibri" w:hAnsi="Calibri" w:eastAsia="宋体" w:cs="宋体"/>
      <w:snapToGrid/>
      <w:szCs w:val="21"/>
    </w:rPr>
  </w:style>
  <w:style w:type="paragraph" w:customStyle="1" w:styleId="400">
    <w:name w:val="reader-word-layer reader-word-s1-11"/>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01">
    <w:name w:val="Char Char1 Char Char Char1"/>
    <w:basedOn w:val="26"/>
    <w:autoRedefine/>
    <w:qFormat/>
    <w:uiPriority w:val="0"/>
    <w:rPr>
      <w:shd w:val="clear" w:color="auto" w:fill="auto"/>
    </w:rPr>
  </w:style>
  <w:style w:type="paragraph" w:customStyle="1" w:styleId="402">
    <w:name w:val="xl15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03">
    <w:name w:val="Blockquote"/>
    <w:basedOn w:val="1"/>
    <w:autoRedefine/>
    <w:qFormat/>
    <w:uiPriority w:val="0"/>
    <w:pPr>
      <w:autoSpaceDE w:val="0"/>
      <w:autoSpaceDN w:val="0"/>
      <w:adjustRightInd w:val="0"/>
      <w:spacing w:before="100" w:after="100"/>
      <w:ind w:left="360" w:right="360"/>
      <w:jc w:val="left"/>
    </w:pPr>
    <w:rPr>
      <w:rFonts w:ascii="Times New Roman" w:hAnsi="Times New Roman" w:eastAsia="宋体"/>
      <w:snapToGrid/>
      <w:sz w:val="24"/>
      <w:szCs w:val="20"/>
    </w:rPr>
  </w:style>
  <w:style w:type="paragraph" w:customStyle="1" w:styleId="404">
    <w:name w:val="xl165"/>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05">
    <w:name w:val="_Style 7"/>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406">
    <w:name w:val="font6"/>
    <w:basedOn w:val="1"/>
    <w:autoRedefine/>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07">
    <w:name w:val="p15"/>
    <w:basedOn w:val="1"/>
    <w:autoRedefine/>
    <w:qFormat/>
    <w:uiPriority w:val="0"/>
    <w:pPr>
      <w:widowControl/>
      <w:ind w:firstLine="420"/>
    </w:pPr>
    <w:rPr>
      <w:rFonts w:ascii="Times New Roman" w:hAnsi="Times New Roman" w:eastAsia="宋体"/>
      <w:snapToGrid/>
      <w:szCs w:val="20"/>
    </w:rPr>
  </w:style>
  <w:style w:type="paragraph" w:customStyle="1" w:styleId="408">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409">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410">
    <w:name w:val="xl130"/>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1">
    <w:name w:val="Char Char Char 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12">
    <w:name w:val="标题 4_0"/>
    <w:basedOn w:val="392"/>
    <w:next w:val="392"/>
    <w:autoRedefine/>
    <w:qFormat/>
    <w:uiPriority w:val="0"/>
    <w:pPr>
      <w:keepNext/>
      <w:keepLines/>
      <w:spacing w:before="280" w:after="290" w:line="372" w:lineRule="auto"/>
      <w:outlineLvl w:val="3"/>
    </w:pPr>
    <w:rPr>
      <w:rFonts w:ascii="Cambria" w:hAnsi="Cambria"/>
      <w:b/>
      <w:bCs/>
      <w:sz w:val="28"/>
      <w:szCs w:val="28"/>
    </w:rPr>
  </w:style>
  <w:style w:type="paragraph" w:customStyle="1" w:styleId="413">
    <w:name w:val="reader-word-layer"/>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4">
    <w:name w:val="列出段落2"/>
    <w:basedOn w:val="1"/>
    <w:autoRedefine/>
    <w:qFormat/>
    <w:uiPriority w:val="0"/>
    <w:pPr>
      <w:ind w:firstLine="420" w:firstLineChars="200"/>
    </w:pPr>
    <w:rPr>
      <w:rFonts w:ascii="Calibri" w:hAnsi="Calibri" w:eastAsia="宋体"/>
      <w:snapToGrid/>
      <w:kern w:val="2"/>
      <w:szCs w:val="20"/>
    </w:rPr>
  </w:style>
  <w:style w:type="paragraph" w:customStyle="1" w:styleId="415">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16">
    <w:name w:val="paragraphindent"/>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7">
    <w:name w:val="样式 (中文) 黑体 小三 黑色"/>
    <w:basedOn w:val="5"/>
    <w:autoRedefine/>
    <w:qFormat/>
    <w:uiPriority w:val="0"/>
    <w:pPr>
      <w:spacing w:before="260" w:after="260" w:line="240" w:lineRule="auto"/>
      <w:jc w:val="center"/>
    </w:pPr>
    <w:rPr>
      <w:color w:val="000000"/>
      <w:sz w:val="30"/>
    </w:rPr>
  </w:style>
  <w:style w:type="paragraph" w:customStyle="1" w:styleId="418">
    <w:name w:val="样式 (中文) 黑体 小二 行距: 1.5 倍行距"/>
    <w:basedOn w:val="1"/>
    <w:autoRedefine/>
    <w:qFormat/>
    <w:uiPriority w:val="0"/>
    <w:pPr>
      <w:spacing w:line="360" w:lineRule="auto"/>
    </w:pPr>
    <w:rPr>
      <w:rFonts w:ascii="Times New Roman" w:hAnsi="Times New Roman" w:eastAsia="黑体" w:cs="宋体"/>
      <w:snapToGrid/>
      <w:kern w:val="2"/>
      <w:sz w:val="36"/>
      <w:szCs w:val="20"/>
    </w:rPr>
  </w:style>
  <w:style w:type="paragraph" w:customStyle="1" w:styleId="419">
    <w:name w:val="Char2"/>
    <w:basedOn w:val="1"/>
    <w:autoRedefine/>
    <w:qFormat/>
    <w:uiPriority w:val="0"/>
    <w:rPr>
      <w:rFonts w:ascii="Tahoma" w:hAnsi="Tahoma" w:eastAsia="宋体"/>
      <w:snapToGrid/>
      <w:kern w:val="2"/>
      <w:sz w:val="24"/>
      <w:szCs w:val="20"/>
    </w:rPr>
  </w:style>
  <w:style w:type="paragraph" w:customStyle="1" w:styleId="420">
    <w:name w:val="TOC 标题_0"/>
    <w:basedOn w:val="421"/>
    <w:next w:val="392"/>
    <w:autoRedefine/>
    <w:qFormat/>
    <w:uiPriority w:val="0"/>
    <w:pPr>
      <w:outlineLvl w:val="9"/>
    </w:pPr>
    <w:rPr>
      <w:rFonts w:ascii="Calibri" w:hAnsi="Calibri"/>
    </w:rPr>
  </w:style>
  <w:style w:type="paragraph" w:customStyle="1" w:styleId="421">
    <w:name w:val="标题 1_0"/>
    <w:basedOn w:val="392"/>
    <w:next w:val="392"/>
    <w:autoRedefine/>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422">
    <w:name w:val="_Style 416"/>
    <w:autoRedefine/>
    <w:qFormat/>
    <w:uiPriority w:val="0"/>
    <w:rPr>
      <w:rFonts w:ascii="Times New Roman" w:hAnsi="Times New Roman" w:eastAsia="宋体" w:cs="Times New Roman"/>
      <w:kern w:val="2"/>
      <w:sz w:val="21"/>
      <w:szCs w:val="24"/>
      <w:lang w:val="en-US" w:eastAsia="zh-CN" w:bidi="ar-SA"/>
    </w:rPr>
  </w:style>
  <w:style w:type="paragraph" w:customStyle="1" w:styleId="423">
    <w:name w:val="Char Char Char Char"/>
    <w:basedOn w:val="1"/>
    <w:autoRedefine/>
    <w:qFormat/>
    <w:uiPriority w:val="0"/>
    <w:pPr>
      <w:widowControl/>
      <w:spacing w:line="500" w:lineRule="exact"/>
      <w:outlineLvl w:val="2"/>
    </w:pPr>
    <w:rPr>
      <w:rFonts w:ascii="黑体" w:hAnsi="Verdana" w:eastAsia="黑体" w:cs="黑体"/>
      <w:snapToGrid/>
      <w:sz w:val="28"/>
      <w:szCs w:val="28"/>
      <w:lang w:eastAsia="en-US"/>
    </w:rPr>
  </w:style>
  <w:style w:type="paragraph" w:customStyle="1" w:styleId="424">
    <w:name w:val="副标题1"/>
    <w:basedOn w:val="1"/>
    <w:next w:val="1"/>
    <w:autoRedefine/>
    <w:qFormat/>
    <w:uiPriority w:val="0"/>
    <w:pPr>
      <w:spacing w:before="120" w:after="120"/>
      <w:jc w:val="left"/>
    </w:pPr>
    <w:rPr>
      <w:rFonts w:ascii="Arial" w:hAnsi="Arial" w:eastAsia="宋体"/>
      <w:b/>
      <w:bCs/>
      <w:snapToGrid/>
      <w:color w:val="000000"/>
      <w:kern w:val="44"/>
      <w:szCs w:val="22"/>
    </w:rPr>
  </w:style>
  <w:style w:type="paragraph" w:customStyle="1" w:styleId="425">
    <w:name w:val="Char Char Char1 Char1"/>
    <w:basedOn w:val="1"/>
    <w:qFormat/>
    <w:uiPriority w:val="0"/>
    <w:rPr>
      <w:rFonts w:ascii="Times New Roman" w:hAnsi="Times New Roman" w:eastAsia="宋体"/>
      <w:snapToGrid/>
      <w:kern w:val="2"/>
      <w:szCs w:val="20"/>
    </w:rPr>
  </w:style>
  <w:style w:type="paragraph" w:customStyle="1" w:styleId="426">
    <w:name w:val="xl16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27">
    <w:name w:val="总标题（...设计方案）"/>
    <w:qFormat/>
    <w:uiPriority w:val="0"/>
    <w:pPr>
      <w:spacing w:line="480" w:lineRule="auto"/>
      <w:jc w:val="center"/>
    </w:pPr>
    <w:rPr>
      <w:rFonts w:ascii="Times New Roman" w:hAnsi="Times New Roman" w:eastAsia="宋体" w:cs="宋体"/>
      <w:b/>
      <w:sz w:val="44"/>
      <w:szCs w:val="21"/>
      <w:lang w:val="en-US" w:eastAsia="zh-CN" w:bidi="ar-SA"/>
    </w:rPr>
  </w:style>
  <w:style w:type="paragraph" w:customStyle="1" w:styleId="428">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429">
    <w:name w:val="item"/>
    <w:basedOn w:val="1"/>
    <w:qFormat/>
    <w:uiPriority w:val="0"/>
    <w:pPr>
      <w:widowControl/>
      <w:spacing w:before="100" w:beforeAutospacing="1" w:after="100" w:afterAutospacing="1"/>
      <w:jc w:val="left"/>
    </w:pPr>
    <w:rPr>
      <w:rFonts w:ascii="宋体" w:hAnsi="宋体" w:eastAsia="宋体" w:cs="宋体"/>
      <w:snapToGrid/>
      <w:color w:val="000000"/>
      <w:sz w:val="20"/>
      <w:szCs w:val="20"/>
    </w:rPr>
  </w:style>
  <w:style w:type="paragraph" w:customStyle="1" w:styleId="430">
    <w:name w:val="Heading 41"/>
    <w:basedOn w:val="1"/>
    <w:autoRedefine/>
    <w:qFormat/>
    <w:uiPriority w:val="0"/>
    <w:pPr>
      <w:jc w:val="left"/>
      <w:outlineLvl w:val="4"/>
    </w:pPr>
    <w:rPr>
      <w:rFonts w:ascii="宋体" w:hAnsi="宋体" w:eastAsia="宋体" w:cs="宋体"/>
      <w:snapToGrid/>
      <w:sz w:val="32"/>
      <w:szCs w:val="32"/>
      <w:lang w:eastAsia="en-US"/>
    </w:rPr>
  </w:style>
  <w:style w:type="paragraph" w:customStyle="1" w:styleId="431">
    <w:name w:val="Char Char1 Char Char Char"/>
    <w:basedOn w:val="26"/>
    <w:qFormat/>
    <w:uiPriority w:val="0"/>
    <w:rPr>
      <w:rFonts w:ascii="Calibri" w:hAnsi="Calibri" w:eastAsia="Times New Roman"/>
    </w:rPr>
  </w:style>
  <w:style w:type="paragraph" w:customStyle="1" w:styleId="432">
    <w:name w:val="样式 标题 1 + 居中"/>
    <w:basedOn w:val="4"/>
    <w:qFormat/>
    <w:uiPriority w:val="0"/>
    <w:pPr>
      <w:keepLines/>
      <w:spacing w:before="340" w:after="330" w:line="576" w:lineRule="auto"/>
    </w:pPr>
    <w:rPr>
      <w:sz w:val="32"/>
      <w:szCs w:val="20"/>
    </w:rPr>
  </w:style>
  <w:style w:type="paragraph" w:customStyle="1" w:styleId="433">
    <w:name w:val="TOC 标题1"/>
    <w:basedOn w:val="4"/>
    <w:next w:val="1"/>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43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0"/>
      <w:szCs w:val="20"/>
    </w:rPr>
  </w:style>
  <w:style w:type="paragraph" w:customStyle="1" w:styleId="435">
    <w:name w:val="文字"/>
    <w:basedOn w:val="1"/>
    <w:qFormat/>
    <w:uiPriority w:val="0"/>
    <w:pPr>
      <w:tabs>
        <w:tab w:val="left" w:pos="8520"/>
      </w:tabs>
      <w:spacing w:line="312" w:lineRule="auto"/>
      <w:ind w:right="-210" w:firstLine="556"/>
    </w:pPr>
    <w:rPr>
      <w:rFonts w:ascii="楷体_GB2312" w:hAnsi="Times New Roman" w:eastAsia="楷体_GB2312"/>
      <w:snapToGrid/>
      <w:kern w:val="2"/>
      <w:sz w:val="28"/>
      <w:szCs w:val="20"/>
    </w:rPr>
  </w:style>
  <w:style w:type="paragraph" w:customStyle="1" w:styleId="436">
    <w:name w:val="样式 (中文) 黑体 小二 居中 行距: 1.5 倍行距"/>
    <w:basedOn w:val="1"/>
    <w:next w:val="1"/>
    <w:qFormat/>
    <w:uiPriority w:val="0"/>
    <w:pPr>
      <w:jc w:val="center"/>
    </w:pPr>
    <w:rPr>
      <w:rFonts w:ascii="Times New Roman" w:hAnsi="Times New Roman" w:eastAsia="黑体" w:cs="宋体"/>
      <w:snapToGrid/>
      <w:kern w:val="2"/>
      <w:sz w:val="36"/>
      <w:szCs w:val="20"/>
    </w:rPr>
  </w:style>
  <w:style w:type="paragraph" w:customStyle="1" w:styleId="437">
    <w:name w:val="xl1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3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snapToGrid/>
      <w:sz w:val="20"/>
      <w:szCs w:val="20"/>
    </w:rPr>
  </w:style>
  <w:style w:type="paragraph" w:customStyle="1" w:styleId="439">
    <w:name w:val="默认段落字体 Para Char Char Char Char"/>
    <w:basedOn w:val="1"/>
    <w:qFormat/>
    <w:uiPriority w:val="0"/>
    <w:rPr>
      <w:rFonts w:ascii="Times New Roman" w:hAnsi="Times New Roman" w:eastAsia="宋体"/>
      <w:snapToGrid/>
      <w:kern w:val="2"/>
    </w:rPr>
  </w:style>
  <w:style w:type="paragraph" w:customStyle="1" w:styleId="440">
    <w:name w:val="列出段落1"/>
    <w:basedOn w:val="1"/>
    <w:qFormat/>
    <w:uiPriority w:val="0"/>
    <w:pPr>
      <w:ind w:firstLine="420" w:firstLineChars="200"/>
    </w:pPr>
    <w:rPr>
      <w:rFonts w:ascii="Calibri" w:hAnsi="Calibri" w:eastAsia="宋体"/>
      <w:snapToGrid/>
      <w:kern w:val="2"/>
      <w:szCs w:val="22"/>
    </w:rPr>
  </w:style>
  <w:style w:type="paragraph" w:customStyle="1" w:styleId="441">
    <w:name w:val="Char Char Char Char Char Char Char11"/>
    <w:basedOn w:val="1"/>
    <w:qFormat/>
    <w:uiPriority w:val="0"/>
    <w:pPr>
      <w:widowControl/>
      <w:spacing w:line="400" w:lineRule="exact"/>
      <w:jc w:val="center"/>
    </w:pPr>
    <w:rPr>
      <w:rFonts w:ascii="Verdana" w:hAnsi="Verdana" w:eastAsia="宋体"/>
      <w:snapToGrid/>
      <w:szCs w:val="20"/>
      <w:lang w:eastAsia="en-US"/>
    </w:rPr>
  </w:style>
  <w:style w:type="paragraph" w:customStyle="1" w:styleId="442">
    <w:name w:val="font13"/>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43">
    <w:name w:val="Char Char2 Char Char Char Char1"/>
    <w:basedOn w:val="1"/>
    <w:qFormat/>
    <w:uiPriority w:val="0"/>
    <w:rPr>
      <w:rFonts w:ascii="Tahoma" w:hAnsi="Tahoma" w:eastAsia="宋体"/>
      <w:snapToGrid/>
      <w:kern w:val="2"/>
      <w:sz w:val="24"/>
      <w:szCs w:val="20"/>
    </w:rPr>
  </w:style>
  <w:style w:type="paragraph" w:customStyle="1" w:styleId="444">
    <w:name w:val="reader-word-layer reader-word-s1-9"/>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45">
    <w:name w:val="样式 (中文) 黑体 小二 加粗 居中 行距: 1.5 倍行距"/>
    <w:basedOn w:val="4"/>
    <w:qFormat/>
    <w:uiPriority w:val="0"/>
    <w:pPr>
      <w:keepLines/>
      <w:spacing w:before="340" w:after="330"/>
    </w:pPr>
    <w:rPr>
      <w:rFonts w:eastAsia="黑体" w:cs="宋体"/>
      <w:b w:val="0"/>
      <w:spacing w:val="60"/>
      <w:sz w:val="36"/>
      <w:szCs w:val="20"/>
    </w:rPr>
  </w:style>
  <w:style w:type="paragraph" w:customStyle="1" w:styleId="446">
    <w:name w:val="font7"/>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47">
    <w:name w:val="正文2"/>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48">
    <w:name w:val="默认段落字体 Para Char Char Char Char Char Char Char Char Char Char"/>
    <w:basedOn w:val="1"/>
    <w:autoRedefine/>
    <w:qFormat/>
    <w:uiPriority w:val="0"/>
    <w:rPr>
      <w:rFonts w:hint="eastAsia" w:ascii="Tahoma" w:hAnsi="Tahoma" w:eastAsia="宋体"/>
      <w:snapToGrid/>
      <w:kern w:val="2"/>
      <w:sz w:val="24"/>
      <w:szCs w:val="20"/>
    </w:rPr>
  </w:style>
  <w:style w:type="paragraph" w:customStyle="1" w:styleId="449">
    <w:name w:val="纯文本11"/>
    <w:basedOn w:val="1"/>
    <w:qFormat/>
    <w:uiPriority w:val="0"/>
    <w:rPr>
      <w:rFonts w:ascii="宋体" w:hAnsi="Courier New" w:eastAsia="宋体"/>
      <w:snapToGrid/>
      <w:kern w:val="2"/>
      <w:sz w:val="28"/>
    </w:rPr>
  </w:style>
  <w:style w:type="paragraph" w:customStyle="1" w:styleId="450">
    <w:name w:val="xl1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51">
    <w:name w:val="xl1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snapToGrid/>
      <w:sz w:val="20"/>
      <w:szCs w:val="20"/>
    </w:rPr>
  </w:style>
  <w:style w:type="paragraph" w:customStyle="1" w:styleId="452">
    <w:name w:val="Char Char Char Char Char Char Char Char Char Char Char Char Char1"/>
    <w:basedOn w:val="1"/>
    <w:qFormat/>
    <w:uiPriority w:val="0"/>
    <w:pPr>
      <w:tabs>
        <w:tab w:val="left" w:pos="420"/>
      </w:tabs>
      <w:ind w:left="420" w:hanging="420"/>
    </w:pPr>
    <w:rPr>
      <w:rFonts w:ascii="Tahoma" w:hAnsi="Tahoma" w:eastAsia="宋体"/>
      <w:snapToGrid/>
      <w:kern w:val="2"/>
      <w:sz w:val="24"/>
      <w:szCs w:val="20"/>
    </w:rPr>
  </w:style>
  <w:style w:type="paragraph" w:customStyle="1" w:styleId="453">
    <w:name w:val="Char Char Char Char 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454">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455">
    <w:name w:val="flNote"/>
    <w:basedOn w:val="1"/>
    <w:qFormat/>
    <w:uiPriority w:val="0"/>
    <w:pPr>
      <w:adjustRightInd w:val="0"/>
      <w:spacing w:before="320" w:after="160" w:line="360" w:lineRule="atLeast"/>
      <w:jc w:val="center"/>
      <w:textAlignment w:val="baseline"/>
    </w:pPr>
    <w:rPr>
      <w:rFonts w:ascii="Arial" w:hAnsi="Times New Roman" w:eastAsia="黑体"/>
      <w:snapToGrid/>
      <w:sz w:val="30"/>
      <w:szCs w:val="20"/>
    </w:rPr>
  </w:style>
  <w:style w:type="paragraph" w:customStyle="1" w:styleId="45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4"/>
    </w:rPr>
  </w:style>
  <w:style w:type="paragraph" w:customStyle="1" w:styleId="4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8">
    <w:name w:val="xl160"/>
    <w:basedOn w:val="1"/>
    <w:autoRedefine/>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59">
    <w:name w:val="xl163"/>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60">
    <w:name w:val="Char Char Char1 Char"/>
    <w:basedOn w:val="1"/>
    <w:autoRedefine/>
    <w:qFormat/>
    <w:uiPriority w:val="0"/>
    <w:rPr>
      <w:rFonts w:ascii="Times New Roman" w:hAnsi="Times New Roman" w:eastAsia="宋体"/>
      <w:snapToGrid/>
      <w:kern w:val="2"/>
      <w:szCs w:val="20"/>
    </w:rPr>
  </w:style>
  <w:style w:type="paragraph" w:customStyle="1" w:styleId="461">
    <w:name w:val="flType"/>
    <w:basedOn w:val="1"/>
    <w:autoRedefine/>
    <w:qFormat/>
    <w:uiPriority w:val="0"/>
    <w:pPr>
      <w:adjustRightInd w:val="0"/>
      <w:spacing w:after="284" w:line="113" w:lineRule="atLeast"/>
      <w:jc w:val="center"/>
      <w:textAlignment w:val="baseline"/>
    </w:pPr>
    <w:rPr>
      <w:rFonts w:ascii="Times New Roman" w:hAnsi="Times New Roman" w:eastAsia="宋体"/>
      <w:snapToGrid/>
      <w:sz w:val="24"/>
      <w:szCs w:val="20"/>
    </w:rPr>
  </w:style>
  <w:style w:type="paragraph" w:customStyle="1" w:styleId="462">
    <w:name w:val="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63">
    <w:name w:val="xl138"/>
    <w:basedOn w:val="1"/>
    <w:autoRedefine/>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464">
    <w:name w:val="正文文本_0"/>
    <w:basedOn w:val="392"/>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65">
    <w:name w:val="文档正文"/>
    <w:basedOn w:val="1"/>
    <w:autoRedefine/>
    <w:qFormat/>
    <w:uiPriority w:val="0"/>
    <w:pPr>
      <w:adjustRightInd w:val="0"/>
      <w:spacing w:line="480" w:lineRule="atLeast"/>
      <w:ind w:firstLine="567"/>
    </w:pPr>
    <w:rPr>
      <w:rFonts w:ascii="长城仿宋" w:hAnsi="Times New Roman" w:eastAsia="宋体"/>
      <w:snapToGrid/>
      <w:sz w:val="24"/>
      <w:szCs w:val="20"/>
    </w:rPr>
  </w:style>
  <w:style w:type="paragraph" w:customStyle="1" w:styleId="466">
    <w:name w:val="列表1）"/>
    <w:basedOn w:val="21"/>
    <w:autoRedefine/>
    <w:qFormat/>
    <w:uiPriority w:val="0"/>
    <w:pPr>
      <w:adjustRightInd/>
      <w:spacing w:before="10"/>
      <w:ind w:firstLine="0"/>
      <w:jc w:val="both"/>
    </w:pPr>
    <w:rPr>
      <w:rFonts w:ascii="Verdana" w:hAnsi="Verdana" w:eastAsia="宋体"/>
      <w:sz w:val="21"/>
      <w:szCs w:val="21"/>
    </w:rPr>
  </w:style>
  <w:style w:type="paragraph" w:customStyle="1" w:styleId="467">
    <w:name w:val="reader-word-layer reader-word-s4-14"/>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68">
    <w:name w:val="font5"/>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69">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snapToGrid/>
      <w:sz w:val="20"/>
      <w:szCs w:val="20"/>
    </w:rPr>
  </w:style>
  <w:style w:type="paragraph" w:customStyle="1" w:styleId="470">
    <w:name w:val="Char Char Char Char11"/>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471">
    <w:name w:val="font10"/>
    <w:basedOn w:val="1"/>
    <w:autoRedefine/>
    <w:qFormat/>
    <w:uiPriority w:val="0"/>
    <w:pPr>
      <w:widowControl/>
      <w:spacing w:before="100" w:beforeAutospacing="1" w:after="100" w:afterAutospacing="1"/>
      <w:jc w:val="left"/>
    </w:pPr>
    <w:rPr>
      <w:rFonts w:ascii="宋体" w:hAnsi="宋体" w:eastAsia="宋体" w:cs="宋体"/>
      <w:snapToGrid/>
      <w:sz w:val="16"/>
      <w:szCs w:val="16"/>
    </w:rPr>
  </w:style>
  <w:style w:type="paragraph" w:customStyle="1" w:styleId="472">
    <w:name w:val="Table Paragraph"/>
    <w:basedOn w:val="1"/>
    <w:autoRedefine/>
    <w:qFormat/>
    <w:uiPriority w:val="0"/>
    <w:pPr>
      <w:jc w:val="left"/>
    </w:pPr>
    <w:rPr>
      <w:rFonts w:ascii="Calibri" w:hAnsi="Calibri" w:eastAsia="宋体" w:cs="Calibri"/>
      <w:snapToGrid/>
      <w:sz w:val="22"/>
      <w:szCs w:val="22"/>
      <w:lang w:eastAsia="en-US"/>
    </w:rPr>
  </w:style>
  <w:style w:type="paragraph" w:customStyle="1" w:styleId="473">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474">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75">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476">
    <w:name w:val="样式 首行缩进:  2 字符"/>
    <w:basedOn w:val="1"/>
    <w:autoRedefine/>
    <w:qFormat/>
    <w:uiPriority w:val="0"/>
    <w:pPr>
      <w:spacing w:line="360" w:lineRule="auto"/>
      <w:ind w:firstLine="480" w:firstLineChars="200"/>
    </w:pPr>
    <w:rPr>
      <w:rFonts w:ascii="Arial" w:hAnsi="Arial" w:eastAsia="宋体"/>
      <w:snapToGrid/>
      <w:kern w:val="2"/>
      <w:sz w:val="24"/>
      <w:szCs w:val="20"/>
    </w:rPr>
  </w:style>
  <w:style w:type="paragraph" w:customStyle="1" w:styleId="477">
    <w:name w:val="reader-word-layer reader-word-s1-5"/>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78">
    <w:name w:val="_Style 17"/>
    <w:basedOn w:val="1"/>
    <w:autoRedefine/>
    <w:qFormat/>
    <w:uiPriority w:val="0"/>
    <w:pPr>
      <w:widowControl/>
      <w:spacing w:line="400" w:lineRule="exact"/>
      <w:jc w:val="center"/>
    </w:pPr>
    <w:rPr>
      <w:rFonts w:ascii="Times New Roman" w:hAnsi="Times New Roman" w:eastAsia="宋体"/>
      <w:snapToGrid/>
      <w:kern w:val="2"/>
    </w:rPr>
  </w:style>
  <w:style w:type="paragraph" w:customStyle="1" w:styleId="479">
    <w:name w:val="Char Char"/>
    <w:basedOn w:val="1"/>
    <w:next w:val="1"/>
    <w:autoRedefine/>
    <w:qFormat/>
    <w:uiPriority w:val="0"/>
    <w:pPr>
      <w:widowControl/>
      <w:spacing w:after="160" w:line="240" w:lineRule="exact"/>
      <w:jc w:val="left"/>
    </w:pPr>
    <w:rPr>
      <w:rFonts w:ascii="Times New Roman" w:hAnsi="Times New Roman" w:eastAsia="宋体"/>
      <w:snapToGrid/>
      <w:kern w:val="2"/>
      <w:szCs w:val="20"/>
    </w:rPr>
  </w:style>
  <w:style w:type="paragraph" w:customStyle="1" w:styleId="480">
    <w:name w:val="样式5"/>
    <w:basedOn w:val="365"/>
    <w:autoRedefine/>
    <w:qFormat/>
    <w:uiPriority w:val="0"/>
    <w:pPr>
      <w:keepNext/>
      <w:keepLines/>
      <w:spacing w:before="340" w:after="330"/>
      <w:ind w:firstLine="0" w:firstLineChars="0"/>
      <w:jc w:val="center"/>
      <w:outlineLvl w:val="0"/>
    </w:pPr>
    <w:rPr>
      <w:rFonts w:ascii="Times New Roman" w:hAnsi="Times New Roman" w:eastAsia="黑体"/>
      <w:b/>
      <w:bCs/>
      <w:kern w:val="44"/>
      <w:sz w:val="36"/>
      <w:szCs w:val="44"/>
    </w:rPr>
  </w:style>
  <w:style w:type="paragraph" w:customStyle="1" w:styleId="481">
    <w:name w:val="Char Char Char1 Char Char Char Char Char Char Char"/>
    <w:basedOn w:val="1"/>
    <w:autoRedefine/>
    <w:qFormat/>
    <w:uiPriority w:val="0"/>
    <w:rPr>
      <w:rFonts w:ascii="Tahoma" w:hAnsi="Tahoma" w:eastAsia="宋体"/>
      <w:snapToGrid/>
      <w:kern w:val="2"/>
      <w:sz w:val="24"/>
      <w:szCs w:val="20"/>
    </w:rPr>
  </w:style>
  <w:style w:type="paragraph" w:customStyle="1" w:styleId="482">
    <w:name w:val="xl1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3">
    <w:name w:val="xl1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84">
    <w:name w:val="font14"/>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85">
    <w:name w:val="xl141"/>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6">
    <w:name w:val="Char Char Char1 Char2"/>
    <w:basedOn w:val="1"/>
    <w:autoRedefine/>
    <w:qFormat/>
    <w:uiPriority w:val="0"/>
    <w:rPr>
      <w:rFonts w:ascii="Times New Roman" w:hAnsi="Times New Roman" w:eastAsia="宋体"/>
      <w:snapToGrid/>
      <w:kern w:val="2"/>
      <w:szCs w:val="20"/>
    </w:rPr>
  </w:style>
  <w:style w:type="paragraph" w:customStyle="1" w:styleId="487">
    <w:name w:val="reader-word-layer reader-word-s1-2"/>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88">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89">
    <w:name w:val="空半行"/>
    <w:basedOn w:val="1"/>
    <w:qFormat/>
    <w:uiPriority w:val="0"/>
    <w:pPr>
      <w:adjustRightInd w:val="0"/>
      <w:spacing w:line="120" w:lineRule="exact"/>
      <w:textAlignment w:val="baseline"/>
    </w:pPr>
    <w:rPr>
      <w:rFonts w:ascii="Times New Roman" w:hAnsi="Times New Roman" w:eastAsia="仿宋_GB2312"/>
      <w:snapToGrid/>
      <w:color w:val="FFFFFF"/>
      <w:sz w:val="30"/>
      <w:szCs w:val="20"/>
    </w:rPr>
  </w:style>
  <w:style w:type="paragraph" w:customStyle="1" w:styleId="490">
    <w:name w:val="2-2ji"/>
    <w:basedOn w:val="5"/>
    <w:qFormat/>
    <w:uiPriority w:val="0"/>
    <w:pPr>
      <w:spacing w:before="0" w:after="0" w:line="360" w:lineRule="auto"/>
      <w:jc w:val="center"/>
    </w:pPr>
    <w:rPr>
      <w:rFonts w:ascii="宋体" w:hAnsi="宋体" w:eastAsia="宋体"/>
      <w:sz w:val="36"/>
      <w:szCs w:val="24"/>
    </w:rPr>
  </w:style>
  <w:style w:type="paragraph" w:customStyle="1" w:styleId="491">
    <w:name w:val="_Style 10"/>
    <w:basedOn w:val="1"/>
    <w:qFormat/>
    <w:uiPriority w:val="0"/>
    <w:pPr>
      <w:widowControl/>
      <w:spacing w:line="400" w:lineRule="exact"/>
      <w:jc w:val="center"/>
    </w:pPr>
    <w:rPr>
      <w:rFonts w:ascii="Times New Roman" w:hAnsi="Times New Roman" w:eastAsia="宋体"/>
      <w:snapToGrid/>
      <w:kern w:val="2"/>
    </w:rPr>
  </w:style>
  <w:style w:type="paragraph" w:customStyle="1" w:styleId="492">
    <w:name w:val="reader-word-layer reader-word-s4-4"/>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93">
    <w:name w:val="Paragraph P1&amp;2"/>
    <w:basedOn w:val="1"/>
    <w:qFormat/>
    <w:uiPriority w:val="0"/>
    <w:pPr>
      <w:widowControl/>
      <w:tabs>
        <w:tab w:val="left" w:pos="420"/>
      </w:tabs>
      <w:spacing w:before="40" w:after="60" w:line="360" w:lineRule="auto"/>
      <w:jc w:val="left"/>
    </w:pPr>
    <w:rPr>
      <w:rFonts w:ascii="宋体" w:hAnsi="宋体" w:eastAsia="宋体"/>
      <w:snapToGrid/>
      <w:color w:val="FF0000"/>
      <w:kern w:val="2"/>
      <w:sz w:val="24"/>
    </w:rPr>
  </w:style>
  <w:style w:type="paragraph" w:customStyle="1" w:styleId="494">
    <w:name w:val="样式8"/>
    <w:basedOn w:val="1"/>
    <w:qFormat/>
    <w:uiPriority w:val="0"/>
    <w:pPr>
      <w:keepNext/>
      <w:keepLines/>
      <w:spacing w:before="260" w:after="260"/>
      <w:jc w:val="center"/>
      <w:outlineLvl w:val="1"/>
    </w:pPr>
    <w:rPr>
      <w:rFonts w:ascii="Arial" w:hAnsi="Arial" w:eastAsia="黑体"/>
      <w:b/>
      <w:bCs/>
      <w:snapToGrid/>
      <w:kern w:val="2"/>
      <w:sz w:val="72"/>
      <w:szCs w:val="32"/>
    </w:rPr>
  </w:style>
  <w:style w:type="paragraph" w:customStyle="1" w:styleId="495">
    <w:name w:val="Char Char Char Char Char Char Char"/>
    <w:basedOn w:val="1"/>
    <w:qFormat/>
    <w:uiPriority w:val="0"/>
    <w:pPr>
      <w:widowControl/>
      <w:spacing w:after="160" w:line="240" w:lineRule="exact"/>
      <w:jc w:val="left"/>
    </w:pPr>
    <w:rPr>
      <w:rFonts w:ascii="Times New Roman" w:hAnsi="Times New Roman" w:eastAsia="宋体"/>
      <w:snapToGrid/>
      <w:kern w:val="2"/>
    </w:rPr>
  </w:style>
  <w:style w:type="paragraph" w:customStyle="1" w:styleId="496">
    <w:name w:val="默认段落字体 Para Char"/>
    <w:basedOn w:val="1"/>
    <w:qFormat/>
    <w:uiPriority w:val="0"/>
    <w:rPr>
      <w:rFonts w:ascii="Times New Roman" w:hAnsi="Times New Roman" w:eastAsia="宋体"/>
      <w:snapToGrid/>
      <w:kern w:val="2"/>
    </w:rPr>
  </w:style>
  <w:style w:type="paragraph" w:customStyle="1" w:styleId="497">
    <w:name w:val="fontsize"/>
    <w:basedOn w:val="1"/>
    <w:qFormat/>
    <w:uiPriority w:val="0"/>
    <w:pPr>
      <w:widowControl/>
      <w:spacing w:before="100" w:beforeAutospacing="1" w:after="100" w:afterAutospacing="1"/>
      <w:ind w:firstLine="180"/>
      <w:jc w:val="left"/>
    </w:pPr>
    <w:rPr>
      <w:rFonts w:ascii="Arial Unicode MS" w:hAnsi="Arial Unicode MS" w:eastAsia="Arial Unicode MS"/>
      <w:snapToGrid/>
      <w:color w:val="000000"/>
      <w:spacing w:val="20"/>
      <w:sz w:val="24"/>
      <w:szCs w:val="20"/>
      <w:vertAlign w:val="subscript"/>
    </w:rPr>
  </w:style>
  <w:style w:type="paragraph" w:customStyle="1" w:styleId="498">
    <w:name w:val="xl154"/>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99">
    <w:name w:val="Char11"/>
    <w:basedOn w:val="1"/>
    <w:qFormat/>
    <w:uiPriority w:val="0"/>
    <w:rPr>
      <w:rFonts w:ascii="Times New Roman" w:hAnsi="Times New Roman" w:eastAsia="宋体"/>
      <w:snapToGrid/>
      <w:kern w:val="2"/>
    </w:rPr>
  </w:style>
  <w:style w:type="paragraph" w:customStyle="1" w:styleId="500">
    <w:name w:val="五号正文（标准）"/>
    <w:basedOn w:val="1"/>
    <w:qFormat/>
    <w:uiPriority w:val="0"/>
    <w:pPr>
      <w:spacing w:line="360" w:lineRule="auto"/>
      <w:ind w:firstLine="600" w:firstLineChars="200"/>
    </w:pPr>
    <w:rPr>
      <w:rFonts w:ascii="仿宋_GB2312" w:hAnsi="宋体" w:eastAsia="仿宋_GB2312"/>
      <w:b/>
      <w:snapToGrid/>
      <w:kern w:val="2"/>
      <w:sz w:val="30"/>
      <w:szCs w:val="20"/>
    </w:rPr>
  </w:style>
  <w:style w:type="paragraph" w:customStyle="1" w:styleId="501">
    <w:name w:val="xl139"/>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502">
    <w:name w:val="正文缩进_0"/>
    <w:basedOn w:val="387"/>
    <w:qFormat/>
    <w:uiPriority w:val="0"/>
    <w:pPr>
      <w:widowControl w:val="0"/>
      <w:ind w:firstLine="420"/>
      <w:jc w:val="both"/>
    </w:pPr>
    <w:rPr>
      <w:kern w:val="2"/>
      <w:u w:val="single"/>
    </w:rPr>
  </w:style>
  <w:style w:type="paragraph" w:customStyle="1" w:styleId="503">
    <w:name w:val="样式6"/>
    <w:basedOn w:val="58"/>
    <w:next w:val="1"/>
    <w:qFormat/>
    <w:uiPriority w:val="0"/>
    <w:pPr>
      <w:tabs>
        <w:tab w:val="right" w:leader="dot" w:pos="9200"/>
      </w:tabs>
    </w:pPr>
    <w:rPr>
      <w:rFonts w:ascii="Times New Roman" w:hAnsi="Times New Roman" w:eastAsia="仿宋_GB2312"/>
      <w:snapToGrid/>
      <w:kern w:val="2"/>
      <w:sz w:val="28"/>
      <w:szCs w:val="21"/>
    </w:rPr>
  </w:style>
  <w:style w:type="paragraph" w:customStyle="1" w:styleId="504">
    <w:name w:val="样式 标题 2 + (中文) 宋体 (西文)五号 非(西文)粗体 段前: 6 磅 段后: 3 磅 行距: 1.5 倍行距"/>
    <w:basedOn w:val="5"/>
    <w:qFormat/>
    <w:uiPriority w:val="0"/>
    <w:pPr>
      <w:adjustRightInd w:val="0"/>
      <w:spacing w:before="120" w:line="360" w:lineRule="auto"/>
      <w:jc w:val="center"/>
      <w:textAlignment w:val="baseline"/>
    </w:pPr>
    <w:rPr>
      <w:rFonts w:eastAsia="宋体"/>
      <w:bCs w:val="0"/>
      <w:kern w:val="0"/>
      <w:sz w:val="24"/>
      <w:szCs w:val="24"/>
    </w:rPr>
  </w:style>
  <w:style w:type="paragraph" w:customStyle="1" w:styleId="505">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506">
    <w:name w:val="重点说明"/>
    <w:basedOn w:val="1"/>
    <w:qFormat/>
    <w:uiPriority w:val="0"/>
    <w:pPr>
      <w:widowControl/>
      <w:spacing w:before="40" w:after="40" w:line="400" w:lineRule="exact"/>
      <w:ind w:left="360" w:hanging="360"/>
    </w:pPr>
    <w:rPr>
      <w:rFonts w:ascii="宋体" w:hAnsi="Times New Roman" w:eastAsia="宋体"/>
      <w:b/>
      <w:snapToGrid/>
      <w:spacing w:val="6"/>
      <w:kern w:val="2"/>
      <w:sz w:val="28"/>
      <w:szCs w:val="20"/>
    </w:rPr>
  </w:style>
  <w:style w:type="paragraph" w:customStyle="1" w:styleId="507">
    <w:name w:val="百姓X"/>
    <w:basedOn w:val="1"/>
    <w:qFormat/>
    <w:uiPriority w:val="0"/>
    <w:pPr>
      <w:spacing w:before="120" w:after="120" w:line="360" w:lineRule="auto"/>
      <w:ind w:firstLine="540"/>
    </w:pPr>
    <w:rPr>
      <w:rFonts w:ascii="Arial Narrow" w:hAnsi="Arial Narrow" w:eastAsia="宋体"/>
      <w:snapToGrid/>
      <w:kern w:val="2"/>
      <w:sz w:val="24"/>
    </w:rPr>
  </w:style>
  <w:style w:type="paragraph" w:customStyle="1" w:styleId="508">
    <w:name w:val="Char Char2 Char Char Char Char"/>
    <w:basedOn w:val="1"/>
    <w:qFormat/>
    <w:uiPriority w:val="0"/>
    <w:rPr>
      <w:rFonts w:ascii="Tahoma" w:hAnsi="Tahoma" w:eastAsia="宋体"/>
      <w:snapToGrid/>
      <w:kern w:val="2"/>
      <w:sz w:val="24"/>
      <w:szCs w:val="20"/>
    </w:rPr>
  </w:style>
  <w:style w:type="paragraph" w:customStyle="1" w:styleId="509">
    <w:name w:val="正文段"/>
    <w:basedOn w:val="1"/>
    <w:qFormat/>
    <w:uiPriority w:val="0"/>
    <w:pPr>
      <w:adjustRightInd w:val="0"/>
      <w:spacing w:after="240" w:line="312" w:lineRule="atLeast"/>
      <w:ind w:firstLine="425"/>
      <w:textAlignment w:val="baseline"/>
    </w:pPr>
    <w:rPr>
      <w:rFonts w:ascii="Times New Roman" w:hAnsi="Times New Roman" w:eastAsia="宋体"/>
      <w:snapToGrid/>
      <w:kern w:val="2"/>
      <w:sz w:val="24"/>
    </w:rPr>
  </w:style>
  <w:style w:type="paragraph" w:customStyle="1" w:styleId="510">
    <w:name w:val="样式3"/>
    <w:basedOn w:val="6"/>
    <w:next w:val="1"/>
    <w:qFormat/>
    <w:uiPriority w:val="0"/>
    <w:pPr>
      <w:spacing w:line="240" w:lineRule="auto"/>
      <w:jc w:val="center"/>
    </w:pPr>
    <w:rPr>
      <w:rFonts w:ascii="Times New Roman" w:hAnsi="Times New Roman" w:eastAsia="黑体"/>
      <w:snapToGrid/>
      <w:kern w:val="2"/>
    </w:rPr>
  </w:style>
  <w:style w:type="paragraph" w:customStyle="1" w:styleId="511">
    <w:name w:val="xl146"/>
    <w:basedOn w:val="1"/>
    <w:qFormat/>
    <w:uiPriority w:val="0"/>
    <w:pPr>
      <w:widowControl/>
      <w:spacing w:before="100" w:beforeAutospacing="1" w:after="100" w:afterAutospacing="1"/>
      <w:jc w:val="left"/>
      <w:textAlignment w:val="bottom"/>
    </w:pPr>
    <w:rPr>
      <w:rFonts w:ascii="宋体" w:hAnsi="宋体" w:eastAsia="宋体" w:cs="宋体"/>
      <w:snapToGrid/>
      <w:sz w:val="24"/>
    </w:rPr>
  </w:style>
  <w:style w:type="paragraph" w:customStyle="1" w:styleId="512">
    <w:name w:val="Char Char Char Char2"/>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13">
    <w:name w:val="font9"/>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514">
    <w:name w:val="华文细黑1"/>
    <w:basedOn w:val="1"/>
    <w:qFormat/>
    <w:uiPriority w:val="0"/>
    <w:pPr>
      <w:widowControl/>
      <w:spacing w:line="300" w:lineRule="auto"/>
      <w:ind w:firstLine="200" w:firstLineChars="200"/>
      <w:jc w:val="left"/>
    </w:pPr>
    <w:rPr>
      <w:rFonts w:ascii="Times New Roman" w:hAnsi="Times New Roman" w:eastAsia="华文细黑"/>
      <w:snapToGrid/>
      <w:sz w:val="24"/>
    </w:rPr>
  </w:style>
  <w:style w:type="paragraph" w:customStyle="1" w:styleId="515">
    <w:name w:val="Char Char Char Char Char Char1 Char Char Char Char Char Char Char Char Char Char Char Char Char Char Char Char"/>
    <w:basedOn w:val="1"/>
    <w:qFormat/>
    <w:uiPriority w:val="0"/>
    <w:rPr>
      <w:rFonts w:ascii="Times New Roman" w:hAnsi="Times New Roman" w:eastAsia="宋体"/>
      <w:snapToGrid/>
      <w:kern w:val="2"/>
      <w:szCs w:val="20"/>
    </w:rPr>
  </w:style>
  <w:style w:type="paragraph" w:customStyle="1" w:styleId="516">
    <w:name w:val="font12"/>
    <w:basedOn w:val="1"/>
    <w:qFormat/>
    <w:uiPriority w:val="0"/>
    <w:pPr>
      <w:widowControl/>
      <w:spacing w:before="100" w:beforeAutospacing="1" w:after="100" w:afterAutospacing="1"/>
      <w:jc w:val="left"/>
    </w:pPr>
    <w:rPr>
      <w:rFonts w:ascii="宋体" w:hAnsi="宋体" w:eastAsia="宋体" w:cs="宋体"/>
      <w:snapToGrid/>
      <w:color w:val="000000"/>
      <w:sz w:val="18"/>
      <w:szCs w:val="18"/>
    </w:rPr>
  </w:style>
  <w:style w:type="paragraph" w:customStyle="1" w:styleId="517">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518">
    <w:name w:val="_Style 34"/>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9">
    <w:name w:val="_Style 515"/>
    <w:basedOn w:val="4"/>
    <w:next w:val="1"/>
    <w:qFormat/>
    <w:uiPriority w:val="39"/>
    <w:pPr>
      <w:keepLines/>
      <w:spacing w:before="340" w:after="330" w:line="576" w:lineRule="auto"/>
      <w:jc w:val="both"/>
      <w:outlineLvl w:val="9"/>
    </w:pPr>
    <w:rPr>
      <w:rFonts w:ascii="Calibri" w:hAnsi="Calibri" w:eastAsia="黑体"/>
      <w:bCs/>
    </w:rPr>
  </w:style>
  <w:style w:type="paragraph" w:customStyle="1" w:styleId="520">
    <w:name w:val="prodsubtitle"/>
    <w:basedOn w:val="1"/>
    <w:qFormat/>
    <w:uiPriority w:val="0"/>
    <w:pPr>
      <w:widowControl/>
      <w:jc w:val="left"/>
    </w:pPr>
    <w:rPr>
      <w:rFonts w:ascii="宋体" w:hAnsi="宋体" w:eastAsia="宋体" w:cs="宋体"/>
      <w:snapToGrid/>
      <w:sz w:val="24"/>
    </w:rPr>
  </w:style>
  <w:style w:type="paragraph" w:customStyle="1" w:styleId="521">
    <w:name w:val="样式2"/>
    <w:basedOn w:val="5"/>
    <w:next w:val="1"/>
    <w:qFormat/>
    <w:uiPriority w:val="0"/>
    <w:pPr>
      <w:spacing w:before="260" w:after="260" w:line="240" w:lineRule="auto"/>
      <w:jc w:val="center"/>
    </w:pPr>
    <w:rPr>
      <w:sz w:val="36"/>
    </w:rPr>
  </w:style>
  <w:style w:type="paragraph" w:customStyle="1" w:styleId="522">
    <w:name w:val="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523">
    <w:name w:val="Char3"/>
    <w:basedOn w:val="1"/>
    <w:qFormat/>
    <w:uiPriority w:val="0"/>
    <w:pPr>
      <w:widowControl/>
      <w:spacing w:after="160" w:line="240" w:lineRule="exact"/>
      <w:jc w:val="left"/>
    </w:pPr>
    <w:rPr>
      <w:rFonts w:ascii="Times New Roman" w:hAnsi="Times New Roman" w:eastAsia="宋体"/>
      <w:snapToGrid/>
      <w:kern w:val="2"/>
    </w:rPr>
  </w:style>
  <w:style w:type="paragraph" w:customStyle="1" w:styleId="524">
    <w:name w:val="标题1"/>
    <w:basedOn w:val="1"/>
    <w:next w:val="1"/>
    <w:qFormat/>
    <w:uiPriority w:val="0"/>
    <w:pPr>
      <w:tabs>
        <w:tab w:val="left" w:pos="9193"/>
        <w:tab w:val="left" w:pos="9827"/>
      </w:tabs>
      <w:spacing w:line="700" w:lineRule="atLeast"/>
      <w:jc w:val="center"/>
    </w:pPr>
    <w:rPr>
      <w:rFonts w:ascii="Times New Roman" w:hAnsi="Times New Roman" w:eastAsia="方正小标宋_GBK"/>
      <w:snapToGrid/>
      <w:kern w:val="2"/>
      <w:sz w:val="44"/>
    </w:rPr>
  </w:style>
  <w:style w:type="paragraph" w:customStyle="1" w:styleId="525">
    <w:name w:val="1"/>
    <w:basedOn w:val="1"/>
    <w:next w:val="1"/>
    <w:qFormat/>
    <w:uiPriority w:val="0"/>
    <w:rPr>
      <w:rFonts w:ascii="Times New Roman" w:hAnsi="Times New Roman" w:eastAsia="宋体"/>
      <w:snapToGrid/>
      <w:kern w:val="2"/>
    </w:rPr>
  </w:style>
  <w:style w:type="paragraph" w:customStyle="1" w:styleId="526">
    <w:name w:val="Char Char Char Char Char Char Char Char Char Char Char Char Char"/>
    <w:basedOn w:val="1"/>
    <w:qFormat/>
    <w:uiPriority w:val="0"/>
    <w:pPr>
      <w:tabs>
        <w:tab w:val="left" w:pos="420"/>
      </w:tabs>
      <w:ind w:left="420" w:hanging="420"/>
    </w:pPr>
    <w:rPr>
      <w:rFonts w:ascii="Tahoma" w:hAnsi="Tahoma" w:eastAsia="宋体"/>
      <w:snapToGrid/>
      <w:kern w:val="2"/>
      <w:sz w:val="24"/>
      <w:szCs w:val="20"/>
    </w:rPr>
  </w:style>
  <w:style w:type="paragraph" w:customStyle="1" w:styleId="527">
    <w:name w:val="xl133"/>
    <w:basedOn w:val="1"/>
    <w:qFormat/>
    <w:uiPriority w:val="0"/>
    <w:pPr>
      <w:widowControl/>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528">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snapToGrid/>
      <w:sz w:val="24"/>
    </w:rPr>
  </w:style>
  <w:style w:type="paragraph" w:customStyle="1" w:styleId="529">
    <w:name w:val="xl131"/>
    <w:basedOn w:val="1"/>
    <w:qFormat/>
    <w:uiPriority w:val="0"/>
    <w:pPr>
      <w:widowControl/>
      <w:pBdr>
        <w:bottom w:val="single" w:color="auto" w:sz="12" w:space="0"/>
      </w:pBdr>
      <w:spacing w:before="100" w:beforeAutospacing="1" w:after="100" w:afterAutospacing="1"/>
      <w:jc w:val="left"/>
    </w:pPr>
    <w:rPr>
      <w:rFonts w:ascii="宋体" w:hAnsi="宋体" w:eastAsia="宋体" w:cs="宋体"/>
      <w:snapToGrid/>
      <w:sz w:val="24"/>
    </w:rPr>
  </w:style>
  <w:style w:type="paragraph" w:customStyle="1" w:styleId="530">
    <w:name w:val="font8"/>
    <w:basedOn w:val="1"/>
    <w:qFormat/>
    <w:uiPriority w:val="0"/>
    <w:pPr>
      <w:widowControl/>
      <w:spacing w:before="100" w:beforeAutospacing="1" w:after="100" w:afterAutospacing="1"/>
      <w:jc w:val="left"/>
    </w:pPr>
    <w:rPr>
      <w:rFonts w:ascii="Arial" w:hAnsi="Arial" w:eastAsia="宋体" w:cs="Arial"/>
      <w:snapToGrid/>
      <w:sz w:val="16"/>
      <w:szCs w:val="16"/>
    </w:rPr>
  </w:style>
  <w:style w:type="paragraph" w:customStyle="1" w:styleId="531">
    <w:name w:val="样式 (中文) 黑体 小三 加粗 居中 行距: 1.5 倍行距"/>
    <w:basedOn w:val="1"/>
    <w:next w:val="1"/>
    <w:qFormat/>
    <w:uiPriority w:val="0"/>
    <w:pPr>
      <w:spacing w:line="360" w:lineRule="auto"/>
      <w:jc w:val="center"/>
    </w:pPr>
    <w:rPr>
      <w:rFonts w:ascii="Times New Roman" w:hAnsi="Times New Roman" w:eastAsia="黑体" w:cs="宋体"/>
      <w:b/>
      <w:bCs/>
      <w:snapToGrid/>
      <w:kern w:val="2"/>
      <w:sz w:val="30"/>
      <w:szCs w:val="20"/>
    </w:rPr>
  </w:style>
  <w:style w:type="paragraph" w:customStyle="1" w:styleId="532">
    <w:name w:val="Char Char Char Char1"/>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33">
    <w:name w:val="xl170"/>
    <w:basedOn w:val="1"/>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53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kern w:val="0"/>
      <w:sz w:val="28"/>
      <w:szCs w:val="20"/>
    </w:rPr>
  </w:style>
  <w:style w:type="character" w:customStyle="1" w:styleId="535">
    <w:name w:val="正文首行缩进 Char1"/>
    <w:qFormat/>
    <w:uiPriority w:val="0"/>
    <w:rPr>
      <w:rFonts w:eastAsia="仿宋_GB2312"/>
      <w:kern w:val="2"/>
      <w:sz w:val="21"/>
      <w:szCs w:val="24"/>
    </w:rPr>
  </w:style>
  <w:style w:type="character" w:customStyle="1" w:styleId="536">
    <w:name w:val="正文文本_"/>
    <w:link w:val="537"/>
    <w:qFormat/>
    <w:uiPriority w:val="0"/>
    <w:rPr>
      <w:rFonts w:ascii="Arial Unicode MS" w:hAnsi="Arial Unicode MS" w:eastAsia="Arial Unicode MS" w:cs="Arial Unicode MS"/>
      <w:sz w:val="27"/>
      <w:szCs w:val="27"/>
      <w:shd w:val="clear" w:color="auto" w:fill="FFFFFF"/>
    </w:rPr>
  </w:style>
  <w:style w:type="paragraph" w:customStyle="1" w:styleId="537">
    <w:name w:val="正文文本4"/>
    <w:basedOn w:val="1"/>
    <w:link w:val="536"/>
    <w:qFormat/>
    <w:uiPriority w:val="0"/>
    <w:pPr>
      <w:shd w:val="clear" w:color="auto" w:fill="FFFFFF"/>
      <w:spacing w:before="600" w:line="623" w:lineRule="exact"/>
      <w:ind w:hanging="560"/>
      <w:jc w:val="center"/>
    </w:pPr>
    <w:rPr>
      <w:rFonts w:ascii="Arial Unicode MS" w:hAnsi="Arial Unicode MS" w:eastAsia="Arial Unicode MS" w:cs="Arial Unicode MS"/>
      <w:snapToGrid/>
      <w:sz w:val="27"/>
      <w:szCs w:val="27"/>
    </w:rPr>
  </w:style>
  <w:style w:type="character" w:customStyle="1" w:styleId="538">
    <w:name w:val="font161"/>
    <w:qFormat/>
    <w:uiPriority w:val="0"/>
    <w:rPr>
      <w:b/>
      <w:bCs/>
      <w:sz w:val="32"/>
      <w:szCs w:val="32"/>
    </w:rPr>
  </w:style>
  <w:style w:type="character" w:customStyle="1" w:styleId="539">
    <w:name w:val="flName Char"/>
    <w:link w:val="540"/>
    <w:qFormat/>
    <w:uiPriority w:val="0"/>
    <w:rPr>
      <w:rFonts w:ascii="Arial" w:eastAsia="黑体"/>
      <w:sz w:val="32"/>
    </w:rPr>
  </w:style>
  <w:style w:type="paragraph" w:customStyle="1" w:styleId="540">
    <w:name w:val="flName"/>
    <w:basedOn w:val="1"/>
    <w:link w:val="539"/>
    <w:qFormat/>
    <w:uiPriority w:val="0"/>
    <w:pPr>
      <w:adjustRightInd w:val="0"/>
      <w:spacing w:before="320" w:after="160" w:line="360" w:lineRule="atLeast"/>
      <w:jc w:val="center"/>
      <w:textAlignment w:val="baseline"/>
    </w:pPr>
    <w:rPr>
      <w:rFonts w:ascii="Arial" w:hAnsi="Times New Roman" w:eastAsia="黑体"/>
      <w:snapToGrid/>
      <w:sz w:val="32"/>
      <w:szCs w:val="20"/>
    </w:rPr>
  </w:style>
  <w:style w:type="character" w:customStyle="1" w:styleId="541">
    <w:name w:val="标题 4 Char1"/>
    <w:unhideWhenUsed/>
    <w:qFormat/>
    <w:uiPriority w:val="99"/>
    <w:rPr>
      <w:rFonts w:hint="eastAsia" w:ascii="Cambria" w:hAnsi="Cambria" w:eastAsia="宋体"/>
      <w:b/>
      <w:kern w:val="2"/>
      <w:sz w:val="28"/>
    </w:rPr>
  </w:style>
  <w:style w:type="paragraph" w:customStyle="1" w:styleId="542">
    <w:name w:val="Personal Name"/>
    <w:basedOn w:val="80"/>
    <w:qFormat/>
    <w:uiPriority w:val="0"/>
    <w:pPr>
      <w:adjustRightInd w:val="0"/>
      <w:spacing w:line="420" w:lineRule="atLeast"/>
      <w:textAlignment w:val="baseline"/>
    </w:pPr>
    <w:rPr>
      <w:rFonts w:ascii="Impact" w:hAnsi="Impact"/>
      <w:b w:val="0"/>
      <w:bCs w:val="0"/>
      <w:caps/>
      <w:color w:val="000000"/>
      <w:kern w:val="0"/>
      <w:sz w:val="28"/>
      <w:szCs w:val="28"/>
    </w:rPr>
  </w:style>
  <w:style w:type="paragraph" w:customStyle="1" w:styleId="543">
    <w:name w:val="样式 标题 1 + 非加粗 黑色"/>
    <w:basedOn w:val="4"/>
    <w:qFormat/>
    <w:uiPriority w:val="0"/>
    <w:pPr>
      <w:keepLines/>
      <w:spacing w:before="340" w:after="330" w:line="578" w:lineRule="auto"/>
    </w:pPr>
    <w:rPr>
      <w:rFonts w:ascii="Calibri" w:hAnsi="Calibri"/>
      <w:color w:val="000000"/>
      <w:sz w:val="48"/>
    </w:rPr>
  </w:style>
  <w:style w:type="paragraph" w:customStyle="1" w:styleId="544">
    <w:name w:val="List Paragraph1"/>
    <w:basedOn w:val="1"/>
    <w:qFormat/>
    <w:uiPriority w:val="34"/>
    <w:pPr>
      <w:spacing w:after="200" w:line="276" w:lineRule="auto"/>
      <w:ind w:firstLine="420" w:firstLineChars="200"/>
    </w:pPr>
    <w:rPr>
      <w:rFonts w:ascii="Calibri" w:hAnsi="Calibri" w:eastAsia="楷体_GB2312"/>
      <w:snapToGrid/>
      <w:kern w:val="2"/>
      <w:sz w:val="28"/>
      <w:szCs w:val="20"/>
    </w:rPr>
  </w:style>
  <w:style w:type="paragraph" w:customStyle="1" w:styleId="545">
    <w:name w:val="样式 标题 1 + 黑体 三号 非加粗 居中 段前: 6 磅 段后: 6 磅 行距: 固定值 20 磅"/>
    <w:basedOn w:val="4"/>
    <w:qFormat/>
    <w:uiPriority w:val="0"/>
    <w:pPr>
      <w:keepLines/>
      <w:spacing w:before="120" w:after="120" w:line="400" w:lineRule="exact"/>
    </w:pPr>
    <w:rPr>
      <w:rFonts w:ascii="黑体" w:hAnsi="黑体" w:eastAsia="黑体" w:cs="宋体"/>
      <w:b w:val="0"/>
      <w:sz w:val="32"/>
      <w:szCs w:val="20"/>
    </w:rPr>
  </w:style>
  <w:style w:type="paragraph" w:customStyle="1" w:styleId="546">
    <w:name w:val="表格"/>
    <w:basedOn w:val="1"/>
    <w:qFormat/>
    <w:uiPriority w:val="0"/>
    <w:pPr>
      <w:jc w:val="center"/>
      <w:textAlignment w:val="center"/>
    </w:pPr>
    <w:rPr>
      <w:rFonts w:ascii="华文细黑" w:hAnsi="华文细黑" w:eastAsia="宋体"/>
      <w:snapToGrid/>
    </w:rPr>
  </w:style>
  <w:style w:type="paragraph" w:customStyle="1" w:styleId="547">
    <w:name w:val="样式 正文（首行缩进两字） + 宋体 小四"/>
    <w:basedOn w:val="21"/>
    <w:qFormat/>
    <w:uiPriority w:val="0"/>
    <w:pPr>
      <w:adjustRightInd/>
      <w:spacing w:line="100" w:lineRule="atLeast"/>
      <w:ind w:firstLine="614" w:firstLineChars="192"/>
    </w:pPr>
    <w:rPr>
      <w:rFonts w:ascii="仿宋_GB2312" w:hAnsi="宋体" w:eastAsia="仿宋_GB2312"/>
      <w:sz w:val="32"/>
    </w:rPr>
  </w:style>
  <w:style w:type="paragraph" w:customStyle="1" w:styleId="548">
    <w:name w:val="Normal_2"/>
    <w:qFormat/>
    <w:uiPriority w:val="0"/>
    <w:pPr>
      <w:widowControl w:val="0"/>
      <w:jc w:val="both"/>
    </w:pPr>
    <w:rPr>
      <w:rFonts w:ascii="Times New Roman" w:hAnsi="Times New Roman" w:eastAsia="宋体" w:cs="Times New Roman"/>
      <w:lang w:val="en-US" w:eastAsia="zh-CN" w:bidi="ar-SA"/>
    </w:rPr>
  </w:style>
  <w:style w:type="paragraph" w:customStyle="1" w:styleId="549">
    <w:name w:val="Normal_5"/>
    <w:qFormat/>
    <w:uiPriority w:val="0"/>
    <w:rPr>
      <w:rFonts w:ascii="Times New Roman" w:hAnsi="Times New Roman" w:eastAsia="宋体" w:cs="Times New Roman"/>
      <w:sz w:val="24"/>
      <w:szCs w:val="24"/>
      <w:lang w:val="en-US" w:eastAsia="zh-CN" w:bidi="ar-SA"/>
    </w:rPr>
  </w:style>
  <w:style w:type="paragraph" w:customStyle="1" w:styleId="550">
    <w:name w:val="Char Char Char1 Char Char Char Char Char Char Char Char Char Char Char Char Char Char Char Char Char Char Char"/>
    <w:basedOn w:val="1"/>
    <w:qFormat/>
    <w:uiPriority w:val="0"/>
    <w:rPr>
      <w:rFonts w:ascii="Times New Roman" w:hAnsi="Times New Roman" w:eastAsia="宋体"/>
      <w:snapToGrid/>
      <w:kern w:val="2"/>
    </w:rPr>
  </w:style>
  <w:style w:type="paragraph" w:customStyle="1" w:styleId="551">
    <w:name w:val="目录"/>
    <w:basedOn w:val="1"/>
    <w:qFormat/>
    <w:uiPriority w:val="0"/>
    <w:pPr>
      <w:widowControl/>
      <w:jc w:val="center"/>
    </w:pPr>
    <w:rPr>
      <w:rFonts w:ascii="宋体" w:hAnsi="Times New Roman" w:eastAsia="宋体"/>
      <w:b/>
      <w:snapToGrid/>
      <w:sz w:val="36"/>
      <w:szCs w:val="20"/>
    </w:rPr>
  </w:style>
  <w:style w:type="paragraph" w:customStyle="1" w:styleId="552">
    <w:name w:val="正文文字3"/>
    <w:basedOn w:val="34"/>
    <w:qFormat/>
    <w:uiPriority w:val="0"/>
    <w:pPr>
      <w:tabs>
        <w:tab w:val="clear" w:pos="5250"/>
      </w:tabs>
      <w:adjustRightInd w:val="0"/>
      <w:spacing w:line="360" w:lineRule="atLeast"/>
      <w:ind w:left="30" w:leftChars="30" w:right="30" w:rightChars="30"/>
      <w:textAlignment w:val="baseline"/>
    </w:pPr>
    <w:rPr>
      <w:kern w:val="0"/>
    </w:rPr>
  </w:style>
  <w:style w:type="paragraph" w:customStyle="1" w:styleId="553">
    <w:name w:val="标题 2 + 黑色 行距: 1.5 倍行距"/>
    <w:basedOn w:val="5"/>
    <w:qFormat/>
    <w:uiPriority w:val="0"/>
    <w:pPr>
      <w:spacing w:before="260" w:after="260" w:line="360" w:lineRule="auto"/>
    </w:pPr>
    <w:rPr>
      <w:rFonts w:eastAsia="宋体" w:cs="宋体"/>
      <w:color w:val="000000"/>
      <w:sz w:val="32"/>
      <w:szCs w:val="20"/>
    </w:rPr>
  </w:style>
  <w:style w:type="paragraph" w:customStyle="1" w:styleId="554">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snapToGrid/>
      <w:spacing w:val="20"/>
      <w:kern w:val="28"/>
    </w:rPr>
  </w:style>
  <w:style w:type="paragraph" w:customStyle="1" w:styleId="555">
    <w:name w:val="_Style 22"/>
    <w:basedOn w:val="1"/>
    <w:qFormat/>
    <w:uiPriority w:val="0"/>
    <w:rPr>
      <w:rFonts w:ascii="Times New Roman" w:hAnsi="Times New Roman" w:eastAsia="宋体"/>
      <w:snapToGrid/>
      <w:kern w:val="2"/>
    </w:rPr>
  </w:style>
  <w:style w:type="paragraph" w:customStyle="1" w:styleId="556">
    <w:name w:val="样式 标题 2 + 黑色 行距: 1.5 倍行距"/>
    <w:basedOn w:val="5"/>
    <w:qFormat/>
    <w:uiPriority w:val="0"/>
    <w:pPr>
      <w:spacing w:before="260" w:after="260" w:line="360" w:lineRule="auto"/>
      <w:jc w:val="center"/>
    </w:pPr>
    <w:rPr>
      <w:rFonts w:ascii="宋体" w:hAnsi="宋体" w:eastAsia="宋体" w:cs="宋体"/>
      <w:color w:val="000000"/>
      <w:sz w:val="32"/>
    </w:rPr>
  </w:style>
  <w:style w:type="paragraph" w:customStyle="1" w:styleId="557">
    <w:name w:val="注"/>
    <w:basedOn w:val="1"/>
    <w:qFormat/>
    <w:uiPriority w:val="0"/>
    <w:pPr>
      <w:adjustRightInd w:val="0"/>
      <w:spacing w:line="360" w:lineRule="atLeast"/>
      <w:ind w:left="840" w:hanging="420"/>
      <w:textAlignment w:val="baseline"/>
    </w:pPr>
    <w:rPr>
      <w:rFonts w:ascii="Times New Roman" w:hAnsi="Times New Roman" w:eastAsia="宋体"/>
      <w:snapToGrid/>
      <w:szCs w:val="20"/>
    </w:rPr>
  </w:style>
  <w:style w:type="paragraph" w:customStyle="1" w:styleId="558">
    <w:name w:val="Char Char2 Char Char"/>
    <w:basedOn w:val="26"/>
    <w:unhideWhenUsed/>
    <w:qFormat/>
    <w:uiPriority w:val="99"/>
    <w:rPr>
      <w:rFonts w:hint="eastAsia" w:ascii="Tahoma" w:hAnsi="Tahoma"/>
      <w:sz w:val="24"/>
      <w:shd w:val="clear" w:color="auto" w:fill="auto"/>
    </w:rPr>
  </w:style>
  <w:style w:type="paragraph" w:customStyle="1" w:styleId="559">
    <w:name w:val="正文文本缩进1"/>
    <w:basedOn w:val="1"/>
    <w:qFormat/>
    <w:uiPriority w:val="0"/>
    <w:pPr>
      <w:spacing w:line="360" w:lineRule="auto"/>
      <w:ind w:firstLine="420"/>
    </w:pPr>
    <w:rPr>
      <w:rFonts w:ascii="宋体" w:hAnsi="Times New Roman" w:eastAsia="宋体"/>
      <w:snapToGrid/>
      <w:kern w:val="2"/>
      <w:sz w:val="24"/>
    </w:rPr>
  </w:style>
  <w:style w:type="paragraph" w:customStyle="1" w:styleId="560">
    <w:name w:val="纯文本31"/>
    <w:basedOn w:val="1"/>
    <w:qFormat/>
    <w:uiPriority w:val="0"/>
    <w:rPr>
      <w:rFonts w:ascii="宋体" w:hAnsi="Courier New" w:eastAsia="宋体"/>
      <w:snapToGrid/>
      <w:kern w:val="2"/>
      <w:sz w:val="28"/>
    </w:rPr>
  </w:style>
  <w:style w:type="paragraph" w:customStyle="1" w:styleId="561">
    <w:name w:val="_Style 16"/>
    <w:basedOn w:val="1"/>
    <w:qFormat/>
    <w:uiPriority w:val="0"/>
    <w:pPr>
      <w:widowControl/>
      <w:spacing w:line="400" w:lineRule="exact"/>
      <w:jc w:val="center"/>
    </w:pPr>
    <w:rPr>
      <w:rFonts w:ascii="Times New Roman" w:hAnsi="Times New Roman" w:eastAsia="宋体"/>
      <w:snapToGrid/>
      <w:kern w:val="2"/>
      <w:szCs w:val="20"/>
    </w:rPr>
  </w:style>
  <w:style w:type="character" w:customStyle="1" w:styleId="562">
    <w:name w:val="name2"/>
    <w:qFormat/>
    <w:uiPriority w:val="0"/>
  </w:style>
  <w:style w:type="paragraph" w:customStyle="1" w:styleId="563">
    <w:name w:val="列出段落3"/>
    <w:basedOn w:val="1"/>
    <w:qFormat/>
    <w:uiPriority w:val="99"/>
    <w:pPr>
      <w:ind w:firstLine="420" w:firstLineChars="200"/>
    </w:pPr>
    <w:rPr>
      <w:rFonts w:ascii="Calibri" w:hAnsi="Calibri" w:eastAsia="宋体" w:cs="黑体"/>
      <w:snapToGrid/>
      <w:kern w:val="2"/>
      <w:szCs w:val="22"/>
    </w:rPr>
  </w:style>
  <w:style w:type="paragraph" w:customStyle="1" w:styleId="564">
    <w:name w:val="样式 首行缩进:  0 字符"/>
    <w:basedOn w:val="1"/>
    <w:qFormat/>
    <w:uiPriority w:val="0"/>
    <w:pPr>
      <w:spacing w:line="360" w:lineRule="auto"/>
      <w:ind w:firstLine="200" w:firstLineChars="200"/>
    </w:pPr>
    <w:rPr>
      <w:rFonts w:ascii="Arial" w:hAnsi="Arial" w:eastAsia="宋体" w:cs="宋体"/>
      <w:snapToGrid/>
      <w:kern w:val="2"/>
      <w:sz w:val="24"/>
      <w:szCs w:val="20"/>
    </w:rPr>
  </w:style>
  <w:style w:type="paragraph" w:customStyle="1" w:styleId="565">
    <w:name w:val="表格表头"/>
    <w:basedOn w:val="1"/>
    <w:qFormat/>
    <w:uiPriority w:val="0"/>
    <w:pPr>
      <w:spacing w:line="360" w:lineRule="auto"/>
      <w:jc w:val="center"/>
      <w:outlineLvl w:val="0"/>
    </w:pPr>
    <w:rPr>
      <w:rFonts w:ascii="宋体" w:hAnsi="宋体" w:eastAsia="黑体" w:cs="宋体"/>
      <w:snapToGrid/>
      <w:kern w:val="2"/>
      <w:sz w:val="24"/>
      <w:szCs w:val="21"/>
    </w:rPr>
  </w:style>
  <w:style w:type="paragraph" w:customStyle="1" w:styleId="566">
    <w:name w:val="表1"/>
    <w:basedOn w:val="1"/>
    <w:qFormat/>
    <w:uiPriority w:val="0"/>
    <w:pPr>
      <w:numPr>
        <w:ilvl w:val="0"/>
        <w:numId w:val="2"/>
      </w:numPr>
      <w:spacing w:line="360" w:lineRule="auto"/>
      <w:ind w:left="0" w:firstLine="0"/>
      <w:jc w:val="center"/>
    </w:pPr>
    <w:rPr>
      <w:rFonts w:ascii="Arial" w:hAnsi="Arial" w:eastAsia="宋体" w:cs="宋体"/>
      <w:snapToGrid/>
      <w:kern w:val="2"/>
      <w:szCs w:val="20"/>
    </w:rPr>
  </w:style>
  <w:style w:type="paragraph" w:customStyle="1" w:styleId="567">
    <w:name w:val="表格正文"/>
    <w:basedOn w:val="1"/>
    <w:qFormat/>
    <w:uiPriority w:val="0"/>
    <w:pPr>
      <w:spacing w:line="360" w:lineRule="auto"/>
      <w:jc w:val="left"/>
    </w:pPr>
    <w:rPr>
      <w:rFonts w:ascii="Arial" w:hAnsi="Arial" w:eastAsia="宋体" w:cs="宋体"/>
      <w:snapToGrid/>
      <w:kern w:val="2"/>
      <w:szCs w:val="20"/>
    </w:rPr>
  </w:style>
  <w:style w:type="character" w:customStyle="1" w:styleId="568">
    <w:name w:val="正文文本首行缩进 字符"/>
    <w:semiHidden/>
    <w:qFormat/>
    <w:uiPriority w:val="99"/>
    <w:rPr>
      <w:rFonts w:ascii="Times New Roman" w:hAnsi="Times New Roman" w:eastAsia="宋体" w:cs="Times New Roman"/>
      <w:kern w:val="2"/>
      <w:sz w:val="21"/>
      <w:szCs w:val="24"/>
    </w:rPr>
  </w:style>
  <w:style w:type="character" w:customStyle="1" w:styleId="569">
    <w:name w:val="正文文本缩进 3 字符"/>
    <w:semiHidden/>
    <w:qFormat/>
    <w:uiPriority w:val="99"/>
    <w:rPr>
      <w:kern w:val="2"/>
      <w:sz w:val="16"/>
      <w:szCs w:val="16"/>
    </w:rPr>
  </w:style>
  <w:style w:type="character" w:customStyle="1" w:styleId="570">
    <w:name w:val="HTML 地址 字符"/>
    <w:semiHidden/>
    <w:qFormat/>
    <w:uiPriority w:val="99"/>
    <w:rPr>
      <w:i/>
      <w:iCs/>
      <w:kern w:val="2"/>
      <w:sz w:val="21"/>
      <w:szCs w:val="24"/>
    </w:rPr>
  </w:style>
  <w:style w:type="character" w:customStyle="1" w:styleId="571">
    <w:name w:val="正文文本首行缩进 2 字符"/>
    <w:semiHidden/>
    <w:qFormat/>
    <w:uiPriority w:val="99"/>
    <w:rPr>
      <w:rFonts w:ascii="Times New Roman" w:hAnsi="Times New Roman" w:eastAsia="宋体" w:cs="Times New Roman"/>
      <w:kern w:val="2"/>
      <w:sz w:val="21"/>
      <w:szCs w:val="24"/>
    </w:rPr>
  </w:style>
  <w:style w:type="character" w:customStyle="1" w:styleId="572">
    <w:name w:val="宏文本 字符"/>
    <w:semiHidden/>
    <w:qFormat/>
    <w:uiPriority w:val="99"/>
    <w:rPr>
      <w:rFonts w:ascii="Courier New" w:hAnsi="Courier New" w:cs="Courier New"/>
      <w:kern w:val="2"/>
      <w:sz w:val="24"/>
      <w:szCs w:val="24"/>
    </w:rPr>
  </w:style>
  <w:style w:type="character" w:customStyle="1" w:styleId="573">
    <w:name w:val="签名 字符"/>
    <w:semiHidden/>
    <w:qFormat/>
    <w:uiPriority w:val="99"/>
    <w:rPr>
      <w:kern w:val="2"/>
      <w:sz w:val="21"/>
      <w:szCs w:val="24"/>
    </w:rPr>
  </w:style>
  <w:style w:type="character" w:customStyle="1" w:styleId="574">
    <w:name w:val="正文文本 3 字符"/>
    <w:semiHidden/>
    <w:qFormat/>
    <w:uiPriority w:val="99"/>
    <w:rPr>
      <w:kern w:val="2"/>
      <w:sz w:val="16"/>
      <w:szCs w:val="16"/>
    </w:rPr>
  </w:style>
  <w:style w:type="character" w:customStyle="1" w:styleId="575">
    <w:name w:val="结束语 字符"/>
    <w:semiHidden/>
    <w:qFormat/>
    <w:uiPriority w:val="99"/>
    <w:rPr>
      <w:kern w:val="2"/>
      <w:sz w:val="21"/>
      <w:szCs w:val="24"/>
    </w:rPr>
  </w:style>
  <w:style w:type="character" w:customStyle="1" w:styleId="576">
    <w:name w:val="正文文本 2 字符"/>
    <w:semiHidden/>
    <w:qFormat/>
    <w:uiPriority w:val="99"/>
    <w:rPr>
      <w:kern w:val="2"/>
      <w:sz w:val="21"/>
      <w:szCs w:val="24"/>
    </w:rPr>
  </w:style>
  <w:style w:type="character" w:customStyle="1" w:styleId="577">
    <w:name w:val="HTML 预设格式 字符"/>
    <w:semiHidden/>
    <w:qFormat/>
    <w:uiPriority w:val="99"/>
    <w:rPr>
      <w:rFonts w:ascii="Courier New" w:hAnsi="Courier New" w:cs="Courier New"/>
      <w:kern w:val="2"/>
    </w:rPr>
  </w:style>
  <w:style w:type="character" w:customStyle="1" w:styleId="578">
    <w:name w:val="信息标题 字符"/>
    <w:semiHidden/>
    <w:qFormat/>
    <w:uiPriority w:val="99"/>
    <w:rPr>
      <w:rFonts w:ascii="等线 Light" w:hAnsi="等线 Light" w:eastAsia="等线 Light" w:cs="Times New Roman"/>
      <w:kern w:val="2"/>
      <w:sz w:val="24"/>
      <w:szCs w:val="24"/>
      <w:shd w:val="pct20" w:color="auto" w:fill="auto"/>
    </w:rPr>
  </w:style>
  <w:style w:type="character" w:customStyle="1" w:styleId="579">
    <w:name w:val="尾注文本 字符"/>
    <w:semiHidden/>
    <w:qFormat/>
    <w:uiPriority w:val="99"/>
    <w:rPr>
      <w:kern w:val="2"/>
      <w:sz w:val="21"/>
      <w:szCs w:val="24"/>
    </w:rPr>
  </w:style>
  <w:style w:type="character" w:customStyle="1" w:styleId="580">
    <w:name w:val="注释标题 字符"/>
    <w:semiHidden/>
    <w:qFormat/>
    <w:uiPriority w:val="99"/>
    <w:rPr>
      <w:kern w:val="2"/>
      <w:sz w:val="21"/>
      <w:szCs w:val="24"/>
    </w:rPr>
  </w:style>
  <w:style w:type="character" w:customStyle="1" w:styleId="581">
    <w:name w:val="纯文本 字符2"/>
    <w:semiHidden/>
    <w:qFormat/>
    <w:uiPriority w:val="99"/>
    <w:rPr>
      <w:rFonts w:ascii="等线" w:hAnsi="Courier New" w:eastAsia="等线" w:cs="Courier New"/>
      <w:kern w:val="2"/>
      <w:sz w:val="21"/>
      <w:szCs w:val="24"/>
    </w:rPr>
  </w:style>
  <w:style w:type="character" w:customStyle="1" w:styleId="582">
    <w:name w:val="电子邮件签名 字符"/>
    <w:semiHidden/>
    <w:qFormat/>
    <w:uiPriority w:val="99"/>
    <w:rPr>
      <w:kern w:val="2"/>
      <w:sz w:val="21"/>
      <w:szCs w:val="24"/>
    </w:rPr>
  </w:style>
  <w:style w:type="character" w:customStyle="1" w:styleId="583">
    <w:name w:val="称呼 字符"/>
    <w:semiHidden/>
    <w:qFormat/>
    <w:uiPriority w:val="99"/>
    <w:rPr>
      <w:kern w:val="2"/>
      <w:sz w:val="21"/>
      <w:szCs w:val="24"/>
    </w:rPr>
  </w:style>
  <w:style w:type="character" w:customStyle="1" w:styleId="584">
    <w:name w:val="脚注文本 字符1"/>
    <w:semiHidden/>
    <w:qFormat/>
    <w:uiPriority w:val="99"/>
    <w:rPr>
      <w:kern w:val="2"/>
      <w:sz w:val="18"/>
      <w:szCs w:val="18"/>
    </w:rPr>
  </w:style>
  <w:style w:type="character" w:customStyle="1" w:styleId="585">
    <w:name w:val="标题 字符2"/>
    <w:qFormat/>
    <w:uiPriority w:val="10"/>
    <w:rPr>
      <w:rFonts w:ascii="等线 Light" w:hAnsi="等线 Light" w:eastAsia="等线 Light" w:cs="Times New Roman"/>
      <w:b/>
      <w:bCs/>
      <w:kern w:val="2"/>
      <w:sz w:val="32"/>
      <w:szCs w:val="32"/>
    </w:rPr>
  </w:style>
  <w:style w:type="character" w:customStyle="1" w:styleId="586">
    <w:name w:val="Char Char142"/>
    <w:qFormat/>
    <w:uiPriority w:val="0"/>
    <w:rPr>
      <w:rFonts w:eastAsia="宋体"/>
      <w:kern w:val="2"/>
      <w:sz w:val="21"/>
      <w:szCs w:val="24"/>
      <w:lang w:val="en-US" w:eastAsia="zh-CN" w:bidi="ar-SA"/>
    </w:rPr>
  </w:style>
  <w:style w:type="character" w:customStyle="1" w:styleId="587">
    <w:name w:val="Char Char73"/>
    <w:qFormat/>
    <w:uiPriority w:val="0"/>
    <w:rPr>
      <w:rFonts w:eastAsia="宋体"/>
      <w:kern w:val="2"/>
      <w:sz w:val="21"/>
      <w:szCs w:val="24"/>
      <w:lang w:val="en-US" w:eastAsia="zh-CN" w:bidi="ar-SA"/>
    </w:rPr>
  </w:style>
  <w:style w:type="character" w:customStyle="1" w:styleId="588">
    <w:name w:val="Char Char152"/>
    <w:qFormat/>
    <w:locked/>
    <w:uiPriority w:val="0"/>
    <w:rPr>
      <w:rFonts w:ascii="Arial" w:hAnsi="Arial" w:eastAsia="黑体"/>
      <w:kern w:val="2"/>
      <w:sz w:val="21"/>
      <w:lang w:val="en-US" w:eastAsia="zh-CN" w:bidi="ar-SA"/>
    </w:rPr>
  </w:style>
  <w:style w:type="character" w:customStyle="1" w:styleId="589">
    <w:name w:val="Char Char192"/>
    <w:qFormat/>
    <w:locked/>
    <w:uiPriority w:val="0"/>
    <w:rPr>
      <w:rFonts w:eastAsia="宋体"/>
      <w:kern w:val="2"/>
      <w:sz w:val="28"/>
      <w:lang w:val="en-US" w:eastAsia="zh-CN" w:bidi="ar-SA"/>
    </w:rPr>
  </w:style>
  <w:style w:type="character" w:customStyle="1" w:styleId="590">
    <w:name w:val="Char Char82"/>
    <w:qFormat/>
    <w:locked/>
    <w:uiPriority w:val="0"/>
    <w:rPr>
      <w:rFonts w:ascii="楷体_GB2312" w:eastAsia="楷体_GB2312"/>
      <w:b/>
      <w:spacing w:val="-24"/>
      <w:sz w:val="28"/>
      <w:lang w:val="en-US" w:eastAsia="zh-CN" w:bidi="ar-SA"/>
    </w:rPr>
  </w:style>
  <w:style w:type="character" w:customStyle="1" w:styleId="591">
    <w:name w:val="Char Char32"/>
    <w:qFormat/>
    <w:uiPriority w:val="0"/>
    <w:rPr>
      <w:kern w:val="2"/>
      <w:sz w:val="18"/>
      <w:szCs w:val="18"/>
    </w:rPr>
  </w:style>
  <w:style w:type="character" w:customStyle="1" w:styleId="592">
    <w:name w:val="Char Char Char Char Char Char2"/>
    <w:qFormat/>
    <w:uiPriority w:val="0"/>
    <w:rPr>
      <w:rFonts w:eastAsia="宋体"/>
      <w:kern w:val="2"/>
      <w:sz w:val="21"/>
      <w:szCs w:val="24"/>
      <w:lang w:val="en-US" w:eastAsia="zh-CN" w:bidi="ar-SA"/>
    </w:rPr>
  </w:style>
  <w:style w:type="character" w:customStyle="1" w:styleId="593">
    <w:name w:val="Char Char102"/>
    <w:qFormat/>
    <w:locked/>
    <w:uiPriority w:val="0"/>
    <w:rPr>
      <w:rFonts w:eastAsia="宋体"/>
      <w:kern w:val="2"/>
      <w:sz w:val="18"/>
      <w:szCs w:val="18"/>
      <w:lang w:val="en-US" w:eastAsia="zh-CN" w:bidi="ar-SA"/>
    </w:rPr>
  </w:style>
  <w:style w:type="character" w:customStyle="1" w:styleId="594">
    <w:name w:val="Char Char42"/>
    <w:qFormat/>
    <w:uiPriority w:val="0"/>
    <w:rPr>
      <w:rFonts w:eastAsia="宋体"/>
      <w:kern w:val="2"/>
      <w:sz w:val="18"/>
      <w:szCs w:val="24"/>
      <w:lang w:val="en-US" w:eastAsia="zh-CN" w:bidi="ar-SA"/>
    </w:rPr>
  </w:style>
  <w:style w:type="character" w:customStyle="1" w:styleId="595">
    <w:name w:val="Char Char173"/>
    <w:qFormat/>
    <w:uiPriority w:val="0"/>
    <w:rPr>
      <w:rFonts w:eastAsia="宋体"/>
      <w:b/>
      <w:kern w:val="2"/>
      <w:sz w:val="24"/>
      <w:lang w:val="en-US" w:eastAsia="zh-CN" w:bidi="ar-SA"/>
    </w:rPr>
  </w:style>
  <w:style w:type="character" w:customStyle="1" w:styleId="596">
    <w:name w:val="Char Char63"/>
    <w:qFormat/>
    <w:locked/>
    <w:uiPriority w:val="0"/>
    <w:rPr>
      <w:rFonts w:eastAsia="宋体"/>
      <w:kern w:val="2"/>
      <w:sz w:val="18"/>
      <w:szCs w:val="24"/>
      <w:lang w:val="en-US" w:eastAsia="zh-CN" w:bidi="ar-SA"/>
    </w:rPr>
  </w:style>
  <w:style w:type="character" w:customStyle="1" w:styleId="597">
    <w:name w:val="Char Char202"/>
    <w:qFormat/>
    <w:locked/>
    <w:uiPriority w:val="0"/>
    <w:rPr>
      <w:rFonts w:ascii="Arial" w:hAnsi="Arial" w:eastAsia="黑体"/>
      <w:b/>
      <w:bCs/>
      <w:kern w:val="2"/>
      <w:sz w:val="28"/>
      <w:szCs w:val="28"/>
      <w:lang w:val="en-US" w:eastAsia="zh-CN" w:bidi="ar-SA"/>
    </w:rPr>
  </w:style>
  <w:style w:type="character" w:customStyle="1" w:styleId="598">
    <w:name w:val="Char Char182"/>
    <w:qFormat/>
    <w:locked/>
    <w:uiPriority w:val="0"/>
    <w:rPr>
      <w:rFonts w:ascii="Arial" w:hAnsi="Arial" w:eastAsia="黑体"/>
      <w:b/>
      <w:kern w:val="2"/>
      <w:sz w:val="24"/>
      <w:lang w:val="en-US" w:eastAsia="zh-CN" w:bidi="ar-SA"/>
    </w:rPr>
  </w:style>
  <w:style w:type="character" w:customStyle="1" w:styleId="599">
    <w:name w:val="Char Char25"/>
    <w:qFormat/>
    <w:uiPriority w:val="0"/>
    <w:rPr>
      <w:rFonts w:eastAsia="宋体"/>
      <w:kern w:val="2"/>
      <w:sz w:val="18"/>
      <w:szCs w:val="18"/>
      <w:lang w:val="en-US" w:eastAsia="zh-CN" w:bidi="ar-SA"/>
    </w:rPr>
  </w:style>
  <w:style w:type="character" w:customStyle="1" w:styleId="600">
    <w:name w:val="Char Char26"/>
    <w:qFormat/>
    <w:uiPriority w:val="0"/>
    <w:rPr>
      <w:rFonts w:eastAsia="仿宋_GB2312"/>
      <w:kern w:val="2"/>
      <w:sz w:val="23"/>
      <w:szCs w:val="24"/>
    </w:rPr>
  </w:style>
  <w:style w:type="character" w:customStyle="1" w:styleId="601">
    <w:name w:val="Char Char212"/>
    <w:qFormat/>
    <w:uiPriority w:val="0"/>
    <w:rPr>
      <w:rFonts w:eastAsia="宋体"/>
      <w:b/>
      <w:bCs/>
      <w:kern w:val="2"/>
      <w:sz w:val="32"/>
      <w:szCs w:val="32"/>
      <w:lang w:val="en-US" w:eastAsia="zh-CN" w:bidi="ar-SA"/>
    </w:rPr>
  </w:style>
  <w:style w:type="character" w:customStyle="1" w:styleId="602">
    <w:name w:val="Char Char162"/>
    <w:qFormat/>
    <w:locked/>
    <w:uiPriority w:val="0"/>
    <w:rPr>
      <w:rFonts w:ascii="Arial" w:hAnsi="Arial" w:eastAsia="黑体"/>
      <w:kern w:val="2"/>
      <w:sz w:val="24"/>
      <w:lang w:val="en-US" w:eastAsia="zh-CN" w:bidi="ar-SA"/>
    </w:rPr>
  </w:style>
  <w:style w:type="paragraph" w:customStyle="1" w:styleId="603">
    <w:name w:val="Char Char2 Char Char Char Char2"/>
    <w:basedOn w:val="1"/>
    <w:qFormat/>
    <w:uiPriority w:val="0"/>
    <w:rPr>
      <w:rFonts w:ascii="Tahoma" w:hAnsi="Tahoma" w:eastAsia="宋体"/>
      <w:snapToGrid/>
      <w:kern w:val="2"/>
      <w:sz w:val="24"/>
      <w:szCs w:val="20"/>
    </w:rPr>
  </w:style>
  <w:style w:type="paragraph" w:customStyle="1" w:styleId="604">
    <w:name w:val="Char Char1 Char Char Char2"/>
    <w:basedOn w:val="26"/>
    <w:qFormat/>
    <w:uiPriority w:val="0"/>
    <w:rPr>
      <w:shd w:val="clear" w:color="auto" w:fill="auto"/>
    </w:rPr>
  </w:style>
  <w:style w:type="paragraph" w:customStyle="1" w:styleId="605">
    <w:name w:val="Char Char Char Char Char 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06">
    <w:name w:val="Char Char Char Char Char Char Char Char Char Char Char Char Char2"/>
    <w:basedOn w:val="1"/>
    <w:qFormat/>
    <w:uiPriority w:val="0"/>
    <w:pPr>
      <w:tabs>
        <w:tab w:val="left" w:pos="420"/>
      </w:tabs>
      <w:ind w:left="420" w:hanging="420"/>
    </w:pPr>
    <w:rPr>
      <w:rFonts w:ascii="Tahoma" w:hAnsi="Tahoma" w:eastAsia="宋体"/>
      <w:snapToGrid/>
      <w:kern w:val="2"/>
      <w:sz w:val="24"/>
      <w:szCs w:val="20"/>
    </w:rPr>
  </w:style>
  <w:style w:type="paragraph" w:customStyle="1" w:styleId="607">
    <w:name w:val="正文3"/>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08">
    <w:name w:val="Char Char Char Char3"/>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609">
    <w:name w:val="Char Char Char1 Char3"/>
    <w:basedOn w:val="1"/>
    <w:qFormat/>
    <w:uiPriority w:val="0"/>
    <w:rPr>
      <w:rFonts w:ascii="Times New Roman" w:hAnsi="Times New Roman" w:eastAsia="宋体"/>
      <w:snapToGrid/>
      <w:kern w:val="2"/>
      <w:szCs w:val="20"/>
    </w:rPr>
  </w:style>
  <w:style w:type="paragraph" w:customStyle="1" w:styleId="610">
    <w:name w:val="Char Char Char Char Char Char Char12"/>
    <w:basedOn w:val="1"/>
    <w:qFormat/>
    <w:uiPriority w:val="0"/>
    <w:pPr>
      <w:widowControl/>
      <w:spacing w:line="400" w:lineRule="exact"/>
      <w:jc w:val="center"/>
    </w:pPr>
    <w:rPr>
      <w:rFonts w:ascii="Verdana" w:hAnsi="Verdana" w:eastAsia="宋体"/>
      <w:snapToGrid/>
      <w:szCs w:val="20"/>
      <w:lang w:eastAsia="en-US"/>
    </w:rPr>
  </w:style>
  <w:style w:type="paragraph" w:customStyle="1" w:styleId="611">
    <w:name w:val="Char Char Char Char Char Char1 Char Char Char Char Char Char Char Char Char Char Char Char Char Char Char Char2"/>
    <w:basedOn w:val="1"/>
    <w:qFormat/>
    <w:uiPriority w:val="0"/>
    <w:rPr>
      <w:rFonts w:ascii="Times New Roman" w:hAnsi="Times New Roman" w:eastAsia="宋体"/>
      <w:snapToGrid/>
      <w:kern w:val="2"/>
      <w:szCs w:val="20"/>
    </w:rPr>
  </w:style>
  <w:style w:type="paragraph" w:customStyle="1" w:styleId="612">
    <w:name w:val="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13">
    <w:name w:val="List Paragraph2"/>
    <w:basedOn w:val="1"/>
    <w:qFormat/>
    <w:uiPriority w:val="0"/>
    <w:pPr>
      <w:ind w:firstLine="420" w:firstLineChars="200"/>
    </w:pPr>
    <w:rPr>
      <w:rFonts w:ascii="Calibri" w:hAnsi="Calibri" w:eastAsia="宋体"/>
      <w:snapToGrid/>
      <w:kern w:val="2"/>
      <w:szCs w:val="20"/>
    </w:rPr>
  </w:style>
  <w:style w:type="character" w:customStyle="1" w:styleId="614">
    <w:name w:val="普通文字 Char1"/>
    <w:semiHidden/>
    <w:qFormat/>
    <w:locked/>
    <w:uiPriority w:val="0"/>
    <w:rPr>
      <w:rFonts w:ascii="宋体" w:hAnsi="Courier New" w:eastAsia="宋体" w:cs="Courier New"/>
      <w:kern w:val="2"/>
      <w:sz w:val="21"/>
      <w:szCs w:val="21"/>
      <w:lang w:val="en-US" w:eastAsia="zh-CN" w:bidi="ar-SA"/>
    </w:rPr>
  </w:style>
  <w:style w:type="paragraph" w:customStyle="1" w:styleId="615">
    <w:name w:val="2"/>
    <w:basedOn w:val="1"/>
    <w:next w:val="1"/>
    <w:qFormat/>
    <w:uiPriority w:val="39"/>
    <w:pPr>
      <w:ind w:left="3360" w:leftChars="1600"/>
    </w:pPr>
    <w:rPr>
      <w:rFonts w:ascii="Calibri" w:hAnsi="Calibri" w:eastAsia="宋体"/>
      <w:snapToGrid/>
      <w:kern w:val="2"/>
      <w:szCs w:val="22"/>
    </w:rPr>
  </w:style>
  <w:style w:type="character" w:customStyle="1" w:styleId="616">
    <w:name w:val="批注文字 字符2"/>
    <w:qFormat/>
    <w:uiPriority w:val="0"/>
    <w:rPr>
      <w:rFonts w:eastAsia="宋体"/>
      <w:kern w:val="2"/>
      <w:sz w:val="21"/>
      <w:szCs w:val="24"/>
      <w:lang w:eastAsia="zh-CN"/>
    </w:rPr>
  </w:style>
  <w:style w:type="paragraph" w:customStyle="1" w:styleId="617">
    <w:name w:val="msonormal"/>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1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1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2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2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snapToGrid/>
      <w:sz w:val="18"/>
      <w:szCs w:val="18"/>
    </w:rPr>
  </w:style>
  <w:style w:type="paragraph" w:customStyle="1" w:styleId="62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3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napToGrid/>
      <w:sz w:val="18"/>
      <w:szCs w:val="18"/>
    </w:rPr>
  </w:style>
  <w:style w:type="paragraph" w:customStyle="1" w:styleId="63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4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snapToGrid/>
      <w:sz w:val="18"/>
      <w:szCs w:val="18"/>
    </w:rPr>
  </w:style>
  <w:style w:type="paragraph" w:customStyle="1" w:styleId="641">
    <w:name w:val="xl10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2">
    <w:name w:val="xl101"/>
    <w:basedOn w:val="1"/>
    <w:qFormat/>
    <w:uiPriority w:val="0"/>
    <w:pPr>
      <w:widowControl/>
      <w:spacing w:before="100" w:beforeAutospacing="1" w:after="100" w:afterAutospacing="1"/>
      <w:jc w:val="center"/>
    </w:pPr>
    <w:rPr>
      <w:rFonts w:ascii="宋体" w:hAnsi="宋体" w:eastAsia="宋体" w:cs="宋体"/>
      <w:b/>
      <w:bCs/>
      <w:snapToGrid/>
      <w:sz w:val="24"/>
    </w:rPr>
  </w:style>
  <w:style w:type="paragraph" w:customStyle="1" w:styleId="643">
    <w:name w:val="xl102"/>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4">
    <w:name w:val="xl103"/>
    <w:basedOn w:val="1"/>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645">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6">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7">
    <w:name w:val="newpage"/>
    <w:basedOn w:val="1"/>
    <w:qFormat/>
    <w:uiPriority w:val="0"/>
    <w:pPr>
      <w:widowControl/>
      <w:spacing w:before="100" w:beforeAutospacing="1" w:after="100" w:afterAutospacing="1"/>
      <w:jc w:val="left"/>
    </w:pPr>
    <w:rPr>
      <w:rFonts w:ascii="宋体" w:hAnsi="宋体" w:eastAsia="宋体" w:cs="宋体"/>
      <w:snapToGrid/>
      <w:sz w:val="24"/>
    </w:rPr>
  </w:style>
  <w:style w:type="character" w:customStyle="1" w:styleId="648">
    <w:name w:val="标题 3 字符2"/>
    <w:qFormat/>
    <w:uiPriority w:val="0"/>
    <w:rPr>
      <w:rFonts w:eastAsia="黑体"/>
      <w:b/>
      <w:bCs/>
      <w:kern w:val="2"/>
      <w:sz w:val="21"/>
      <w:szCs w:val="32"/>
    </w:rPr>
  </w:style>
  <w:style w:type="paragraph" w:customStyle="1" w:styleId="649">
    <w:name w:val="_Style 646"/>
    <w:basedOn w:val="1"/>
    <w:next w:val="164"/>
    <w:qFormat/>
    <w:uiPriority w:val="0"/>
    <w:pPr>
      <w:ind w:firstLine="420" w:firstLineChars="200"/>
    </w:pPr>
    <w:rPr>
      <w:rFonts w:ascii="Calibri" w:hAnsi="Calibri" w:eastAsia="宋体"/>
      <w:snapToGrid/>
      <w:kern w:val="2"/>
      <w:szCs w:val="22"/>
    </w:rPr>
  </w:style>
  <w:style w:type="character" w:customStyle="1" w:styleId="650">
    <w:name w:val="批注文字 Char3"/>
    <w:qFormat/>
    <w:uiPriority w:val="0"/>
    <w:rPr>
      <w:kern w:val="2"/>
      <w:sz w:val="21"/>
      <w:szCs w:val="24"/>
    </w:rPr>
  </w:style>
  <w:style w:type="character" w:customStyle="1" w:styleId="651">
    <w:name w:val="NormalCharacter"/>
    <w:qFormat/>
    <w:uiPriority w:val="0"/>
  </w:style>
  <w:style w:type="paragraph" w:customStyle="1" w:styleId="652">
    <w:name w:val="普通正文"/>
    <w:basedOn w:val="1"/>
    <w:qFormat/>
    <w:uiPriority w:val="0"/>
    <w:pPr>
      <w:adjustRightInd w:val="0"/>
      <w:spacing w:before="120" w:after="120" w:line="360" w:lineRule="auto"/>
      <w:ind w:left="-2" w:right="120" w:firstLine="480"/>
      <w:jc w:val="center"/>
      <w:textAlignment w:val="baseline"/>
    </w:pPr>
    <w:rPr>
      <w:rFonts w:ascii="Arial" w:hAnsi="Arial"/>
      <w:sz w:val="24"/>
    </w:rPr>
  </w:style>
  <w:style w:type="paragraph" w:customStyle="1" w:styleId="653">
    <w:name w:val="引文目录1"/>
    <w:basedOn w:val="1"/>
    <w:next w:val="1"/>
    <w:qFormat/>
    <w:uiPriority w:val="0"/>
    <w:pPr>
      <w:ind w:left="420" w:leftChars="200"/>
    </w:pPr>
    <w:rPr>
      <w:rFonts w:asciiTheme="minorHAnsi" w:hAnsiTheme="minorHAnsi" w:eastAsiaTheme="minorEastAsia" w:cstheme="minorBidi"/>
    </w:rPr>
  </w:style>
  <w:style w:type="paragraph" w:customStyle="1" w:styleId="654">
    <w:name w:val="索引 11"/>
    <w:basedOn w:val="1"/>
    <w:next w:val="1"/>
    <w:qFormat/>
    <w:uiPriority w:val="0"/>
    <w:pPr>
      <w:spacing w:line="360" w:lineRule="auto"/>
    </w:pPr>
    <w:rPr>
      <w:rFonts w:ascii="仿宋_GB2312" w:eastAsia="仿宋_GB2312"/>
      <w:sz w:val="24"/>
      <w:szCs w:val="20"/>
    </w:rPr>
  </w:style>
  <w:style w:type="paragraph" w:customStyle="1" w:styleId="655">
    <w:name w:val="_Style 6"/>
    <w:basedOn w:val="1"/>
    <w:next w:val="164"/>
    <w:qFormat/>
    <w:uiPriority w:val="34"/>
    <w:pPr>
      <w:ind w:firstLine="420" w:firstLineChars="200"/>
    </w:pPr>
    <w:rPr>
      <w:rFonts w:ascii="Calibri" w:hAnsi="Calibri" w:eastAsia="宋体"/>
      <w:szCs w:val="20"/>
    </w:rPr>
  </w:style>
  <w:style w:type="paragraph" w:customStyle="1" w:styleId="656">
    <w:name w:val="msolistparagraph"/>
    <w:basedOn w:val="1"/>
    <w:qFormat/>
    <w:uiPriority w:val="0"/>
    <w:pPr>
      <w:ind w:firstLine="420" w:firstLineChars="200"/>
    </w:pPr>
    <w:rPr>
      <w:rFonts w:ascii="Calibri" w:hAnsi="Calibri" w:eastAsia="宋体"/>
      <w:szCs w:val="22"/>
    </w:rPr>
  </w:style>
  <w:style w:type="paragraph" w:customStyle="1" w:styleId="657">
    <w:name w:val="Table Text"/>
    <w:basedOn w:val="1"/>
    <w:autoRedefine/>
    <w:semiHidden/>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348701-AF1D-4FF1-8819-81E4F2C05E08}">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47</Pages>
  <Words>24442</Words>
  <Characters>25401</Characters>
  <Lines>197</Lines>
  <Paragraphs>55</Paragraphs>
  <TotalTime>3</TotalTime>
  <ScaleCrop>false</ScaleCrop>
  <LinksUpToDate>false</LinksUpToDate>
  <CharactersWithSpaces>26754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2023-03-10T01:30:00Z</dcterms:created>
  <dc:creator>JSJG</dc:creator>
  <cp:lastModifiedBy>IVY</cp:lastModifiedBy>
  <cp:lastPrinted>2023-07-31T10:42:00Z</cp:lastPrinted>
  <dcterms:modified xsi:type="dcterms:W3CDTF">2024-09-24T03:16:21Z</dcterms:modified>
  <dc:title>张家港市政府采购竞争性谈判采购</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D01BE00399894396BF660BAB40031FC2_13</vt:lpwstr>
  </property>
</Properties>
</file>