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Autospacing="0" w:afterAutospacing="0" w:line="420" w:lineRule="auto"/>
        <w:jc w:val="center"/>
        <w:rPr>
          <w:rFonts w:hint="eastAsia" w:eastAsia="宋体"/>
          <w:b/>
          <w:sz w:val="36"/>
          <w:szCs w:val="36"/>
          <w:lang w:eastAsia="zh-CN"/>
        </w:rPr>
      </w:pPr>
      <w:r>
        <w:rPr>
          <w:rFonts w:hint="eastAsia"/>
          <w:b/>
          <w:sz w:val="36"/>
          <w:szCs w:val="36"/>
          <w:lang w:eastAsia="zh-CN"/>
        </w:rPr>
        <w:t>南通市急救中心非税收入收缴电子化项目</w:t>
      </w:r>
    </w:p>
    <w:p>
      <w:pPr>
        <w:pStyle w:val="13"/>
        <w:spacing w:beforeAutospacing="0" w:afterAutospacing="0" w:line="420" w:lineRule="auto"/>
        <w:jc w:val="center"/>
        <w:rPr>
          <w:b/>
          <w:bCs/>
          <w:sz w:val="36"/>
          <w:szCs w:val="36"/>
        </w:rPr>
      </w:pPr>
      <w:r>
        <w:rPr>
          <w:rFonts w:hint="eastAsia"/>
          <w:b/>
          <w:bCs/>
          <w:sz w:val="36"/>
          <w:szCs w:val="36"/>
        </w:rPr>
        <w:t>单一来源谈判邀请文件</w:t>
      </w:r>
    </w:p>
    <w:p>
      <w:pPr>
        <w:pStyle w:val="13"/>
        <w:spacing w:beforeAutospacing="0" w:afterAutospacing="0" w:line="420" w:lineRule="auto"/>
        <w:jc w:val="center"/>
        <w:rPr>
          <w:bCs/>
          <w:sz w:val="36"/>
          <w:szCs w:val="36"/>
        </w:rPr>
      </w:pPr>
    </w:p>
    <w:p>
      <w:pPr>
        <w:shd w:val="solid" w:color="FFFFFF" w:fill="auto"/>
        <w:autoSpaceDN w:val="0"/>
        <w:snapToGrid w:val="0"/>
        <w:spacing w:before="75" w:after="75" w:line="360" w:lineRule="auto"/>
        <w:ind w:firstLine="560"/>
        <w:jc w:val="left"/>
        <w:rPr>
          <w:sz w:val="24"/>
        </w:rPr>
      </w:pPr>
      <w:r>
        <w:rPr>
          <w:rFonts w:hint="eastAsia"/>
          <w:b/>
          <w:sz w:val="24"/>
          <w:u w:val="single"/>
          <w:lang w:eastAsia="zh-CN"/>
        </w:rPr>
        <w:t>南通市急救中心非税收入收缴电子化项目</w:t>
      </w:r>
      <w:r>
        <w:rPr>
          <w:rFonts w:hint="eastAsia"/>
          <w:b/>
          <w:sz w:val="24"/>
          <w:u w:val="single"/>
        </w:rPr>
        <w:t xml:space="preserve"> </w:t>
      </w:r>
      <w:r>
        <w:rPr>
          <w:rFonts w:hint="eastAsia"/>
          <w:sz w:val="24"/>
        </w:rPr>
        <w:t>拟用单一来源方式组织采购，现邀请单一来源供应商</w:t>
      </w:r>
      <w:r>
        <w:rPr>
          <w:rFonts w:hint="eastAsia"/>
          <w:b/>
          <w:sz w:val="24"/>
          <w:u w:val="single"/>
          <w:lang w:eastAsia="zh-CN"/>
        </w:rPr>
        <w:t>南通华邦科讯资源规划服务有限公司</w:t>
      </w:r>
      <w:r>
        <w:rPr>
          <w:rFonts w:hint="eastAsia"/>
          <w:sz w:val="24"/>
        </w:rPr>
        <w:t>对该项目进行谈判。</w:t>
      </w:r>
      <w:r>
        <w:rPr>
          <w:rFonts w:hint="eastAsia"/>
          <w:b/>
          <w:sz w:val="24"/>
          <w:u w:val="single"/>
        </w:rPr>
        <w:t>南通万隆工程管理有限公司</w:t>
      </w:r>
      <w:r>
        <w:rPr>
          <w:rFonts w:hint="eastAsia"/>
          <w:sz w:val="24"/>
        </w:rPr>
        <w:t>受</w:t>
      </w:r>
      <w:r>
        <w:rPr>
          <w:rFonts w:hint="eastAsia"/>
          <w:b/>
          <w:sz w:val="24"/>
          <w:u w:val="single"/>
          <w:lang w:eastAsia="zh-CN"/>
        </w:rPr>
        <w:t>南通市急救中心</w:t>
      </w:r>
      <w:r>
        <w:rPr>
          <w:rFonts w:hint="eastAsia"/>
          <w:sz w:val="24"/>
        </w:rPr>
        <w:t>的委托为本项目的采购代理机构。</w:t>
      </w:r>
    </w:p>
    <w:p>
      <w:pPr>
        <w:tabs>
          <w:tab w:val="left" w:pos="1275"/>
        </w:tabs>
        <w:snapToGrid w:val="0"/>
        <w:spacing w:line="360" w:lineRule="auto"/>
        <w:ind w:firstLine="480" w:firstLineChars="200"/>
        <w:rPr>
          <w:rFonts w:ascii="宋体" w:hAnsi="宋体" w:cs="宋体"/>
          <w:sz w:val="24"/>
          <w:highlight w:val="none"/>
        </w:rPr>
      </w:pPr>
      <w:r>
        <w:rPr>
          <w:rFonts w:hint="eastAsia" w:ascii="宋体" w:hAnsi="宋体" w:cs="宋体"/>
          <w:sz w:val="24"/>
        </w:rPr>
        <w:t>一、</w:t>
      </w:r>
      <w:r>
        <w:rPr>
          <w:rFonts w:hint="eastAsia" w:ascii="宋体" w:hAnsi="宋体" w:cs="宋体"/>
          <w:sz w:val="24"/>
          <w:highlight w:val="none"/>
        </w:rPr>
        <w:t>项目名称：</w:t>
      </w:r>
      <w:r>
        <w:rPr>
          <w:rFonts w:hint="eastAsia" w:ascii="宋体" w:hAnsi="宋体" w:cs="宋体"/>
          <w:sz w:val="24"/>
          <w:highlight w:val="none"/>
          <w:lang w:eastAsia="zh-CN"/>
        </w:rPr>
        <w:t>南通市急救中心非税收入收缴电子化项目</w:t>
      </w:r>
      <w:r>
        <w:rPr>
          <w:rFonts w:hint="eastAsia" w:ascii="宋体" w:hAnsi="宋体" w:cs="宋体"/>
          <w:sz w:val="24"/>
          <w:highlight w:val="none"/>
        </w:rPr>
        <w:t>。</w:t>
      </w:r>
    </w:p>
    <w:p>
      <w:pPr>
        <w:tabs>
          <w:tab w:val="left" w:pos="1275"/>
        </w:tabs>
        <w:snapToGrid w:val="0"/>
        <w:spacing w:line="360" w:lineRule="auto"/>
        <w:ind w:firstLine="480" w:firstLineChars="200"/>
        <w:rPr>
          <w:rFonts w:ascii="宋体" w:hAnsi="宋体" w:cs="宋体"/>
          <w:sz w:val="24"/>
          <w:highlight w:val="none"/>
        </w:rPr>
      </w:pPr>
      <w:r>
        <w:rPr>
          <w:rFonts w:hint="eastAsia"/>
          <w:sz w:val="24"/>
          <w:highlight w:val="none"/>
        </w:rPr>
        <w:t>二、</w:t>
      </w:r>
      <w:r>
        <w:rPr>
          <w:rFonts w:hint="eastAsia" w:ascii="宋体" w:hAnsi="宋体" w:cs="宋体"/>
          <w:bCs/>
          <w:sz w:val="24"/>
          <w:highlight w:val="none"/>
        </w:rPr>
        <w:t>项目预算价：人民币</w:t>
      </w:r>
      <w:r>
        <w:rPr>
          <w:rFonts w:hint="eastAsia" w:ascii="宋体" w:hAnsi="宋体" w:cs="宋体"/>
          <w:sz w:val="24"/>
          <w:highlight w:val="none"/>
          <w:lang w:val="en-US" w:eastAsia="zh-CN"/>
        </w:rPr>
        <w:t>150000</w:t>
      </w:r>
      <w:r>
        <w:rPr>
          <w:rFonts w:hint="eastAsia" w:ascii="宋体" w:hAnsi="宋体" w:cs="宋体"/>
          <w:sz w:val="24"/>
          <w:highlight w:val="none"/>
        </w:rPr>
        <w:t>.00元。</w:t>
      </w:r>
    </w:p>
    <w:p>
      <w:pPr>
        <w:tabs>
          <w:tab w:val="left" w:pos="1275"/>
        </w:tabs>
        <w:snapToGrid w:val="0"/>
        <w:spacing w:line="360" w:lineRule="auto"/>
        <w:ind w:firstLine="480" w:firstLineChars="200"/>
        <w:rPr>
          <w:rFonts w:hint="eastAsia"/>
          <w:sz w:val="24"/>
          <w:highlight w:val="none"/>
        </w:rPr>
      </w:pPr>
      <w:r>
        <w:rPr>
          <w:rFonts w:hint="eastAsia"/>
          <w:sz w:val="24"/>
          <w:highlight w:val="none"/>
        </w:rPr>
        <w:t>三、</w:t>
      </w:r>
      <w:r>
        <w:rPr>
          <w:rFonts w:hint="eastAsia" w:ascii="宋体" w:hAnsi="宋体" w:cs="宋体"/>
          <w:sz w:val="24"/>
          <w:szCs w:val="24"/>
          <w:highlight w:val="none"/>
        </w:rPr>
        <w:t>最高限价：</w:t>
      </w:r>
      <w:r>
        <w:rPr>
          <w:rFonts w:hint="eastAsia" w:ascii="宋体" w:hAnsi="宋体" w:cs="宋体"/>
          <w:bCs/>
          <w:sz w:val="24"/>
          <w:highlight w:val="none"/>
        </w:rPr>
        <w:t>人民币</w:t>
      </w:r>
      <w:r>
        <w:rPr>
          <w:rFonts w:hint="eastAsia" w:ascii="宋体" w:hAnsi="宋体" w:cs="宋体"/>
          <w:sz w:val="24"/>
          <w:highlight w:val="none"/>
          <w:lang w:val="en-US" w:eastAsia="zh-CN"/>
        </w:rPr>
        <w:t>150000</w:t>
      </w:r>
      <w:r>
        <w:rPr>
          <w:rFonts w:hint="eastAsia" w:ascii="宋体" w:hAnsi="宋体" w:cs="宋体"/>
          <w:sz w:val="24"/>
          <w:highlight w:val="none"/>
        </w:rPr>
        <w:t>.00元。</w:t>
      </w:r>
    </w:p>
    <w:p>
      <w:pPr>
        <w:tabs>
          <w:tab w:val="left" w:pos="1275"/>
        </w:tabs>
        <w:snapToGrid w:val="0"/>
        <w:spacing w:line="360" w:lineRule="auto"/>
        <w:ind w:firstLine="480" w:firstLineChars="200"/>
        <w:rPr>
          <w:rFonts w:ascii="宋体" w:hAnsi="宋体" w:cs="宋体"/>
          <w:sz w:val="24"/>
        </w:rPr>
      </w:pPr>
      <w:r>
        <w:rPr>
          <w:rFonts w:hint="eastAsia"/>
          <w:sz w:val="24"/>
          <w:lang w:val="en-US" w:eastAsia="zh-CN"/>
        </w:rPr>
        <w:t>四、</w:t>
      </w:r>
      <w:r>
        <w:rPr>
          <w:rFonts w:hint="eastAsia"/>
          <w:sz w:val="24"/>
        </w:rPr>
        <w:t>项目需求：详见附件1。</w:t>
      </w:r>
    </w:p>
    <w:p>
      <w:pPr>
        <w:pStyle w:val="13"/>
        <w:widowControl w:val="0"/>
        <w:snapToGrid w:val="0"/>
        <w:spacing w:beforeAutospacing="0" w:afterAutospacing="0" w:line="360" w:lineRule="auto"/>
        <w:ind w:firstLine="480" w:firstLineChars="200"/>
        <w:jc w:val="both"/>
        <w:rPr>
          <w:bCs/>
        </w:rPr>
      </w:pPr>
      <w:r>
        <w:rPr>
          <w:rFonts w:hint="eastAsia"/>
          <w:lang w:val="en-US" w:eastAsia="zh-CN"/>
        </w:rPr>
        <w:t>五</w:t>
      </w:r>
      <w:r>
        <w:rPr>
          <w:rFonts w:hint="eastAsia"/>
        </w:rPr>
        <w:t>、供应商资格要求：</w:t>
      </w:r>
    </w:p>
    <w:p>
      <w:pPr>
        <w:snapToGrid w:val="0"/>
        <w:spacing w:line="360" w:lineRule="auto"/>
        <w:ind w:firstLine="480" w:firstLineChars="200"/>
        <w:rPr>
          <w:rFonts w:ascii="宋体" w:hAnsi="宋体" w:cs="宋体"/>
          <w:sz w:val="24"/>
        </w:rPr>
      </w:pPr>
      <w:r>
        <w:rPr>
          <w:rFonts w:hint="eastAsia" w:ascii="宋体" w:hAnsi="宋体" w:cs="宋体"/>
          <w:sz w:val="24"/>
        </w:rPr>
        <w:t xml:space="preserve">1、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法律、行政法规规定的其他条件。 </w:t>
      </w:r>
    </w:p>
    <w:p>
      <w:pPr>
        <w:snapToGrid w:val="0"/>
        <w:spacing w:line="360" w:lineRule="auto"/>
        <w:ind w:firstLine="480" w:firstLineChars="200"/>
        <w:rPr>
          <w:rFonts w:ascii="宋体" w:hAnsi="宋体" w:cs="宋体"/>
          <w:sz w:val="24"/>
        </w:rPr>
      </w:pPr>
      <w:r>
        <w:rPr>
          <w:rFonts w:hint="eastAsia" w:ascii="宋体" w:hAnsi="宋体" w:cs="宋体"/>
          <w:sz w:val="24"/>
        </w:rPr>
        <w:t>2、本项目不接受联合体谈判。</w:t>
      </w:r>
    </w:p>
    <w:p>
      <w:pPr>
        <w:pStyle w:val="13"/>
        <w:widowControl w:val="0"/>
        <w:snapToGrid w:val="0"/>
        <w:spacing w:beforeAutospacing="0" w:afterAutospacing="0" w:line="360" w:lineRule="auto"/>
        <w:ind w:firstLine="480" w:firstLineChars="200"/>
        <w:jc w:val="both"/>
      </w:pPr>
      <w:r>
        <w:rPr>
          <w:rFonts w:hint="eastAsia"/>
          <w:lang w:val="en-US" w:eastAsia="zh-CN"/>
        </w:rPr>
        <w:t>六</w:t>
      </w:r>
      <w:r>
        <w:rPr>
          <w:rFonts w:hint="eastAsia"/>
        </w:rPr>
        <w:t>、资格后审的必要合格条件</w:t>
      </w:r>
    </w:p>
    <w:p>
      <w:pPr>
        <w:snapToGrid w:val="0"/>
        <w:spacing w:line="360" w:lineRule="auto"/>
        <w:ind w:firstLine="424" w:firstLineChars="177"/>
        <w:jc w:val="left"/>
        <w:rPr>
          <w:rFonts w:ascii="宋体" w:hAnsi="宋体" w:cs="宋体"/>
          <w:sz w:val="24"/>
        </w:rPr>
      </w:pPr>
      <w:r>
        <w:rPr>
          <w:rFonts w:hint="eastAsia" w:ascii="宋体" w:hAnsi="宋体" w:cs="宋体"/>
          <w:sz w:val="24"/>
        </w:rPr>
        <w:t>1、具有独立订立合同的能力；</w:t>
      </w:r>
    </w:p>
    <w:p>
      <w:pPr>
        <w:snapToGrid w:val="0"/>
        <w:spacing w:line="360" w:lineRule="auto"/>
        <w:ind w:firstLine="424" w:firstLineChars="177"/>
        <w:jc w:val="left"/>
        <w:rPr>
          <w:rFonts w:ascii="宋体" w:hAnsi="宋体" w:cs="宋体"/>
          <w:sz w:val="24"/>
        </w:rPr>
      </w:pPr>
      <w:r>
        <w:rPr>
          <w:rFonts w:hint="eastAsia" w:ascii="宋体" w:hAnsi="宋体" w:cs="宋体"/>
          <w:sz w:val="24"/>
        </w:rPr>
        <w:t>2、未处于被责令停业、投标资格被取消或者财产被接管、冻结和破产状态；</w:t>
      </w:r>
    </w:p>
    <w:p>
      <w:pPr>
        <w:snapToGrid w:val="0"/>
        <w:spacing w:line="360" w:lineRule="auto"/>
        <w:ind w:firstLine="424" w:firstLineChars="177"/>
        <w:jc w:val="left"/>
        <w:rPr>
          <w:rFonts w:ascii="宋体" w:hAnsi="宋体" w:cs="宋体"/>
          <w:sz w:val="24"/>
        </w:rPr>
      </w:pPr>
      <w:r>
        <w:rPr>
          <w:rFonts w:hint="eastAsia" w:ascii="宋体" w:hAnsi="宋体" w:cs="宋体"/>
          <w:sz w:val="24"/>
        </w:rPr>
        <w:t>3、单位没有因骗取</w:t>
      </w:r>
      <w:r>
        <w:rPr>
          <w:rFonts w:hint="eastAsia" w:ascii="宋体" w:hAnsi="宋体" w:cs="宋体"/>
          <w:sz w:val="24"/>
          <w:lang w:val="en-US" w:eastAsia="zh-CN"/>
        </w:rPr>
        <w:t>成交</w:t>
      </w:r>
      <w:r>
        <w:rPr>
          <w:rFonts w:hint="eastAsia" w:ascii="宋体" w:hAnsi="宋体" w:cs="宋体"/>
          <w:sz w:val="24"/>
        </w:rPr>
        <w:t>或者严重违约以及发生重大责任事故等问题，没有被有关部门暂停投标资格并在暂停期内的；</w:t>
      </w:r>
    </w:p>
    <w:p>
      <w:pPr>
        <w:snapToGrid w:val="0"/>
        <w:spacing w:line="360" w:lineRule="auto"/>
        <w:ind w:firstLine="480" w:firstLineChars="200"/>
        <w:jc w:val="left"/>
        <w:rPr>
          <w:rFonts w:ascii="宋体" w:hAnsi="宋体" w:cs="宋体"/>
          <w:sz w:val="24"/>
        </w:rPr>
      </w:pPr>
      <w:r>
        <w:rPr>
          <w:rFonts w:hint="eastAsia" w:ascii="宋体" w:hAnsi="宋体" w:cs="宋体"/>
          <w:sz w:val="24"/>
        </w:rPr>
        <w:t>4、供应商的资格满足本项目的资格条件要求；</w:t>
      </w:r>
    </w:p>
    <w:p>
      <w:pPr>
        <w:snapToGrid w:val="0"/>
        <w:spacing w:line="360" w:lineRule="auto"/>
        <w:ind w:firstLine="480" w:firstLineChars="200"/>
        <w:rPr>
          <w:rFonts w:ascii="宋体" w:hAnsi="宋体" w:cs="宋体"/>
          <w:sz w:val="24"/>
        </w:rPr>
      </w:pPr>
      <w:r>
        <w:rPr>
          <w:rFonts w:hint="eastAsia" w:ascii="宋体" w:hAnsi="宋体" w:cs="宋体"/>
          <w:sz w:val="24"/>
        </w:rPr>
        <w:t>5、投标文件中的重要内容没有失实或者弄虚作假。</w:t>
      </w:r>
    </w:p>
    <w:p>
      <w:pPr>
        <w:pStyle w:val="13"/>
        <w:widowControl w:val="0"/>
        <w:snapToGrid w:val="0"/>
        <w:spacing w:beforeAutospacing="0" w:afterAutospacing="0" w:line="360" w:lineRule="auto"/>
        <w:ind w:firstLine="480" w:firstLineChars="200"/>
        <w:jc w:val="both"/>
      </w:pPr>
      <w:r>
        <w:rPr>
          <w:rFonts w:hint="eastAsia"/>
          <w:lang w:val="en-US" w:eastAsia="zh-CN"/>
        </w:rPr>
        <w:t>七</w:t>
      </w:r>
      <w:r>
        <w:rPr>
          <w:rFonts w:hint="eastAsia"/>
        </w:rPr>
        <w:t>、谈判时间、地点和联系人信息</w:t>
      </w:r>
    </w:p>
    <w:p>
      <w:pPr>
        <w:pStyle w:val="13"/>
        <w:widowControl w:val="0"/>
        <w:snapToGrid w:val="0"/>
        <w:spacing w:beforeAutospacing="0" w:afterAutospacing="0" w:line="360" w:lineRule="auto"/>
        <w:ind w:firstLine="480" w:firstLineChars="200"/>
        <w:jc w:val="both"/>
        <w:rPr>
          <w:highlight w:val="none"/>
        </w:rPr>
      </w:pPr>
      <w:r>
        <w:rPr>
          <w:rFonts w:hint="eastAsia"/>
        </w:rPr>
        <w:t>1．谈判文件接收截止</w:t>
      </w:r>
      <w:r>
        <w:rPr>
          <w:rFonts w:hint="eastAsia"/>
          <w:highlight w:val="none"/>
        </w:rPr>
        <w:t>及谈判开始时间：</w:t>
      </w:r>
      <w:r>
        <w:rPr>
          <w:rFonts w:hint="eastAsia"/>
          <w:b/>
          <w:highlight w:val="none"/>
        </w:rPr>
        <w:t>202</w:t>
      </w:r>
      <w:r>
        <w:rPr>
          <w:rFonts w:hint="eastAsia"/>
          <w:b/>
          <w:highlight w:val="none"/>
          <w:lang w:val="en-US" w:eastAsia="zh-CN"/>
        </w:rPr>
        <w:t>3</w:t>
      </w:r>
      <w:r>
        <w:rPr>
          <w:rFonts w:hint="eastAsia"/>
          <w:b/>
          <w:highlight w:val="none"/>
        </w:rPr>
        <w:t>年</w:t>
      </w:r>
      <w:r>
        <w:rPr>
          <w:rFonts w:hint="eastAsia"/>
          <w:b/>
          <w:highlight w:val="none"/>
          <w:lang w:val="en-US" w:eastAsia="zh-CN"/>
        </w:rPr>
        <w:t>1</w:t>
      </w:r>
      <w:r>
        <w:rPr>
          <w:rFonts w:hint="eastAsia"/>
          <w:b/>
          <w:highlight w:val="none"/>
        </w:rPr>
        <w:t>月</w:t>
      </w:r>
      <w:r>
        <w:rPr>
          <w:rFonts w:hint="eastAsia"/>
          <w:b/>
          <w:highlight w:val="none"/>
          <w:lang w:val="en-US" w:eastAsia="zh-CN"/>
        </w:rPr>
        <w:t>18</w:t>
      </w:r>
      <w:r>
        <w:rPr>
          <w:rFonts w:hint="eastAsia"/>
          <w:b/>
          <w:highlight w:val="none"/>
        </w:rPr>
        <w:t>日</w:t>
      </w:r>
      <w:r>
        <w:rPr>
          <w:rFonts w:hint="eastAsia"/>
          <w:b/>
          <w:highlight w:val="none"/>
          <w:lang w:val="en-US" w:eastAsia="zh-CN"/>
        </w:rPr>
        <w:t>14</w:t>
      </w:r>
      <w:r>
        <w:rPr>
          <w:rFonts w:hint="eastAsia"/>
          <w:b/>
          <w:highlight w:val="none"/>
        </w:rPr>
        <w:t>时</w:t>
      </w:r>
      <w:r>
        <w:rPr>
          <w:rFonts w:hint="eastAsia"/>
          <w:b/>
          <w:highlight w:val="none"/>
          <w:lang w:val="en-US" w:eastAsia="zh-CN"/>
        </w:rPr>
        <w:t>30</w:t>
      </w:r>
      <w:r>
        <w:rPr>
          <w:rFonts w:hint="eastAsia"/>
          <w:b/>
          <w:highlight w:val="none"/>
        </w:rPr>
        <w:t>分。</w:t>
      </w:r>
      <w:r>
        <w:rPr>
          <w:rFonts w:hint="eastAsia"/>
          <w:highlight w:val="none"/>
        </w:rPr>
        <w:t xml:space="preserve"> </w:t>
      </w:r>
    </w:p>
    <w:p>
      <w:pPr>
        <w:pStyle w:val="13"/>
        <w:widowControl w:val="0"/>
        <w:snapToGrid w:val="0"/>
        <w:spacing w:beforeAutospacing="0" w:afterAutospacing="0" w:line="360" w:lineRule="auto"/>
        <w:ind w:firstLine="480" w:firstLineChars="200"/>
        <w:jc w:val="both"/>
      </w:pPr>
      <w:r>
        <w:rPr>
          <w:rFonts w:hint="eastAsia"/>
        </w:rPr>
        <w:t>2．谈判地点：</w:t>
      </w:r>
      <w:r>
        <w:rPr>
          <w:rFonts w:hint="eastAsia"/>
          <w:b/>
        </w:rPr>
        <w:t>南通市崇川路58号产业技术研究院9号楼24楼万隆咨询集团开标室</w:t>
      </w:r>
      <w:r>
        <w:rPr>
          <w:rFonts w:hint="eastAsia"/>
        </w:rPr>
        <w:t>，如有变动另行通知。</w:t>
      </w:r>
    </w:p>
    <w:p>
      <w:pPr>
        <w:pStyle w:val="13"/>
        <w:widowControl w:val="0"/>
        <w:overflowPunct w:val="0"/>
        <w:topLinePunct/>
        <w:snapToGrid w:val="0"/>
        <w:spacing w:beforeAutospacing="0" w:afterAutospacing="0" w:line="360" w:lineRule="auto"/>
        <w:ind w:firstLine="480" w:firstLineChars="200"/>
      </w:pPr>
      <w:r>
        <w:rPr>
          <w:rFonts w:hint="eastAsia"/>
        </w:rPr>
        <w:t>3．采购单位联系人：</w:t>
      </w:r>
      <w:r>
        <w:rPr>
          <w:rFonts w:hint="eastAsia" w:ascii="宋体" w:hAnsi="宋体" w:cs="宋体"/>
          <w:color w:val="333333"/>
          <w:sz w:val="24"/>
          <w:lang w:val="en-US" w:eastAsia="zh-CN"/>
        </w:rPr>
        <w:t>陶主任</w:t>
      </w:r>
      <w:r>
        <w:rPr>
          <w:rFonts w:hint="eastAsia"/>
        </w:rPr>
        <w:t xml:space="preserve">    联系电话：</w:t>
      </w:r>
      <w:r>
        <w:rPr>
          <w:rFonts w:hint="eastAsia" w:ascii="宋体" w:hAnsi="宋体" w:cs="宋体"/>
          <w:color w:val="333333"/>
          <w:sz w:val="24"/>
          <w:lang w:val="en-US" w:eastAsia="zh-CN"/>
        </w:rPr>
        <w:t>13515200881</w:t>
      </w:r>
    </w:p>
    <w:p>
      <w:pPr>
        <w:pStyle w:val="13"/>
        <w:widowControl w:val="0"/>
        <w:overflowPunct w:val="0"/>
        <w:topLinePunct/>
        <w:snapToGrid w:val="0"/>
        <w:spacing w:beforeAutospacing="0" w:afterAutospacing="0" w:line="360" w:lineRule="auto"/>
        <w:ind w:firstLine="480" w:firstLineChars="200"/>
        <w:rPr>
          <w:rFonts w:hint="default" w:eastAsia="宋体"/>
          <w:lang w:val="en-US" w:eastAsia="zh-CN"/>
        </w:rPr>
      </w:pPr>
      <w:r>
        <w:rPr>
          <w:rFonts w:hint="eastAsia"/>
        </w:rPr>
        <w:t xml:space="preserve">4. </w:t>
      </w:r>
      <w:r>
        <w:rPr>
          <w:rFonts w:hint="eastAsia"/>
          <w:lang w:val="zh-CN"/>
        </w:rPr>
        <w:t>代理机构联系人：</w:t>
      </w:r>
      <w:r>
        <w:rPr>
          <w:rFonts w:hint="eastAsia"/>
          <w:lang w:val="en-US" w:eastAsia="zh-CN"/>
        </w:rPr>
        <w:t>杜赟</w:t>
      </w:r>
      <w:r>
        <w:rPr>
          <w:rFonts w:hint="eastAsia"/>
          <w:lang w:val="zh-CN"/>
        </w:rPr>
        <w:t xml:space="preserve">      联系电话：</w:t>
      </w:r>
      <w:r>
        <w:rPr>
          <w:rFonts w:hint="eastAsia"/>
          <w:color w:val="000000"/>
          <w:shd w:val="clear" w:color="auto" w:fill="FFFFFF"/>
          <w:lang w:val="en-US" w:eastAsia="zh-CN"/>
        </w:rPr>
        <w:t>13773640999</w:t>
      </w:r>
    </w:p>
    <w:p>
      <w:pPr>
        <w:pStyle w:val="13"/>
        <w:widowControl w:val="0"/>
        <w:snapToGrid w:val="0"/>
        <w:spacing w:beforeAutospacing="0" w:afterAutospacing="0" w:line="360" w:lineRule="auto"/>
        <w:ind w:firstLine="480" w:firstLineChars="200"/>
        <w:jc w:val="both"/>
      </w:pPr>
      <w:r>
        <w:rPr>
          <w:rFonts w:hint="eastAsia"/>
          <w:lang w:val="en-US" w:eastAsia="zh-CN"/>
        </w:rPr>
        <w:t>八</w:t>
      </w:r>
      <w:r>
        <w:rPr>
          <w:rFonts w:hint="eastAsia"/>
        </w:rPr>
        <w:t>、供应商谈判时需携带的材料</w:t>
      </w:r>
    </w:p>
    <w:p>
      <w:pPr>
        <w:pStyle w:val="13"/>
        <w:widowControl w:val="0"/>
        <w:snapToGrid w:val="0"/>
        <w:spacing w:beforeAutospacing="0" w:afterAutospacing="0" w:line="360" w:lineRule="auto"/>
        <w:ind w:firstLine="480" w:firstLineChars="200"/>
        <w:jc w:val="both"/>
        <w:rPr>
          <w:rFonts w:cs="Times New Roman"/>
        </w:rPr>
      </w:pPr>
      <w:r>
        <w:rPr>
          <w:rFonts w:hint="eastAsia" w:cs="Times New Roman"/>
        </w:rPr>
        <w:t xml:space="preserve">1、参加谈判供应商的资格证明文件： </w:t>
      </w:r>
    </w:p>
    <w:p>
      <w:pPr>
        <w:autoSpaceDE w:val="0"/>
        <w:autoSpaceDN w:val="0"/>
        <w:adjustRightInd w:val="0"/>
        <w:snapToGrid w:val="0"/>
        <w:spacing w:line="360" w:lineRule="auto"/>
        <w:ind w:firstLine="480" w:firstLineChars="200"/>
        <w:rPr>
          <w:rFonts w:ascii="宋体" w:hAnsi="宋体"/>
          <w:kern w:val="0"/>
          <w:sz w:val="24"/>
          <w:lang w:val="zh-CN"/>
        </w:rPr>
      </w:pPr>
      <w:r>
        <w:rPr>
          <w:rFonts w:hint="eastAsia" w:ascii="宋体" w:hAnsi="宋体"/>
          <w:kern w:val="0"/>
          <w:sz w:val="24"/>
          <w:lang w:val="zh-CN"/>
        </w:rPr>
        <w:t>（1）供应商法定代表人参加的，必须提供法定代表人身份证明（格式参见附件2）；</w:t>
      </w:r>
    </w:p>
    <w:p>
      <w:pPr>
        <w:autoSpaceDE w:val="0"/>
        <w:autoSpaceDN w:val="0"/>
        <w:adjustRightInd w:val="0"/>
        <w:snapToGrid w:val="0"/>
        <w:spacing w:line="360" w:lineRule="auto"/>
        <w:ind w:firstLine="480" w:firstLineChars="200"/>
        <w:rPr>
          <w:rFonts w:ascii="宋体" w:hAnsi="宋体"/>
          <w:kern w:val="0"/>
          <w:sz w:val="24"/>
          <w:lang w:val="zh-CN"/>
        </w:rPr>
      </w:pPr>
      <w:r>
        <w:rPr>
          <w:rFonts w:hint="eastAsia" w:ascii="宋体" w:hAnsi="宋体"/>
          <w:kern w:val="0"/>
          <w:sz w:val="24"/>
          <w:lang w:val="zh-CN"/>
        </w:rPr>
        <w:t>非法定代表人参加的，必须提供①法定代表人身份证明（格式参见附件2）、②法定代表人签字或盖章的授权委托书（格式参见附件2）。</w:t>
      </w:r>
    </w:p>
    <w:p>
      <w:pPr>
        <w:autoSpaceDE w:val="0"/>
        <w:autoSpaceDN w:val="0"/>
        <w:adjustRightInd w:val="0"/>
        <w:snapToGrid w:val="0"/>
        <w:spacing w:line="360" w:lineRule="auto"/>
        <w:ind w:firstLine="480" w:firstLineChars="200"/>
        <w:rPr>
          <w:rFonts w:ascii="宋体" w:hAnsi="宋体"/>
          <w:kern w:val="0"/>
          <w:sz w:val="24"/>
          <w:lang w:val="zh-CN"/>
        </w:rPr>
      </w:pPr>
      <w:r>
        <w:rPr>
          <w:rFonts w:hint="eastAsia" w:ascii="宋体" w:hAnsi="宋体"/>
          <w:kern w:val="0"/>
          <w:sz w:val="24"/>
          <w:lang w:val="zh-CN"/>
        </w:rPr>
        <w:t>（2）供应商的营业执照复印件或扫描件加盖公章；</w:t>
      </w:r>
    </w:p>
    <w:p>
      <w:pPr>
        <w:autoSpaceDE w:val="0"/>
        <w:autoSpaceDN w:val="0"/>
        <w:adjustRightInd w:val="0"/>
        <w:snapToGrid w:val="0"/>
        <w:spacing w:line="360" w:lineRule="auto"/>
        <w:ind w:firstLine="480" w:firstLineChars="200"/>
        <w:rPr>
          <w:rFonts w:ascii="宋体" w:hAnsi="宋体"/>
          <w:kern w:val="0"/>
          <w:sz w:val="24"/>
          <w:lang w:val="zh-CN"/>
        </w:rPr>
      </w:pPr>
      <w:r>
        <w:rPr>
          <w:rFonts w:hint="eastAsia" w:ascii="宋体" w:hAnsi="宋体"/>
          <w:kern w:val="0"/>
          <w:sz w:val="24"/>
          <w:lang w:val="zh-CN"/>
        </w:rPr>
        <w:t>（3）供应商具有良好的商业信誉和健全的财务会计制度；具有履行合同所必需的设备和专业技术能力；有依法缴纳税收和社会保障资金的良好记录；参加采购活动前三年内，在经营活动中没有重大违法记录；法律、行政法规规定的其他条件。须提供：符合规定条件的声明函（格式参见附件2）；</w:t>
      </w:r>
    </w:p>
    <w:p>
      <w:pPr>
        <w:autoSpaceDE w:val="0"/>
        <w:autoSpaceDN w:val="0"/>
        <w:adjustRightInd w:val="0"/>
        <w:snapToGrid w:val="0"/>
        <w:spacing w:line="360" w:lineRule="auto"/>
        <w:ind w:firstLine="480" w:firstLineChars="200"/>
        <w:rPr>
          <w:rFonts w:ascii="宋体" w:hAnsi="宋体"/>
          <w:kern w:val="0"/>
          <w:sz w:val="24"/>
          <w:lang w:val="zh-CN"/>
        </w:rPr>
      </w:pPr>
      <w:r>
        <w:rPr>
          <w:rFonts w:hint="eastAsia" w:ascii="宋体" w:hAnsi="宋体"/>
          <w:kern w:val="0"/>
          <w:sz w:val="24"/>
          <w:lang w:val="zh-CN"/>
        </w:rPr>
        <w:t>（4）关于资格文件的声明函（格式参见附件2）。</w:t>
      </w:r>
    </w:p>
    <w:p>
      <w:pPr>
        <w:autoSpaceDE w:val="0"/>
        <w:autoSpaceDN w:val="0"/>
        <w:adjustRightInd w:val="0"/>
        <w:snapToGrid w:val="0"/>
        <w:spacing w:line="360" w:lineRule="auto"/>
        <w:ind w:firstLine="480" w:firstLineChars="200"/>
        <w:rPr>
          <w:sz w:val="24"/>
        </w:rPr>
      </w:pPr>
      <w:r>
        <w:rPr>
          <w:rFonts w:hint="eastAsia" w:ascii="宋体" w:hAnsi="宋体"/>
          <w:kern w:val="0"/>
          <w:sz w:val="24"/>
          <w:lang w:val="zh-CN"/>
        </w:rPr>
        <w:t>2、</w:t>
      </w:r>
      <w:r>
        <w:rPr>
          <w:rFonts w:hint="eastAsia"/>
          <w:sz w:val="24"/>
        </w:rPr>
        <w:t>报价总表（首次）</w:t>
      </w:r>
      <w:r>
        <w:rPr>
          <w:rFonts w:hint="eastAsia"/>
          <w:sz w:val="24"/>
          <w:lang w:val="zh-CN"/>
        </w:rPr>
        <w:t>（格式参见附</w:t>
      </w:r>
      <w:r>
        <w:rPr>
          <w:rFonts w:hint="eastAsia" w:ascii="宋体" w:hAnsi="宋体"/>
          <w:kern w:val="0"/>
          <w:sz w:val="24"/>
          <w:lang w:val="zh-CN"/>
        </w:rPr>
        <w:t>件2）</w:t>
      </w:r>
      <w:r>
        <w:rPr>
          <w:rFonts w:hint="eastAsia"/>
          <w:sz w:val="24"/>
          <w:lang w:val="zh-CN"/>
        </w:rPr>
        <w:t>；</w:t>
      </w:r>
    </w:p>
    <w:p>
      <w:pPr>
        <w:pStyle w:val="13"/>
        <w:widowControl w:val="0"/>
        <w:snapToGrid w:val="0"/>
        <w:spacing w:beforeAutospacing="0" w:afterAutospacing="0" w:line="360" w:lineRule="auto"/>
        <w:ind w:firstLine="480" w:firstLineChars="200"/>
        <w:jc w:val="both"/>
        <w:rPr>
          <w:rFonts w:hint="eastAsia" w:cs="Times New Roman"/>
        </w:rPr>
      </w:pPr>
      <w:r>
        <w:rPr>
          <w:rFonts w:hint="eastAsia" w:cs="Times New Roman"/>
        </w:rPr>
        <w:t>3、报价明细表（格式自拟）；</w:t>
      </w:r>
    </w:p>
    <w:p>
      <w:pPr>
        <w:pStyle w:val="13"/>
        <w:widowControl w:val="0"/>
        <w:snapToGrid w:val="0"/>
        <w:spacing w:beforeAutospacing="0" w:afterAutospacing="0" w:line="360" w:lineRule="auto"/>
        <w:ind w:firstLine="480" w:firstLineChars="200"/>
        <w:jc w:val="both"/>
        <w:rPr>
          <w:rFonts w:cs="Times New Roman"/>
        </w:rPr>
      </w:pPr>
      <w:r>
        <w:rPr>
          <w:rFonts w:hint="eastAsia" w:cs="Times New Roman"/>
        </w:rPr>
        <w:t>4、参加谈判供应商认为有必要提供的其他文件。</w:t>
      </w:r>
    </w:p>
    <w:p>
      <w:pPr>
        <w:autoSpaceDE w:val="0"/>
        <w:autoSpaceDN w:val="0"/>
        <w:adjustRightInd w:val="0"/>
        <w:snapToGrid w:val="0"/>
        <w:spacing w:line="360" w:lineRule="auto"/>
        <w:ind w:firstLine="480" w:firstLineChars="200"/>
        <w:rPr>
          <w:rFonts w:ascii="宋体" w:hAnsi="宋体"/>
          <w:sz w:val="24"/>
        </w:rPr>
      </w:pPr>
      <w:r>
        <w:rPr>
          <w:rFonts w:hint="eastAsia" w:ascii="宋体" w:hAnsi="宋体"/>
          <w:sz w:val="24"/>
        </w:rPr>
        <w:t>请将上述材料按顺序自编目录牢固装订成册，壹式叁份，正本</w:t>
      </w:r>
      <w:r>
        <w:rPr>
          <w:rFonts w:hint="eastAsia" w:ascii="宋体" w:hAnsi="宋体"/>
          <w:b/>
          <w:sz w:val="24"/>
        </w:rPr>
        <w:t>壹份，副本贰份</w:t>
      </w:r>
      <w:r>
        <w:rPr>
          <w:rFonts w:hint="eastAsia" w:ascii="宋体" w:hAnsi="宋体"/>
          <w:sz w:val="24"/>
        </w:rPr>
        <w:t>，并密封在一个</w:t>
      </w:r>
      <w:r>
        <w:rPr>
          <w:rFonts w:ascii="宋体" w:hAnsi="宋体"/>
          <w:sz w:val="24"/>
        </w:rPr>
        <w:t>密封</w:t>
      </w:r>
      <w:r>
        <w:rPr>
          <w:rFonts w:hint="eastAsia" w:ascii="宋体" w:hAnsi="宋体"/>
          <w:sz w:val="24"/>
        </w:rPr>
        <w:t>袋中</w:t>
      </w:r>
      <w:r>
        <w:rPr>
          <w:rFonts w:ascii="宋体" w:hAnsi="宋体"/>
          <w:sz w:val="24"/>
        </w:rPr>
        <w:t>，并在封袋</w:t>
      </w:r>
      <w:r>
        <w:rPr>
          <w:rFonts w:hint="eastAsia" w:ascii="宋体" w:hAnsi="宋体"/>
          <w:sz w:val="24"/>
        </w:rPr>
        <w:t>上</w:t>
      </w:r>
      <w:r>
        <w:rPr>
          <w:rFonts w:ascii="宋体" w:hAnsi="宋体"/>
          <w:sz w:val="24"/>
        </w:rPr>
        <w:t>标明</w:t>
      </w:r>
      <w:r>
        <w:rPr>
          <w:rFonts w:hint="eastAsia" w:ascii="宋体" w:hAnsi="宋体"/>
          <w:sz w:val="24"/>
        </w:rPr>
        <w:t>项目名称、采购</w:t>
      </w:r>
      <w:r>
        <w:rPr>
          <w:rFonts w:hint="eastAsia" w:ascii="宋体" w:hAnsi="宋体"/>
          <w:sz w:val="24"/>
          <w:lang w:val="en-US" w:eastAsia="zh-CN"/>
        </w:rPr>
        <w:t>单位</w:t>
      </w:r>
      <w:r>
        <w:rPr>
          <w:rFonts w:hint="eastAsia" w:ascii="宋体" w:hAnsi="宋体"/>
          <w:sz w:val="24"/>
        </w:rPr>
        <w:t>、供应商全称及日期。正副本均需采用A4纸（图纸等除外），不允许活页或拉杆夹装订。谈判文件上要明确标注供应商全称及“正本”或“副本”字样，</w:t>
      </w:r>
      <w:bookmarkStart w:id="0" w:name="_GoBack"/>
      <w:bookmarkEnd w:id="0"/>
      <w:r>
        <w:rPr>
          <w:rFonts w:hint="eastAsia" w:ascii="宋体" w:hAnsi="宋体"/>
          <w:sz w:val="24"/>
        </w:rPr>
        <w:t>一旦正本和副本有差异以正本为准。谈判文件正本须由法定代表人或被授权人签字并加盖单位公章。副本可复印，但须加盖单位公章。</w:t>
      </w:r>
    </w:p>
    <w:p>
      <w:pPr>
        <w:autoSpaceDE w:val="0"/>
        <w:autoSpaceDN w:val="0"/>
        <w:adjustRightInd w:val="0"/>
        <w:snapToGrid w:val="0"/>
        <w:spacing w:line="360" w:lineRule="auto"/>
        <w:ind w:firstLine="482" w:firstLineChars="200"/>
        <w:rPr>
          <w:rFonts w:ascii="宋体" w:hAnsi="宋体"/>
          <w:b/>
          <w:sz w:val="24"/>
        </w:rPr>
      </w:pPr>
      <w:r>
        <w:rPr>
          <w:rFonts w:hint="eastAsia" w:ascii="宋体" w:hAnsi="宋体"/>
          <w:b/>
          <w:sz w:val="24"/>
        </w:rPr>
        <w:t>特别提醒：以上材料如为复印件均需加盖投标供应商公章，相关材料涉及的原件请带至开标现场备查。未携带原件或因携带原件不全所引起的后果由投标供应商自行承担。</w:t>
      </w:r>
    </w:p>
    <w:p>
      <w:pPr>
        <w:pStyle w:val="13"/>
        <w:widowControl w:val="0"/>
        <w:snapToGrid w:val="0"/>
        <w:spacing w:beforeAutospacing="0" w:afterAutospacing="0" w:line="360" w:lineRule="auto"/>
        <w:ind w:firstLine="480" w:firstLineChars="200"/>
        <w:jc w:val="both"/>
      </w:pPr>
      <w:r>
        <w:rPr>
          <w:rFonts w:hint="eastAsia"/>
          <w:lang w:val="en-US" w:eastAsia="zh-CN"/>
        </w:rPr>
        <w:t>九</w:t>
      </w:r>
      <w:r>
        <w:rPr>
          <w:rFonts w:hint="eastAsia"/>
        </w:rPr>
        <w:t>、谈判原则</w:t>
      </w:r>
    </w:p>
    <w:p>
      <w:pPr>
        <w:pStyle w:val="13"/>
        <w:widowControl w:val="0"/>
        <w:snapToGrid w:val="0"/>
        <w:spacing w:beforeAutospacing="0" w:afterAutospacing="0" w:line="360" w:lineRule="auto"/>
        <w:ind w:firstLine="482" w:firstLineChars="200"/>
        <w:jc w:val="both"/>
        <w:rPr>
          <w:b/>
        </w:rPr>
      </w:pPr>
      <w:r>
        <w:rPr>
          <w:rFonts w:hint="eastAsia"/>
          <w:b/>
        </w:rPr>
        <w:t>供应商在应仔细阅读本谈判邀请文件（包括合同）的所有内容后进行谈判响应。</w:t>
      </w:r>
    </w:p>
    <w:p>
      <w:pPr>
        <w:pStyle w:val="13"/>
        <w:widowControl w:val="0"/>
        <w:snapToGrid w:val="0"/>
        <w:spacing w:beforeAutospacing="0" w:afterAutospacing="0" w:line="360" w:lineRule="auto"/>
        <w:ind w:firstLine="480" w:firstLineChars="200"/>
        <w:jc w:val="both"/>
      </w:pPr>
      <w:r>
        <w:rPr>
          <w:rFonts w:hint="eastAsia"/>
        </w:rPr>
        <w:t>供应商参加谈判时，不按本邀请函第</w:t>
      </w:r>
      <w:r>
        <w:rPr>
          <w:rFonts w:hint="eastAsia"/>
          <w:lang w:val="en-US" w:eastAsia="zh-CN"/>
        </w:rPr>
        <w:t>八</w:t>
      </w:r>
      <w:r>
        <w:rPr>
          <w:rFonts w:hint="eastAsia"/>
        </w:rPr>
        <w:t>条要求提供完整的谈判材料的，将被拒绝进行单一来源谈判采购。</w:t>
      </w:r>
    </w:p>
    <w:p>
      <w:pPr>
        <w:pStyle w:val="13"/>
        <w:widowControl w:val="0"/>
        <w:snapToGrid w:val="0"/>
        <w:spacing w:beforeAutospacing="0" w:afterAutospacing="0" w:line="360" w:lineRule="auto"/>
        <w:ind w:firstLine="480" w:firstLineChars="200"/>
        <w:jc w:val="both"/>
      </w:pPr>
      <w:r>
        <w:rPr>
          <w:rFonts w:hint="eastAsia"/>
        </w:rPr>
        <w:t>谈判小组查验参加谈判的供应商代表身份证明，谈判文件响应采购需求程度及偏差程度。谈判小组应遵循物有所值和价格合理的原则商定洽谈方案的价格承受上限，然后与供应商就价格问题进行谈判，供应商第一次报价超项目预算的不予接收，后一轮报价高于前一轮报价的亦不予接收。谈判报价原则上不超过3次，超出商定的洽谈方案的价格承受上限，本次谈判予以终止。</w:t>
      </w:r>
    </w:p>
    <w:p>
      <w:pPr>
        <w:pStyle w:val="13"/>
        <w:widowControl w:val="0"/>
        <w:snapToGrid w:val="0"/>
        <w:spacing w:beforeAutospacing="0" w:afterAutospacing="0" w:line="360" w:lineRule="auto"/>
        <w:ind w:firstLine="480" w:firstLineChars="200"/>
        <w:jc w:val="both"/>
      </w:pPr>
      <w:r>
        <w:rPr>
          <w:rFonts w:hint="eastAsia"/>
        </w:rPr>
        <w:t>谈判成功后由谈判小组出具成交报告。</w:t>
      </w:r>
    </w:p>
    <w:p>
      <w:pPr>
        <w:pStyle w:val="13"/>
        <w:widowControl w:val="0"/>
        <w:snapToGrid w:val="0"/>
        <w:spacing w:beforeAutospacing="0" w:afterAutospacing="0" w:line="360" w:lineRule="auto"/>
        <w:ind w:firstLine="480" w:firstLineChars="200"/>
        <w:jc w:val="both"/>
      </w:pPr>
      <w:r>
        <w:rPr>
          <w:rFonts w:hint="eastAsia"/>
          <w:lang w:val="en-US" w:eastAsia="zh-CN"/>
        </w:rPr>
        <w:t>十</w:t>
      </w:r>
      <w:r>
        <w:rPr>
          <w:rFonts w:hint="eastAsia"/>
        </w:rPr>
        <w:t>、履约担保</w:t>
      </w:r>
    </w:p>
    <w:p>
      <w:pPr>
        <w:pStyle w:val="13"/>
        <w:widowControl w:val="0"/>
        <w:snapToGrid w:val="0"/>
        <w:spacing w:beforeAutospacing="0" w:afterAutospacing="0" w:line="360" w:lineRule="auto"/>
        <w:ind w:firstLine="480" w:firstLineChars="200"/>
        <w:jc w:val="both"/>
      </w:pPr>
      <w:r>
        <w:rPr>
          <w:rFonts w:hint="eastAsia"/>
        </w:rPr>
        <w:t>供应商提供的履约保证金为合同价的10%。</w:t>
      </w:r>
    </w:p>
    <w:p>
      <w:pPr>
        <w:pStyle w:val="13"/>
        <w:widowControl w:val="0"/>
        <w:snapToGrid w:val="0"/>
        <w:spacing w:beforeAutospacing="0" w:afterAutospacing="0" w:line="360" w:lineRule="auto"/>
        <w:ind w:left="562"/>
        <w:jc w:val="both"/>
        <w:rPr>
          <w:bCs/>
          <w:kern w:val="2"/>
        </w:rPr>
      </w:pPr>
      <w:r>
        <w:rPr>
          <w:rFonts w:hint="eastAsia"/>
          <w:bCs/>
          <w:kern w:val="2"/>
        </w:rPr>
        <w:t>十</w:t>
      </w:r>
      <w:r>
        <w:rPr>
          <w:rFonts w:hint="eastAsia"/>
          <w:bCs/>
          <w:kern w:val="2"/>
          <w:lang w:val="en-US" w:eastAsia="zh-CN"/>
        </w:rPr>
        <w:t>一</w:t>
      </w:r>
      <w:r>
        <w:rPr>
          <w:rFonts w:hint="eastAsia"/>
          <w:bCs/>
          <w:kern w:val="2"/>
        </w:rPr>
        <w:t>、发出成交通知书</w:t>
      </w:r>
    </w:p>
    <w:p>
      <w:pPr>
        <w:pStyle w:val="13"/>
        <w:widowControl w:val="0"/>
        <w:snapToGrid w:val="0"/>
        <w:spacing w:beforeAutospacing="0" w:afterAutospacing="0" w:line="360" w:lineRule="auto"/>
        <w:ind w:firstLine="549" w:firstLineChars="228"/>
        <w:jc w:val="both"/>
        <w:rPr>
          <w:b/>
          <w:bCs/>
          <w:kern w:val="2"/>
        </w:rPr>
      </w:pPr>
      <w:r>
        <w:rPr>
          <w:rFonts w:hint="eastAsia"/>
          <w:b/>
          <w:bCs/>
          <w:kern w:val="2"/>
        </w:rPr>
        <w:t>采购单位发出成交通知书后，采购单位改变成交结果，或者成交供应商放弃成交的，应当承担相应的法律责任。</w:t>
      </w:r>
    </w:p>
    <w:p>
      <w:pPr>
        <w:pStyle w:val="13"/>
        <w:widowControl w:val="0"/>
        <w:snapToGrid w:val="0"/>
        <w:spacing w:beforeAutospacing="0" w:afterAutospacing="0" w:line="360" w:lineRule="auto"/>
        <w:ind w:firstLine="480" w:firstLineChars="200"/>
        <w:jc w:val="both"/>
        <w:rPr>
          <w:bCs/>
          <w:kern w:val="2"/>
        </w:rPr>
      </w:pPr>
      <w:r>
        <w:rPr>
          <w:rFonts w:hint="eastAsia"/>
          <w:bCs/>
          <w:kern w:val="2"/>
        </w:rPr>
        <w:t>十</w:t>
      </w:r>
      <w:r>
        <w:rPr>
          <w:rFonts w:hint="eastAsia"/>
          <w:bCs/>
          <w:kern w:val="2"/>
          <w:lang w:val="en-US" w:eastAsia="zh-CN"/>
        </w:rPr>
        <w:t>二</w:t>
      </w:r>
      <w:r>
        <w:rPr>
          <w:rFonts w:hint="eastAsia"/>
          <w:bCs/>
          <w:kern w:val="2"/>
        </w:rPr>
        <w:t>、合同签订与验收付款</w:t>
      </w:r>
    </w:p>
    <w:p>
      <w:pPr>
        <w:pStyle w:val="13"/>
        <w:widowControl w:val="0"/>
        <w:snapToGrid w:val="0"/>
        <w:spacing w:beforeAutospacing="0" w:afterAutospacing="0" w:line="360" w:lineRule="auto"/>
        <w:ind w:firstLine="482" w:firstLineChars="200"/>
      </w:pPr>
      <w:r>
        <w:rPr>
          <w:rFonts w:hint="eastAsia"/>
          <w:b/>
          <w:bCs/>
          <w:kern w:val="2"/>
        </w:rPr>
        <w:t>1.</w:t>
      </w:r>
      <w:r>
        <w:rPr>
          <w:rFonts w:hint="eastAsia" w:ascii="Cambria Math" w:hAnsi="Cambria Math"/>
          <w:bCs/>
          <w:color w:val="000000"/>
        </w:rPr>
        <w:t xml:space="preserve"> </w:t>
      </w:r>
      <w:r>
        <w:rPr>
          <w:rFonts w:hint="eastAsia"/>
          <w:b/>
          <w:bCs/>
          <w:kern w:val="2"/>
        </w:rPr>
        <w:t>成交通知书发出后、签订合同前，供应商应按规定的金额向采购</w:t>
      </w:r>
      <w:r>
        <w:rPr>
          <w:rFonts w:hint="eastAsia"/>
          <w:b/>
          <w:bCs/>
          <w:kern w:val="2"/>
          <w:lang w:val="en-US" w:eastAsia="zh-CN"/>
        </w:rPr>
        <w:t>单位</w:t>
      </w:r>
      <w:r>
        <w:rPr>
          <w:rFonts w:hint="eastAsia"/>
          <w:b/>
          <w:bCs/>
          <w:kern w:val="2"/>
        </w:rPr>
        <w:t>提交履约保证金，履约保证金递交后，采购单位应与成交供应商及时签订合同，签订采购合同壹式肆份</w:t>
      </w:r>
      <w:r>
        <w:rPr>
          <w:rFonts w:hint="eastAsia"/>
        </w:rPr>
        <w:t xml:space="preserve">。所签合同不得对采购文件作实质性修改。采购单位不得向成交供应商提出不合理的要求作为签订合同的条件，不得与成交供应商私下订立背离采购文件实质性内容的协议。 </w:t>
      </w:r>
      <w:r>
        <w:rPr>
          <w:rFonts w:hint="eastAsia"/>
          <w:color w:val="FF00FF"/>
        </w:rPr>
        <w:t xml:space="preserve"> </w:t>
      </w:r>
    </w:p>
    <w:p>
      <w:pPr>
        <w:pStyle w:val="13"/>
        <w:widowControl w:val="0"/>
        <w:snapToGrid w:val="0"/>
        <w:spacing w:beforeAutospacing="0" w:afterAutospacing="0" w:line="360" w:lineRule="auto"/>
      </w:pPr>
      <w:r>
        <w:rPr>
          <w:rFonts w:hint="eastAsia"/>
        </w:rPr>
        <w:t>　　2.采购单位按合同约定积极配合成交供应商履约，成交供应商履约到位后，请以书面形式向采购单位提出验收申请，采购单位接到申请后原则上在5个工作日内及时组织相关专业技术人员共同参与验收，并出具验收报告，验收合格的原则上5个工作日内支付相应款项。</w:t>
      </w:r>
    </w:p>
    <w:p>
      <w:pPr>
        <w:pStyle w:val="13"/>
        <w:widowControl w:val="0"/>
        <w:snapToGrid w:val="0"/>
        <w:spacing w:beforeAutospacing="0" w:afterAutospacing="0" w:line="360" w:lineRule="auto"/>
      </w:pPr>
      <w:r>
        <w:rPr>
          <w:rFonts w:hint="eastAsia"/>
        </w:rPr>
        <w:t>　　3.采购单位故意推迟项目验收时间的，与成交供应商串通或要求成交供应商降低服务标准的，在履行合同中采取相关手段的，要求成交供应商出具虚假发票或任意更改销售发票的，谋取不正当利益的，承担相应的法律责任。</w:t>
      </w:r>
    </w:p>
    <w:p>
      <w:pPr>
        <w:pStyle w:val="13"/>
        <w:widowControl w:val="0"/>
        <w:snapToGrid w:val="0"/>
        <w:spacing w:beforeAutospacing="0" w:afterAutospacing="0" w:line="360" w:lineRule="auto"/>
      </w:pPr>
      <w:r>
        <w:rPr>
          <w:rFonts w:hint="eastAsia"/>
        </w:rPr>
        <w:t>　 4.成交供应商出现违约情形，应当及时纠正或补偿；造成损失的，按合同约定追究违约责任。</w:t>
      </w:r>
    </w:p>
    <w:p>
      <w:pPr>
        <w:pStyle w:val="13"/>
        <w:widowControl w:val="0"/>
        <w:snapToGrid w:val="0"/>
        <w:spacing w:beforeAutospacing="0" w:afterAutospacing="0" w:line="360" w:lineRule="auto"/>
        <w:ind w:firstLine="480" w:firstLineChars="200"/>
      </w:pPr>
      <w:r>
        <w:rPr>
          <w:rFonts w:hint="eastAsia"/>
        </w:rPr>
        <w:t>5.付款方式：</w:t>
      </w:r>
    </w:p>
    <w:p>
      <w:pPr>
        <w:snapToGrid w:val="0"/>
        <w:spacing w:line="360" w:lineRule="auto"/>
        <w:ind w:firstLine="480" w:firstLineChars="200"/>
        <w:rPr>
          <w:rFonts w:ascii="宋体" w:hAnsi="宋体"/>
          <w:sz w:val="24"/>
        </w:rPr>
      </w:pPr>
      <w:r>
        <w:rPr>
          <w:rFonts w:hint="eastAsia" w:ascii="宋体" w:hAnsi="宋体" w:cs="宋体"/>
          <w:sz w:val="24"/>
          <w:szCs w:val="24"/>
          <w:highlight w:val="none"/>
        </w:rPr>
        <w:t>成交供应商按要求完成</w:t>
      </w:r>
      <w:r>
        <w:rPr>
          <w:rFonts w:hint="eastAsia" w:ascii="宋体" w:hAnsi="宋体" w:cs="宋体"/>
          <w:sz w:val="24"/>
          <w:szCs w:val="24"/>
          <w:highlight w:val="none"/>
          <w:lang w:val="en-US" w:eastAsia="zh-CN"/>
        </w:rPr>
        <w:t>供货、安装、调试，且</w:t>
      </w:r>
      <w:r>
        <w:rPr>
          <w:rFonts w:hint="eastAsia" w:ascii="宋体" w:hAnsi="宋体" w:cs="宋体"/>
          <w:sz w:val="24"/>
          <w:szCs w:val="24"/>
        </w:rPr>
        <w:t>通过采购单位的验收，</w:t>
      </w:r>
      <w:r>
        <w:rPr>
          <w:rFonts w:hint="eastAsia" w:ascii="宋体" w:hAnsi="宋体" w:cs="宋体"/>
          <w:sz w:val="24"/>
          <w:szCs w:val="24"/>
          <w:lang w:val="en-US" w:eastAsia="zh-CN"/>
        </w:rPr>
        <w:t>并</w:t>
      </w:r>
      <w:r>
        <w:rPr>
          <w:rFonts w:hint="eastAsia" w:ascii="宋体" w:hAnsi="宋体" w:cs="宋体"/>
          <w:sz w:val="24"/>
          <w:szCs w:val="24"/>
        </w:rPr>
        <w:t>能投入使用</w:t>
      </w:r>
      <w:r>
        <w:rPr>
          <w:rFonts w:hint="eastAsia" w:ascii="宋体" w:hAnsi="宋体" w:cs="宋体"/>
          <w:sz w:val="24"/>
          <w:szCs w:val="24"/>
          <w:highlight w:val="none"/>
          <w:shd w:val="clear" w:color="auto" w:fill="FFFFFF"/>
        </w:rPr>
        <w:t>，采购单位</w:t>
      </w:r>
      <w:r>
        <w:rPr>
          <w:rFonts w:hint="eastAsia" w:ascii="宋体" w:hAnsi="宋体" w:cs="宋体"/>
          <w:sz w:val="24"/>
          <w:szCs w:val="24"/>
          <w:highlight w:val="none"/>
          <w:shd w:val="clear" w:color="auto" w:fill="FFFFFF"/>
          <w:lang w:val="en-US" w:eastAsia="zh-CN"/>
        </w:rPr>
        <w:t>支付合同价款的100%</w:t>
      </w:r>
      <w:r>
        <w:rPr>
          <w:rFonts w:hint="eastAsia" w:ascii="宋体" w:hAnsi="宋体" w:cs="宋体"/>
          <w:sz w:val="24"/>
          <w:szCs w:val="24"/>
          <w:highlight w:val="none"/>
          <w:shd w:val="clear" w:color="auto" w:fill="FFFFFF"/>
        </w:rPr>
        <w:t>。申请支付时，成交供应商须提供相应金额且符合采购单位财务制度规定的增值税发票，采购单位按程序审批后支</w:t>
      </w:r>
      <w:r>
        <w:rPr>
          <w:rFonts w:hint="eastAsia" w:ascii="宋体" w:hAnsi="宋体" w:cs="宋体"/>
          <w:sz w:val="24"/>
          <w:szCs w:val="24"/>
          <w:highlight w:val="none"/>
        </w:rPr>
        <w:t>付款项。</w:t>
      </w:r>
    </w:p>
    <w:p>
      <w:pPr>
        <w:pStyle w:val="13"/>
        <w:widowControl w:val="0"/>
        <w:snapToGrid w:val="0"/>
        <w:spacing w:beforeAutospacing="0" w:afterAutospacing="0" w:line="360" w:lineRule="auto"/>
        <w:ind w:firstLine="480" w:firstLineChars="200"/>
        <w:jc w:val="both"/>
      </w:pPr>
      <w:r>
        <w:rPr>
          <w:rFonts w:hint="eastAsia"/>
        </w:rPr>
        <w:t>十</w:t>
      </w:r>
      <w:r>
        <w:rPr>
          <w:rFonts w:hint="eastAsia"/>
          <w:lang w:val="en-US" w:eastAsia="zh-CN"/>
        </w:rPr>
        <w:t>三</w:t>
      </w:r>
      <w:r>
        <w:rPr>
          <w:rFonts w:hint="eastAsia"/>
        </w:rPr>
        <w:t>、费用</w:t>
      </w:r>
    </w:p>
    <w:p>
      <w:pPr>
        <w:pStyle w:val="13"/>
        <w:widowControl w:val="0"/>
        <w:snapToGrid w:val="0"/>
        <w:spacing w:beforeAutospacing="0" w:afterAutospacing="0" w:line="360" w:lineRule="auto"/>
        <w:ind w:firstLine="480" w:firstLineChars="200"/>
        <w:jc w:val="both"/>
      </w:pPr>
      <w:r>
        <w:rPr>
          <w:rFonts w:hint="eastAsia"/>
        </w:rPr>
        <w:t>1、</w:t>
      </w:r>
      <w:r>
        <w:rPr>
          <w:rFonts w:hint="eastAsia"/>
          <w:lang w:val="en-US" w:eastAsia="zh-CN"/>
        </w:rPr>
        <w:t>供应商</w:t>
      </w:r>
      <w:r>
        <w:rPr>
          <w:rFonts w:hint="eastAsia"/>
        </w:rPr>
        <w:t>在提交投标文件的同时提交300元（现金）招标文件相关费用，无论是否</w:t>
      </w:r>
      <w:r>
        <w:rPr>
          <w:rFonts w:hint="eastAsia"/>
          <w:lang w:val="en-US" w:eastAsia="zh-CN"/>
        </w:rPr>
        <w:t>成交</w:t>
      </w:r>
      <w:r>
        <w:rPr>
          <w:rFonts w:hint="eastAsia"/>
        </w:rPr>
        <w:t>，该费用不予退还。</w:t>
      </w:r>
    </w:p>
    <w:p>
      <w:pPr>
        <w:pStyle w:val="13"/>
        <w:widowControl w:val="0"/>
        <w:snapToGrid w:val="0"/>
        <w:spacing w:beforeAutospacing="0" w:afterAutospacing="0" w:line="360" w:lineRule="auto"/>
        <w:ind w:firstLine="480" w:firstLineChars="200"/>
        <w:jc w:val="both"/>
      </w:pPr>
      <w:r>
        <w:rPr>
          <w:rFonts w:hint="eastAsia"/>
        </w:rPr>
        <w:t>2、</w:t>
      </w:r>
      <w:r>
        <w:rPr>
          <w:rFonts w:hint="eastAsia"/>
          <w:lang w:val="en-US" w:eastAsia="zh-CN"/>
        </w:rPr>
        <w:t>成交</w:t>
      </w:r>
      <w:r>
        <w:rPr>
          <w:rFonts w:hint="eastAsia"/>
        </w:rPr>
        <w:t>后，供应商须向招标代理机构缴纳招标代理服务费</w:t>
      </w:r>
      <w:r>
        <w:rPr>
          <w:rFonts w:hint="eastAsia"/>
          <w:lang w:val="en-US" w:eastAsia="zh-CN"/>
        </w:rPr>
        <w:t>1500</w:t>
      </w:r>
      <w:r>
        <w:rPr>
          <w:rFonts w:hint="eastAsia"/>
        </w:rPr>
        <w:t>.00元和专家评审费（单一来源专家论证费、谈判评审费），该部分费用须综合考虑到投标报价中，不得单列。</w:t>
      </w:r>
    </w:p>
    <w:p>
      <w:pPr>
        <w:snapToGrid w:val="0"/>
        <w:spacing w:line="360" w:lineRule="auto"/>
        <w:ind w:firstLine="480" w:firstLineChars="200"/>
        <w:rPr>
          <w:rFonts w:ascii="宋体" w:hAnsi="宋体" w:cs="宋体"/>
          <w:sz w:val="24"/>
        </w:rPr>
      </w:pPr>
      <w:r>
        <w:rPr>
          <w:rFonts w:hint="eastAsia" w:ascii="宋体" w:hAnsi="宋体" w:cs="宋体"/>
          <w:sz w:val="24"/>
        </w:rPr>
        <w:t>3、无论谈判是否成功， 供应商承担本次单一来源谈判可能涉及到的全部费用。</w:t>
      </w:r>
    </w:p>
    <w:p>
      <w:pPr>
        <w:snapToGrid w:val="0"/>
        <w:spacing w:line="360" w:lineRule="auto"/>
        <w:ind w:left="1440" w:hanging="1440" w:hangingChars="600"/>
        <w:rPr>
          <w:rFonts w:ascii="宋体" w:hAnsi="宋体" w:cs="宋体"/>
          <w:sz w:val="24"/>
        </w:rPr>
      </w:pPr>
      <w:r>
        <w:rPr>
          <w:rFonts w:hint="eastAsia" w:ascii="宋体" w:hAnsi="宋体" w:cs="宋体"/>
          <w:sz w:val="24"/>
        </w:rPr>
        <w:t xml:space="preserve"> </w:t>
      </w:r>
    </w:p>
    <w:p>
      <w:pPr>
        <w:snapToGrid w:val="0"/>
        <w:spacing w:line="360" w:lineRule="auto"/>
        <w:ind w:left="1440" w:hanging="1440" w:hangingChars="600"/>
        <w:rPr>
          <w:rFonts w:ascii="宋体" w:hAnsi="宋体" w:cs="宋体"/>
          <w:sz w:val="24"/>
        </w:rPr>
      </w:pPr>
      <w:r>
        <w:rPr>
          <w:rFonts w:hint="eastAsia" w:ascii="宋体" w:hAnsi="宋体" w:cs="宋体"/>
          <w:sz w:val="24"/>
        </w:rPr>
        <w:t>附件1：项目需求</w:t>
      </w:r>
    </w:p>
    <w:p>
      <w:pPr>
        <w:pStyle w:val="13"/>
        <w:widowControl w:val="0"/>
        <w:snapToGrid w:val="0"/>
        <w:spacing w:beforeAutospacing="0" w:afterAutospacing="0" w:line="360" w:lineRule="auto"/>
        <w:jc w:val="both"/>
      </w:pPr>
      <w:r>
        <w:rPr>
          <w:rFonts w:hint="eastAsia"/>
        </w:rPr>
        <w:t>附件2：谈判响应文件相关格式</w:t>
      </w:r>
    </w:p>
    <w:p>
      <w:pPr>
        <w:pStyle w:val="13"/>
        <w:widowControl w:val="0"/>
        <w:snapToGrid w:val="0"/>
        <w:spacing w:beforeAutospacing="0" w:afterAutospacing="0" w:line="360" w:lineRule="auto"/>
        <w:jc w:val="both"/>
      </w:pPr>
      <w:r>
        <w:rPr>
          <w:rFonts w:hint="eastAsia"/>
        </w:rPr>
        <w:t>附件3：合同条款</w:t>
      </w:r>
    </w:p>
    <w:p>
      <w:pPr>
        <w:pStyle w:val="13"/>
        <w:widowControl w:val="0"/>
        <w:snapToGrid w:val="0"/>
        <w:spacing w:beforeAutospacing="0" w:afterAutospacing="0" w:line="360" w:lineRule="auto"/>
        <w:ind w:firstLine="480" w:firstLineChars="200"/>
        <w:jc w:val="both"/>
      </w:pPr>
    </w:p>
    <w:p>
      <w:pPr>
        <w:pStyle w:val="13"/>
        <w:widowControl w:val="0"/>
        <w:snapToGrid w:val="0"/>
        <w:spacing w:beforeAutospacing="0" w:afterAutospacing="0" w:line="360" w:lineRule="auto"/>
        <w:ind w:firstLine="480" w:firstLineChars="200"/>
        <w:jc w:val="both"/>
      </w:pPr>
    </w:p>
    <w:p>
      <w:pPr>
        <w:pStyle w:val="13"/>
        <w:widowControl w:val="0"/>
        <w:snapToGrid w:val="0"/>
        <w:spacing w:beforeAutospacing="0" w:afterAutospacing="0" w:line="360" w:lineRule="auto"/>
        <w:ind w:firstLine="6720" w:firstLineChars="2800"/>
        <w:jc w:val="both"/>
      </w:pPr>
      <w:r>
        <w:rPr>
          <w:rFonts w:hint="eastAsia"/>
          <w:lang w:eastAsia="zh-CN"/>
        </w:rPr>
        <w:t>南通市急救中心</w:t>
      </w:r>
      <w:r>
        <w:rPr>
          <w:rFonts w:hint="eastAsia"/>
        </w:rPr>
        <w:t>　</w:t>
      </w:r>
    </w:p>
    <w:p>
      <w:pPr>
        <w:pStyle w:val="13"/>
        <w:widowControl w:val="0"/>
        <w:snapToGrid w:val="0"/>
        <w:spacing w:beforeAutospacing="0" w:afterAutospacing="0" w:line="360" w:lineRule="auto"/>
        <w:ind w:right="782" w:firstLine="480" w:firstLineChars="200"/>
        <w:jc w:val="right"/>
        <w:rPr>
          <w:rFonts w:hint="eastAsia"/>
        </w:rPr>
      </w:pPr>
      <w:r>
        <w:rPr>
          <w:rFonts w:hint="eastAsia"/>
        </w:rPr>
        <w:t>　　                </w:t>
      </w:r>
      <w:r>
        <w:rPr>
          <w:rFonts w:hint="eastAsia"/>
          <w:lang w:val="en-US" w:eastAsia="zh-CN"/>
        </w:rPr>
        <w:t xml:space="preserve">    </w:t>
      </w:r>
      <w:r>
        <w:rPr>
          <w:rFonts w:hint="eastAsia"/>
        </w:rPr>
        <w:t>202</w:t>
      </w:r>
      <w:r>
        <w:rPr>
          <w:rFonts w:hint="eastAsia"/>
          <w:lang w:val="en-US" w:eastAsia="zh-CN"/>
        </w:rPr>
        <w:t>3</w:t>
      </w:r>
      <w:r>
        <w:rPr>
          <w:rFonts w:hint="eastAsia"/>
        </w:rPr>
        <w:t>年</w:t>
      </w:r>
      <w:r>
        <w:rPr>
          <w:rFonts w:hint="eastAsia"/>
          <w:lang w:val="en-US" w:eastAsia="zh-CN"/>
        </w:rPr>
        <w:t>1</w:t>
      </w:r>
      <w:r>
        <w:rPr>
          <w:rFonts w:hint="eastAsia"/>
        </w:rPr>
        <w:t xml:space="preserve">月 </w:t>
      </w:r>
      <w:r>
        <w:rPr>
          <w:rFonts w:hint="eastAsia"/>
          <w:lang w:val="en-US" w:eastAsia="zh-CN"/>
        </w:rPr>
        <w:t>9</w:t>
      </w:r>
      <w:r>
        <w:rPr>
          <w:rFonts w:hint="eastAsia"/>
        </w:rPr>
        <w:t>日</w:t>
      </w:r>
    </w:p>
    <w:p>
      <w:pPr>
        <w:pStyle w:val="11"/>
        <w:spacing w:line="360" w:lineRule="auto"/>
        <w:jc w:val="both"/>
        <w:rPr>
          <w:rFonts w:cs="宋体" w:asciiTheme="majorEastAsia" w:hAnsiTheme="majorEastAsia" w:eastAsiaTheme="majorEastAsia"/>
          <w:b w:val="0"/>
          <w:bCs w:val="0"/>
          <w:sz w:val="28"/>
          <w:szCs w:val="28"/>
          <w:highlight w:val="yellow"/>
        </w:rPr>
      </w:pPr>
      <w:r>
        <w:rPr>
          <w:rFonts w:hint="eastAsia" w:ascii="宋体" w:hAnsi="宋体" w:eastAsia="宋体" w:cs="宋体"/>
          <w:b w:val="0"/>
          <w:bCs w:val="0"/>
          <w:kern w:val="0"/>
          <w:sz w:val="28"/>
          <w:szCs w:val="28"/>
        </w:rPr>
        <w:br w:type="page"/>
      </w:r>
      <w:r>
        <w:rPr>
          <w:rFonts w:hint="eastAsia" w:cs="宋体" w:asciiTheme="majorEastAsia" w:hAnsiTheme="majorEastAsia" w:eastAsiaTheme="majorEastAsia"/>
          <w:b w:val="0"/>
          <w:bCs w:val="0"/>
          <w:sz w:val="28"/>
          <w:szCs w:val="28"/>
          <w:highlight w:val="none"/>
        </w:rPr>
        <w:t>附件1：</w:t>
      </w:r>
    </w:p>
    <w:p>
      <w:pPr>
        <w:tabs>
          <w:tab w:val="left" w:pos="2610"/>
        </w:tabs>
        <w:spacing w:line="360" w:lineRule="auto"/>
        <w:jc w:val="center"/>
        <w:rPr>
          <w:rFonts w:ascii="宋体" w:hAnsi="宋体"/>
          <w:b/>
          <w:sz w:val="32"/>
          <w:szCs w:val="32"/>
        </w:rPr>
      </w:pPr>
      <w:r>
        <w:rPr>
          <w:rFonts w:hint="eastAsia" w:ascii="宋体" w:hAnsi="宋体"/>
          <w:b/>
          <w:sz w:val="32"/>
          <w:szCs w:val="32"/>
        </w:rPr>
        <w:t>项目需求</w:t>
      </w:r>
    </w:p>
    <w:p>
      <w:pPr>
        <w:spacing w:line="360" w:lineRule="auto"/>
        <w:ind w:firstLine="560" w:firstLineChars="200"/>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olor w:val="333333"/>
          <w:sz w:val="24"/>
          <w:lang w:eastAsia="zh-CN"/>
        </w:rPr>
      </w:pPr>
      <w:r>
        <w:rPr>
          <w:rFonts w:hint="eastAsia" w:asciiTheme="minorEastAsia" w:hAnsiTheme="minorEastAsia" w:eastAsiaTheme="minorEastAsia"/>
          <w:sz w:val="24"/>
        </w:rPr>
        <w:t>一、项目名称</w:t>
      </w:r>
      <w:r>
        <w:rPr>
          <w:rFonts w:hint="eastAsia" w:asciiTheme="minorEastAsia" w:hAnsiTheme="minorEastAsia" w:eastAsiaTheme="minorEastAsia"/>
          <w:color w:val="333333"/>
          <w:sz w:val="24"/>
        </w:rPr>
        <w:t>：</w:t>
      </w:r>
      <w:r>
        <w:rPr>
          <w:rFonts w:hint="eastAsia" w:asciiTheme="minorEastAsia" w:hAnsiTheme="minorEastAsia" w:eastAsiaTheme="minorEastAsia"/>
          <w:color w:val="333333"/>
          <w:sz w:val="24"/>
          <w:lang w:eastAsia="zh-CN"/>
        </w:rPr>
        <w:t>南通市急救中心非税收入收缴电子化项目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sz w:val="24"/>
          <w:lang w:eastAsia="zh-CN"/>
        </w:rPr>
      </w:pPr>
      <w:r>
        <w:rPr>
          <w:rFonts w:hint="eastAsia" w:asciiTheme="minorEastAsia" w:hAnsiTheme="minorEastAsia" w:eastAsiaTheme="minorEastAsia"/>
          <w:sz w:val="24"/>
        </w:rPr>
        <w:t>二、采购</w:t>
      </w:r>
      <w:r>
        <w:rPr>
          <w:rFonts w:hint="eastAsia" w:asciiTheme="minorEastAsia" w:hAnsiTheme="minorEastAsia" w:eastAsiaTheme="minorEastAsia"/>
          <w:sz w:val="24"/>
          <w:lang w:val="en-US" w:eastAsia="zh-CN"/>
        </w:rPr>
        <w:t>单位</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南通市急救中心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三、采购方式：单一来源谈判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bCs/>
          <w:sz w:val="24"/>
        </w:rPr>
      </w:pPr>
      <w:r>
        <w:rPr>
          <w:rFonts w:hint="eastAsia" w:asciiTheme="minorEastAsia" w:hAnsiTheme="minorEastAsia" w:eastAsiaTheme="minorEastAsia"/>
          <w:sz w:val="24"/>
        </w:rPr>
        <w:t>四、</w:t>
      </w:r>
      <w:r>
        <w:rPr>
          <w:rFonts w:hint="eastAsia" w:asciiTheme="minorEastAsia" w:hAnsiTheme="minorEastAsia" w:eastAsiaTheme="minorEastAsia"/>
          <w:sz w:val="24"/>
          <w:highlight w:val="none"/>
        </w:rPr>
        <w:t>项目服务期：合同签订生效之日起</w:t>
      </w:r>
      <w:r>
        <w:rPr>
          <w:rFonts w:hint="eastAsia" w:asciiTheme="minorEastAsia" w:hAnsiTheme="minorEastAsia" w:eastAsiaTheme="minorEastAsia"/>
          <w:sz w:val="24"/>
          <w:highlight w:val="none"/>
          <w:lang w:val="en-US" w:eastAsia="zh-CN"/>
        </w:rPr>
        <w:t>30日历天</w:t>
      </w:r>
      <w:r>
        <w:rPr>
          <w:rFonts w:hint="eastAsia" w:asciiTheme="minorEastAsia" w:hAnsiTheme="minorEastAsia" w:eastAsiaTheme="minorEastAsia"/>
          <w:sz w:val="24"/>
          <w:highlight w:val="none"/>
        </w:rPr>
        <w:t>内</w:t>
      </w:r>
      <w:r>
        <w:rPr>
          <w:rFonts w:hint="eastAsia" w:ascii="宋体" w:hAnsi="宋体" w:cs="宋体"/>
          <w:sz w:val="24"/>
          <w:szCs w:val="24"/>
          <w:highlight w:val="none"/>
        </w:rPr>
        <w:t>完成</w:t>
      </w:r>
      <w:r>
        <w:rPr>
          <w:rFonts w:hint="eastAsia" w:ascii="宋体" w:hAnsi="宋体" w:cs="宋体"/>
          <w:sz w:val="24"/>
          <w:szCs w:val="24"/>
          <w:highlight w:val="none"/>
          <w:lang w:val="en-US" w:eastAsia="zh-CN"/>
        </w:rPr>
        <w:t>供货、安装、调试，且</w:t>
      </w:r>
      <w:r>
        <w:rPr>
          <w:rFonts w:hint="eastAsia" w:ascii="宋体" w:hAnsi="宋体" w:cs="宋体"/>
          <w:sz w:val="24"/>
          <w:szCs w:val="24"/>
        </w:rPr>
        <w:t>通过采购单位的验收，</w:t>
      </w:r>
      <w:r>
        <w:rPr>
          <w:rFonts w:hint="eastAsia" w:ascii="宋体" w:hAnsi="宋体" w:cs="宋体"/>
          <w:sz w:val="24"/>
          <w:szCs w:val="24"/>
          <w:lang w:val="en-US" w:eastAsia="zh-CN"/>
        </w:rPr>
        <w:t>并</w:t>
      </w:r>
      <w:r>
        <w:rPr>
          <w:rFonts w:hint="eastAsia" w:ascii="宋体" w:hAnsi="宋体" w:cs="宋体"/>
          <w:sz w:val="24"/>
          <w:szCs w:val="24"/>
        </w:rPr>
        <w:t>能投入使用</w:t>
      </w:r>
      <w:r>
        <w:rPr>
          <w:rFonts w:hint="eastAsia" w:asciiTheme="minorEastAsia" w:hAnsiTheme="minorEastAsia" w:eastAsiaTheme="minorEastAsia"/>
          <w:bCs/>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sz w:val="24"/>
        </w:rPr>
      </w:pPr>
      <w:r>
        <w:rPr>
          <w:rFonts w:hint="eastAsia" w:asciiTheme="minorEastAsia" w:hAnsiTheme="minorEastAsia" w:eastAsiaTheme="minorEastAsia"/>
          <w:sz w:val="24"/>
        </w:rPr>
        <w:t>五、项目实施地点：</w:t>
      </w:r>
      <w:r>
        <w:rPr>
          <w:rFonts w:hint="eastAsia" w:asciiTheme="minorEastAsia" w:hAnsiTheme="minorEastAsia" w:eastAsiaTheme="minorEastAsia"/>
          <w:sz w:val="24"/>
          <w:lang w:eastAsia="zh-CN"/>
        </w:rPr>
        <w:t>南通市急救中心</w:t>
      </w:r>
      <w:r>
        <w:rPr>
          <w:rFonts w:hint="eastAsia" w:asciiTheme="minorEastAsia" w:hAnsiTheme="minorEastAsia" w:eastAsiaTheme="minorEastAsia"/>
          <w:sz w:val="24"/>
        </w:rPr>
        <w:t>指定地点。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Times New Roman" w:asciiTheme="minorEastAsia" w:hAnsiTheme="minorEastAsia" w:eastAsiaTheme="minorEastAsia"/>
          <w:sz w:val="24"/>
          <w:lang w:val="en-US" w:eastAsia="zh-CN"/>
        </w:rPr>
      </w:pPr>
      <w:r>
        <w:rPr>
          <w:rFonts w:hint="eastAsia" w:asciiTheme="minorEastAsia" w:hAnsiTheme="minorEastAsia" w:eastAsiaTheme="minorEastAsia"/>
          <w:sz w:val="24"/>
        </w:rPr>
        <w:t>六、</w:t>
      </w:r>
      <w:r>
        <w:rPr>
          <w:rFonts w:hint="eastAsia" w:cs="Times New Roman" w:asciiTheme="minorEastAsia" w:hAnsiTheme="minorEastAsia" w:eastAsiaTheme="minorEastAsia"/>
          <w:sz w:val="24"/>
          <w:lang w:val="en-US" w:eastAsia="zh-CN"/>
        </w:rPr>
        <w:t>服务内容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（1）实施联调测试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实现财政端非税收入收缴平台与我</w:t>
      </w:r>
      <w:r>
        <w:rPr>
          <w:rFonts w:hint="eastAsia" w:ascii="宋体" w:hAnsi="宋体" w:eastAsia="宋体" w:cs="宋体"/>
          <w:b w:val="0"/>
          <w:bCs/>
          <w:sz w:val="24"/>
          <w:szCs w:val="24"/>
          <w:lang w:val="en-US" w:eastAsia="zh-CN"/>
        </w:rPr>
        <w:t>单位</w:t>
      </w:r>
      <w:r>
        <w:rPr>
          <w:rFonts w:hint="eastAsia" w:ascii="宋体" w:hAnsi="宋体" w:eastAsia="宋体" w:cs="宋体"/>
          <w:b w:val="0"/>
          <w:bCs/>
          <w:sz w:val="24"/>
          <w:szCs w:val="24"/>
        </w:rPr>
        <w:t>自助收费平台的实施联调测试，完成系统联通工作。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（2）签名服务器一台</w:t>
      </w:r>
    </w:p>
    <w:tbl>
      <w:tblPr>
        <w:tblStyle w:val="15"/>
        <w:tblW w:w="8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5832"/>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设备名称</w:t>
            </w:r>
          </w:p>
        </w:tc>
        <w:tc>
          <w:tcPr>
            <w:tcW w:w="5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功能描述</w:t>
            </w:r>
          </w:p>
        </w:tc>
        <w:tc>
          <w:tcPr>
            <w:tcW w:w="82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签名验签服务器</w:t>
            </w:r>
          </w:p>
        </w:tc>
        <w:tc>
          <w:tcPr>
            <w:tcW w:w="58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非税电子票据签名验签服务，提供数字签名、签名验证，加密和解密功能，支持1024/2048位RSA、256位SM2算法；支持SHA1、SHA256、SHA512、SM3算法；</w:t>
            </w:r>
          </w:p>
          <w:p>
            <w:pPr>
              <w:spacing w:line="360" w:lineRule="auto"/>
              <w:rPr>
                <w:rFonts w:hint="eastAsia" w:ascii="宋体" w:hAnsi="宋体" w:eastAsia="宋体" w:cs="宋体"/>
                <w:sz w:val="24"/>
                <w:szCs w:val="24"/>
              </w:rPr>
            </w:pPr>
            <w:r>
              <w:rPr>
                <w:rFonts w:hint="eastAsia" w:ascii="宋体" w:hAnsi="宋体" w:eastAsia="宋体" w:cs="宋体"/>
                <w:sz w:val="24"/>
                <w:szCs w:val="24"/>
              </w:rPr>
              <w:t>RSA1024:签名,&gt;=4000TPS;验签名,&gt;=6400TPS</w:t>
            </w:r>
          </w:p>
          <w:p>
            <w:pPr>
              <w:spacing w:line="360" w:lineRule="auto"/>
              <w:rPr>
                <w:rFonts w:hint="eastAsia" w:ascii="宋体" w:hAnsi="宋体" w:eastAsia="宋体" w:cs="宋体"/>
                <w:sz w:val="24"/>
                <w:szCs w:val="24"/>
              </w:rPr>
            </w:pPr>
            <w:r>
              <w:rPr>
                <w:rFonts w:hint="eastAsia" w:ascii="宋体" w:hAnsi="宋体" w:eastAsia="宋体" w:cs="宋体"/>
                <w:sz w:val="24"/>
                <w:szCs w:val="24"/>
              </w:rPr>
              <w:t>RSA2048:签名,&gt;=1600TPS;验签名,&gt;=4800TPS</w:t>
            </w:r>
          </w:p>
          <w:p>
            <w:pPr>
              <w:spacing w:line="360" w:lineRule="auto"/>
              <w:rPr>
                <w:rFonts w:hint="eastAsia" w:ascii="宋体" w:hAnsi="宋体" w:eastAsia="宋体" w:cs="宋体"/>
                <w:sz w:val="24"/>
                <w:szCs w:val="24"/>
              </w:rPr>
            </w:pPr>
            <w:r>
              <w:rPr>
                <w:rFonts w:hint="eastAsia" w:ascii="宋体" w:hAnsi="宋体" w:eastAsia="宋体" w:cs="宋体"/>
                <w:sz w:val="24"/>
                <w:szCs w:val="24"/>
              </w:rPr>
              <w:t>SM2:签名,&gt;=3200TPS;验签名,&gt;=2400TPS。</w:t>
            </w:r>
          </w:p>
          <w:p>
            <w:pPr>
              <w:spacing w:line="360" w:lineRule="auto"/>
              <w:rPr>
                <w:rFonts w:hint="eastAsia" w:ascii="宋体" w:hAnsi="宋体" w:eastAsia="宋体" w:cs="宋体"/>
                <w:sz w:val="24"/>
                <w:szCs w:val="24"/>
              </w:rPr>
            </w:pPr>
            <w:r>
              <w:rPr>
                <w:rFonts w:hint="eastAsia" w:ascii="宋体" w:hAnsi="宋体" w:eastAsia="宋体" w:cs="宋体"/>
                <w:sz w:val="24"/>
                <w:szCs w:val="24"/>
              </w:rPr>
              <w:t>支持HA和负载均衡部署模式。</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4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指标项</w:t>
            </w:r>
          </w:p>
        </w:tc>
        <w:tc>
          <w:tcPr>
            <w:tcW w:w="6661"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4" w:hRule="atLeast"/>
          <w:jc w:val="center"/>
        </w:trPr>
        <w:tc>
          <w:tcPr>
            <w:tcW w:w="147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产品功能</w:t>
            </w:r>
          </w:p>
          <w:p>
            <w:pPr>
              <w:spacing w:line="360" w:lineRule="auto"/>
              <w:jc w:val="center"/>
              <w:rPr>
                <w:rFonts w:hint="eastAsia" w:ascii="宋体" w:hAnsi="宋体" w:eastAsia="宋体" w:cs="宋体"/>
                <w:sz w:val="24"/>
                <w:szCs w:val="24"/>
              </w:rPr>
            </w:pPr>
          </w:p>
        </w:tc>
        <w:tc>
          <w:tcPr>
            <w:tcW w:w="6661"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(1）▲设备维护时，系统后台web管理页面同时支持巡检、配置两种模式，还支持对管理员进行细粒度的权限划分，可设置不同管理员负责自己的范围配置（如网络配置、服务配置等）；</w:t>
            </w:r>
          </w:p>
          <w:p>
            <w:pPr>
              <w:spacing w:line="360" w:lineRule="auto"/>
              <w:rPr>
                <w:rFonts w:hint="eastAsia" w:ascii="宋体" w:hAnsi="宋体" w:eastAsia="宋体" w:cs="宋体"/>
                <w:sz w:val="24"/>
                <w:szCs w:val="24"/>
              </w:rPr>
            </w:pPr>
            <w:r>
              <w:rPr>
                <w:rFonts w:hint="eastAsia" w:ascii="宋体" w:hAnsi="宋体" w:eastAsia="宋体" w:cs="宋体"/>
                <w:sz w:val="24"/>
                <w:szCs w:val="24"/>
              </w:rPr>
              <w:t>(2)▲支持通过管理页面进行基于ip地址和基于访问口令校验的安全访问配置，只允许合法的业务应用通过API访问签名验签服务器，防止签名验签等功能被滥用；</w:t>
            </w:r>
          </w:p>
          <w:p>
            <w:pPr>
              <w:spacing w:line="360" w:lineRule="auto"/>
              <w:rPr>
                <w:rFonts w:hint="eastAsia" w:ascii="宋体" w:hAnsi="宋体" w:eastAsia="宋体" w:cs="宋体"/>
                <w:sz w:val="24"/>
                <w:szCs w:val="24"/>
              </w:rPr>
            </w:pPr>
            <w:r>
              <w:rPr>
                <w:rFonts w:hint="eastAsia" w:ascii="宋体" w:hAnsi="宋体" w:eastAsia="宋体" w:cs="宋体"/>
                <w:sz w:val="24"/>
                <w:szCs w:val="24"/>
              </w:rPr>
              <w:t>(3）▲支持IPv6网络配置（提供设备管理页面配置截图与相关IPv6资质复印件，并加盖原厂商公章）；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(4)▲管理页面支持PDF签名所需图章管理功能,支持上传jpg,gif,png主流图片格式，并支持图片预览展示;同时每个签名服务内可单独配置本服务所需图章，并支持图片预览展示；</w:t>
            </w:r>
          </w:p>
          <w:p>
            <w:pPr>
              <w:spacing w:line="360" w:lineRule="auto"/>
              <w:rPr>
                <w:rFonts w:hint="eastAsia" w:ascii="宋体" w:hAnsi="宋体" w:eastAsia="宋体" w:cs="宋体"/>
                <w:sz w:val="24"/>
                <w:szCs w:val="24"/>
              </w:rPr>
            </w:pPr>
            <w:r>
              <w:rPr>
                <w:rFonts w:hint="eastAsia" w:ascii="宋体" w:hAnsi="宋体" w:eastAsia="宋体" w:cs="宋体"/>
                <w:sz w:val="24"/>
                <w:szCs w:val="24"/>
              </w:rPr>
              <w:t>(5)▲可在WEB管理页面配置实现2台及以上数量设备的以及多个业务中心之间的公钥证书及对称密钥的自动同步，同步种类包括时间增量同步、实时同步、全网同步；</w:t>
            </w:r>
          </w:p>
        </w:tc>
      </w:tr>
    </w:tbl>
    <w:p>
      <w:pPr>
        <w:snapToGrid w:val="0"/>
        <w:spacing w:line="360" w:lineRule="auto"/>
        <w:ind w:firstLine="480" w:firstLineChars="200"/>
        <w:rPr>
          <w:rFonts w:ascii="宋体" w:hAnsi="宋体"/>
          <w:sz w:val="24"/>
        </w:rPr>
      </w:pPr>
    </w:p>
    <w:p>
      <w:pPr>
        <w:ind w:firstLine="560" w:firstLineChars="200"/>
        <w:jc w:val="left"/>
        <w:rPr>
          <w:rFonts w:ascii="Calibri" w:hAnsi="Calibri"/>
          <w:sz w:val="28"/>
          <w:szCs w:val="36"/>
        </w:rPr>
      </w:pPr>
    </w:p>
    <w:p>
      <w:pPr>
        <w:snapToGrid w:val="0"/>
        <w:spacing w:line="360" w:lineRule="auto"/>
        <w:ind w:firstLine="480" w:firstLineChars="200"/>
        <w:rPr>
          <w:rFonts w:ascii="宋体" w:hAnsi="宋体"/>
          <w:sz w:val="28"/>
          <w:szCs w:val="28"/>
        </w:rPr>
        <w:sectPr>
          <w:footerReference r:id="rId3" w:type="default"/>
          <w:pgSz w:w="11906" w:h="16838"/>
          <w:pgMar w:top="1440" w:right="1304" w:bottom="1440" w:left="1304" w:header="851" w:footer="665" w:gutter="0"/>
          <w:cols w:space="0" w:num="1"/>
          <w:rtlGutter w:val="0"/>
          <w:docGrid w:type="lines" w:linePitch="312" w:charSpace="0"/>
        </w:sectPr>
      </w:pPr>
      <w:r>
        <w:rPr>
          <w:rFonts w:hint="eastAsia" w:ascii="Calibri" w:hAnsi="Calibri"/>
          <w:sz w:val="24"/>
        </w:rPr>
        <w:t>。</w:t>
      </w:r>
    </w:p>
    <w:p>
      <w:pPr>
        <w:spacing w:line="480" w:lineRule="exact"/>
        <w:ind w:left="-630" w:leftChars="-300" w:firstLine="616" w:firstLineChars="219"/>
        <w:rPr>
          <w:rFonts w:cs="宋体" w:asciiTheme="majorEastAsia" w:hAnsiTheme="majorEastAsia" w:eastAsiaTheme="majorEastAsia"/>
          <w:color w:val="333333"/>
          <w:sz w:val="28"/>
          <w:szCs w:val="28"/>
        </w:rPr>
      </w:pPr>
      <w:r>
        <w:rPr>
          <w:rFonts w:hint="eastAsia" w:cs="仿宋" w:asciiTheme="majorEastAsia" w:hAnsiTheme="majorEastAsia" w:eastAsiaTheme="majorEastAsia"/>
          <w:b/>
          <w:bCs/>
          <w:sz w:val="28"/>
          <w:szCs w:val="28"/>
        </w:rPr>
        <w:t>附件2：谈判响应文件相关格式</w:t>
      </w:r>
    </w:p>
    <w:p>
      <w:pPr>
        <w:spacing w:line="480" w:lineRule="exact"/>
        <w:ind w:left="-630" w:leftChars="-300" w:firstLine="616" w:firstLineChars="219"/>
        <w:jc w:val="center"/>
        <w:rPr>
          <w:rFonts w:cs="宋体" w:asciiTheme="majorEastAsia" w:hAnsiTheme="majorEastAsia" w:eastAsiaTheme="majorEastAsia"/>
          <w:b/>
          <w:bCs/>
          <w:sz w:val="28"/>
          <w:szCs w:val="28"/>
        </w:rPr>
      </w:pPr>
    </w:p>
    <w:p>
      <w:pPr>
        <w:spacing w:line="480" w:lineRule="exact"/>
        <w:ind w:left="-630" w:leftChars="-300" w:firstLine="616" w:firstLineChars="219"/>
        <w:jc w:val="center"/>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一、法定代表人身份证明</w:t>
      </w:r>
    </w:p>
    <w:p>
      <w:pPr>
        <w:spacing w:line="480" w:lineRule="exact"/>
        <w:ind w:left="-630" w:leftChars="-300" w:firstLine="613" w:firstLineChars="219"/>
        <w:rPr>
          <w:rFonts w:cs="宋体" w:asciiTheme="majorEastAsia" w:hAnsiTheme="majorEastAsia" w:eastAsiaTheme="majorEastAsia"/>
          <w:sz w:val="28"/>
          <w:szCs w:val="28"/>
        </w:rPr>
      </w:pPr>
    </w:p>
    <w:p>
      <w:pPr>
        <w:spacing w:line="480" w:lineRule="auto"/>
        <w:rPr>
          <w:rFonts w:cs="宋体" w:asciiTheme="majorEastAsia" w:hAnsiTheme="majorEastAsia" w:eastAsiaTheme="majorEastAsia"/>
          <w:sz w:val="24"/>
        </w:rPr>
      </w:pPr>
      <w:r>
        <w:rPr>
          <w:rFonts w:hint="eastAsia" w:cs="宋体" w:asciiTheme="majorEastAsia" w:hAnsiTheme="majorEastAsia" w:eastAsiaTheme="majorEastAsia"/>
          <w:sz w:val="24"/>
          <w:u w:val="single"/>
        </w:rPr>
        <w:t>南通市急救中心</w:t>
      </w:r>
      <w:r>
        <w:rPr>
          <w:rFonts w:hint="eastAsia" w:cs="宋体" w:asciiTheme="majorEastAsia" w:hAnsiTheme="majorEastAsia" w:eastAsiaTheme="majorEastAsia"/>
          <w:sz w:val="24"/>
        </w:rPr>
        <w:t>：</w:t>
      </w:r>
    </w:p>
    <w:p>
      <w:pPr>
        <w:spacing w:line="480" w:lineRule="auto"/>
        <w:ind w:left="-105" w:leftChars="-50" w:firstLine="525" w:firstLineChars="219"/>
        <w:rPr>
          <w:rFonts w:cs="宋体" w:asciiTheme="majorEastAsia" w:hAnsiTheme="majorEastAsia" w:eastAsiaTheme="majorEastAsia"/>
          <w:sz w:val="24"/>
        </w:rPr>
      </w:pPr>
      <w:r>
        <w:rPr>
          <w:rFonts w:hint="eastAsia" w:cs="宋体" w:asciiTheme="majorEastAsia" w:hAnsiTheme="majorEastAsia" w:eastAsiaTheme="majorEastAsia"/>
          <w:sz w:val="24"/>
        </w:rPr>
        <w:t>我公司法定代表人</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参加贵单位组织的</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 xml:space="preserve">（采购项目名称)项目单一来源谈判采购活动，全权代表我公司处理投标的有关事宜。 </w:t>
      </w:r>
    </w:p>
    <w:p>
      <w:pPr>
        <w:spacing w:line="480" w:lineRule="auto"/>
        <w:ind w:left="-630" w:leftChars="-300" w:firstLine="525" w:firstLineChars="219"/>
        <w:rPr>
          <w:rFonts w:cs="宋体" w:asciiTheme="majorEastAsia" w:hAnsiTheme="majorEastAsia" w:eastAsiaTheme="majorEastAsia"/>
          <w:sz w:val="24"/>
        </w:rPr>
      </w:pPr>
    </w:p>
    <w:p>
      <w:pPr>
        <w:spacing w:line="480" w:lineRule="auto"/>
        <w:ind w:left="-630" w:leftChars="-300" w:firstLine="525" w:firstLineChars="219"/>
        <w:rPr>
          <w:rFonts w:cs="宋体" w:asciiTheme="majorEastAsia" w:hAnsiTheme="majorEastAsia" w:eastAsiaTheme="majorEastAsia"/>
          <w:sz w:val="24"/>
        </w:rPr>
      </w:pPr>
      <w:r>
        <w:rPr>
          <w:rFonts w:hint="eastAsia" w:cs="宋体" w:asciiTheme="majorEastAsia" w:hAnsiTheme="majorEastAsia" w:eastAsiaTheme="majorEastAsia"/>
          <w:sz w:val="24"/>
        </w:rPr>
        <w:t>附：法定代表人情况：</w:t>
      </w:r>
    </w:p>
    <w:p>
      <w:pPr>
        <w:spacing w:line="480" w:lineRule="auto"/>
        <w:ind w:left="-630" w:leftChars="-300" w:firstLine="525" w:firstLineChars="219"/>
        <w:rPr>
          <w:rFonts w:cs="宋体" w:asciiTheme="majorEastAsia" w:hAnsiTheme="majorEastAsia" w:eastAsiaTheme="majorEastAsia"/>
          <w:sz w:val="24"/>
          <w:u w:val="single"/>
        </w:rPr>
      </w:pPr>
      <w:r>
        <w:rPr>
          <w:rFonts w:hint="eastAsia" w:cs="宋体" w:asciiTheme="majorEastAsia" w:hAnsiTheme="majorEastAsia" w:eastAsiaTheme="majorEastAsia"/>
          <w:sz w:val="24"/>
        </w:rPr>
        <w:t>姓名：</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 xml:space="preserve"> 性别：</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年龄：</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职务：</w:t>
      </w:r>
      <w:r>
        <w:rPr>
          <w:rFonts w:hint="eastAsia" w:cs="宋体" w:asciiTheme="majorEastAsia" w:hAnsiTheme="majorEastAsia" w:eastAsiaTheme="majorEastAsia"/>
          <w:sz w:val="24"/>
          <w:u w:val="single"/>
        </w:rPr>
        <w:t xml:space="preserve">          </w:t>
      </w:r>
    </w:p>
    <w:p>
      <w:pPr>
        <w:spacing w:line="480" w:lineRule="auto"/>
        <w:ind w:left="-630" w:leftChars="-300" w:firstLine="525" w:firstLineChars="219"/>
        <w:rPr>
          <w:rFonts w:cs="宋体" w:asciiTheme="majorEastAsia" w:hAnsiTheme="majorEastAsia" w:eastAsiaTheme="majorEastAsia"/>
          <w:sz w:val="24"/>
        </w:rPr>
      </w:pPr>
      <w:r>
        <w:rPr>
          <w:rFonts w:hint="eastAsia" w:cs="宋体" w:asciiTheme="majorEastAsia" w:hAnsiTheme="majorEastAsia" w:eastAsiaTheme="majorEastAsia"/>
          <w:sz w:val="24"/>
        </w:rPr>
        <w:t>身份证号码：</w:t>
      </w:r>
      <w:r>
        <w:rPr>
          <w:rFonts w:hint="eastAsia" w:cs="宋体" w:asciiTheme="majorEastAsia" w:hAnsiTheme="majorEastAsia" w:eastAsiaTheme="majorEastAsia"/>
          <w:sz w:val="24"/>
          <w:u w:val="single"/>
        </w:rPr>
        <w:t xml:space="preserve">                                          </w:t>
      </w:r>
    </w:p>
    <w:p>
      <w:pPr>
        <w:spacing w:line="480" w:lineRule="auto"/>
        <w:ind w:left="-630" w:leftChars="-300" w:firstLine="525" w:firstLineChars="219"/>
        <w:rPr>
          <w:rFonts w:cs="宋体" w:asciiTheme="majorEastAsia" w:hAnsiTheme="majorEastAsia" w:eastAsiaTheme="majorEastAsia"/>
          <w:sz w:val="24"/>
        </w:rPr>
      </w:pPr>
      <w:r>
        <w:rPr>
          <w:rFonts w:hint="eastAsia" w:cs="宋体" w:asciiTheme="majorEastAsia" w:hAnsiTheme="majorEastAsia" w:eastAsiaTheme="majorEastAsia"/>
          <w:sz w:val="24"/>
        </w:rPr>
        <w:t>手机：</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传真：</w:t>
      </w:r>
      <w:r>
        <w:rPr>
          <w:rFonts w:hint="eastAsia" w:cs="宋体" w:asciiTheme="majorEastAsia" w:hAnsiTheme="majorEastAsia" w:eastAsiaTheme="majorEastAsia"/>
          <w:sz w:val="24"/>
          <w:u w:val="single"/>
        </w:rPr>
        <w:t xml:space="preserve">                         </w:t>
      </w:r>
    </w:p>
    <w:p>
      <w:pPr>
        <w:spacing w:line="480" w:lineRule="auto"/>
        <w:ind w:left="-630" w:leftChars="-300" w:firstLine="525" w:firstLineChars="219"/>
        <w:rPr>
          <w:rFonts w:cs="宋体" w:asciiTheme="majorEastAsia" w:hAnsiTheme="majorEastAsia" w:eastAsiaTheme="majorEastAsia"/>
          <w:sz w:val="24"/>
        </w:rPr>
      </w:pPr>
      <w:r>
        <w:rPr>
          <w:rFonts w:hint="eastAsia" w:cs="宋体" w:asciiTheme="majorEastAsia" w:hAnsiTheme="majorEastAsia" w:eastAsiaTheme="majorEastAsia"/>
          <w:sz w:val="24"/>
        </w:rPr>
        <w:t>单位名称（公章）             法定代表人（签字或盖章）</w:t>
      </w:r>
    </w:p>
    <w:p>
      <w:pPr>
        <w:spacing w:line="480" w:lineRule="auto"/>
        <w:ind w:left="-630" w:leftChars="-300" w:firstLine="1485" w:firstLineChars="619"/>
        <w:rPr>
          <w:rFonts w:cs="宋体" w:asciiTheme="majorEastAsia" w:hAnsiTheme="majorEastAsia" w:eastAsiaTheme="majorEastAsia"/>
          <w:sz w:val="24"/>
        </w:rPr>
      </w:pPr>
      <w:r>
        <w:rPr>
          <w:rFonts w:hint="eastAsia" w:cs="宋体" w:asciiTheme="majorEastAsia" w:hAnsiTheme="majorEastAsia" w:eastAsiaTheme="majorEastAsia"/>
          <w:sz w:val="24"/>
        </w:rPr>
        <w:t xml:space="preserve">年   月   日                 年   月    日  </w:t>
      </w:r>
    </w:p>
    <w:p>
      <w:pPr>
        <w:spacing w:line="480" w:lineRule="exact"/>
        <w:ind w:left="-630" w:leftChars="-300" w:firstLine="525" w:firstLineChars="219"/>
        <w:rPr>
          <w:rFonts w:cs="宋体" w:asciiTheme="majorEastAsia" w:hAnsiTheme="majorEastAsia" w:eastAsiaTheme="majorEastAsia"/>
          <w:sz w:val="24"/>
        </w:rPr>
      </w:pPr>
    </w:p>
    <w:tbl>
      <w:tblPr>
        <w:tblStyle w:val="15"/>
        <w:tblW w:w="0" w:type="auto"/>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8147" w:type="dxa"/>
          </w:tcPr>
          <w:p>
            <w:pPr>
              <w:spacing w:line="480" w:lineRule="exact"/>
              <w:ind w:left="-630" w:leftChars="-300" w:firstLine="525" w:firstLineChars="219"/>
              <w:rPr>
                <w:rFonts w:cs="宋体" w:asciiTheme="majorEastAsia" w:hAnsiTheme="majorEastAsia" w:eastAsiaTheme="majorEastAsia"/>
                <w:sz w:val="24"/>
              </w:rPr>
            </w:pPr>
          </w:p>
          <w:p>
            <w:pPr>
              <w:spacing w:line="480" w:lineRule="exact"/>
              <w:ind w:left="-630" w:leftChars="-300" w:firstLine="525" w:firstLineChars="219"/>
              <w:rPr>
                <w:rFonts w:cs="宋体" w:asciiTheme="majorEastAsia" w:hAnsiTheme="majorEastAsia" w:eastAsiaTheme="majorEastAsia"/>
                <w:sz w:val="24"/>
              </w:rPr>
            </w:pPr>
          </w:p>
          <w:p>
            <w:pPr>
              <w:spacing w:line="480" w:lineRule="exact"/>
              <w:ind w:left="-630" w:leftChars="-300" w:firstLine="525" w:firstLineChars="219"/>
              <w:jc w:val="center"/>
              <w:rPr>
                <w:rFonts w:cs="宋体" w:asciiTheme="majorEastAsia" w:hAnsiTheme="majorEastAsia" w:eastAsiaTheme="majorEastAsia"/>
                <w:sz w:val="24"/>
              </w:rPr>
            </w:pPr>
            <w:r>
              <w:rPr>
                <w:rFonts w:hint="eastAsia" w:cs="宋体" w:asciiTheme="majorEastAsia" w:hAnsiTheme="majorEastAsia" w:eastAsiaTheme="majorEastAsia"/>
                <w:sz w:val="24"/>
              </w:rPr>
              <w:t>法定代表人身份证复印件或扫描件</w:t>
            </w:r>
          </w:p>
          <w:p>
            <w:pPr>
              <w:spacing w:line="480" w:lineRule="exact"/>
              <w:ind w:left="-630" w:leftChars="-300" w:firstLine="525" w:firstLineChars="219"/>
              <w:rPr>
                <w:rFonts w:cs="宋体" w:asciiTheme="majorEastAsia" w:hAnsiTheme="majorEastAsia" w:eastAsiaTheme="majorEastAsia"/>
                <w:sz w:val="24"/>
              </w:rPr>
            </w:pPr>
          </w:p>
          <w:p>
            <w:pPr>
              <w:spacing w:line="480" w:lineRule="exact"/>
              <w:ind w:left="-630" w:leftChars="-300" w:firstLine="525" w:firstLineChars="219"/>
              <w:rPr>
                <w:rFonts w:cs="宋体" w:asciiTheme="majorEastAsia" w:hAnsiTheme="majorEastAsia" w:eastAsiaTheme="majorEastAsia"/>
                <w:sz w:val="24"/>
              </w:rPr>
            </w:pPr>
          </w:p>
          <w:p>
            <w:pPr>
              <w:spacing w:line="480" w:lineRule="exact"/>
              <w:ind w:left="-630" w:leftChars="-300" w:firstLine="525" w:firstLineChars="219"/>
              <w:rPr>
                <w:rFonts w:cs="宋体" w:asciiTheme="majorEastAsia" w:hAnsiTheme="majorEastAsia" w:eastAsiaTheme="majorEastAsia"/>
                <w:sz w:val="24"/>
              </w:rPr>
            </w:pPr>
          </w:p>
        </w:tc>
      </w:tr>
    </w:tbl>
    <w:p>
      <w:pPr>
        <w:snapToGrid w:val="0"/>
        <w:spacing w:line="360" w:lineRule="auto"/>
        <w:jc w:val="left"/>
        <w:textAlignment w:val="baseline"/>
        <w:rPr>
          <w:rFonts w:cs="宋体" w:asciiTheme="majorEastAsia" w:hAnsiTheme="majorEastAsia" w:eastAsiaTheme="majorEastAsia"/>
          <w:b/>
          <w:bCs/>
          <w:sz w:val="28"/>
          <w:szCs w:val="28"/>
        </w:rPr>
      </w:pPr>
    </w:p>
    <w:p>
      <w:pPr>
        <w:adjustRightInd w:val="0"/>
        <w:snapToGrid w:val="0"/>
        <w:spacing w:line="360" w:lineRule="auto"/>
        <w:jc w:val="left"/>
        <w:textAlignment w:val="baseline"/>
        <w:rPr>
          <w:rFonts w:cs="宋体"/>
          <w:b/>
          <w:sz w:val="24"/>
        </w:rPr>
      </w:pPr>
      <w:r>
        <w:rPr>
          <w:rFonts w:hint="eastAsia" w:cs="宋体" w:asciiTheme="majorEastAsia" w:hAnsiTheme="majorEastAsia" w:eastAsiaTheme="majorEastAsia"/>
          <w:b/>
          <w:bCs/>
          <w:sz w:val="24"/>
        </w:rPr>
        <w:t>注:</w:t>
      </w:r>
      <w:r>
        <w:rPr>
          <w:rFonts w:hint="eastAsia" w:cs="宋体"/>
          <w:b/>
          <w:sz w:val="24"/>
        </w:rPr>
        <w:t xml:space="preserve"> 如为法定代表人参加项目</w:t>
      </w:r>
      <w:r>
        <w:rPr>
          <w:rFonts w:hint="eastAsia" w:ascii="宋体" w:hAnsi="宋体" w:cs="宋体"/>
          <w:b/>
          <w:color w:val="000000"/>
          <w:sz w:val="24"/>
        </w:rPr>
        <w:t>谈判</w:t>
      </w:r>
      <w:r>
        <w:rPr>
          <w:rFonts w:hint="eastAsia" w:cs="宋体"/>
          <w:b/>
          <w:sz w:val="24"/>
        </w:rPr>
        <w:t>，须将身份证原件带至谈判现场备查。</w:t>
      </w:r>
    </w:p>
    <w:p>
      <w:pPr>
        <w:adjustRightInd w:val="0"/>
        <w:snapToGrid w:val="0"/>
        <w:spacing w:line="360" w:lineRule="auto"/>
        <w:ind w:firstLine="482" w:firstLineChars="200"/>
        <w:rPr>
          <w:rFonts w:cs="宋体" w:asciiTheme="majorEastAsia" w:hAnsiTheme="majorEastAsia" w:eastAsiaTheme="majorEastAsia"/>
          <w:b/>
          <w:bCs/>
          <w:sz w:val="24"/>
        </w:rPr>
      </w:pPr>
      <w:r>
        <w:rPr>
          <w:rFonts w:hint="eastAsia" w:cs="宋体"/>
          <w:b/>
          <w:sz w:val="24"/>
        </w:rPr>
        <w:t>如为被委托授权人参加项目，无须将法定代表人身份证原件带至谈判现场备查，仅需提供本证明。</w:t>
      </w:r>
    </w:p>
    <w:p>
      <w:pPr>
        <w:spacing w:line="480" w:lineRule="exact"/>
        <w:ind w:left="-630" w:leftChars="-300" w:firstLine="616" w:firstLineChars="219"/>
        <w:rPr>
          <w:rFonts w:asciiTheme="majorEastAsia" w:hAnsiTheme="majorEastAsia" w:eastAsiaTheme="majorEastAsia"/>
          <w:dstrike/>
          <w:color w:val="FF00FF"/>
          <w:sz w:val="28"/>
          <w:szCs w:val="28"/>
        </w:rPr>
      </w:pPr>
      <w:r>
        <w:rPr>
          <w:rFonts w:hint="eastAsia" w:cs="宋体" w:asciiTheme="majorEastAsia" w:hAnsiTheme="majorEastAsia" w:eastAsiaTheme="majorEastAsia"/>
          <w:b/>
          <w:bCs/>
          <w:sz w:val="28"/>
          <w:szCs w:val="28"/>
        </w:rPr>
        <w:br w:type="page"/>
      </w:r>
    </w:p>
    <w:p>
      <w:pPr>
        <w:spacing w:line="480" w:lineRule="exact"/>
        <w:ind w:left="-630" w:leftChars="-300" w:firstLine="616" w:firstLineChars="219"/>
        <w:jc w:val="center"/>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二、授权委托书</w:t>
      </w:r>
    </w:p>
    <w:p>
      <w:pPr>
        <w:spacing w:line="480" w:lineRule="exact"/>
        <w:ind w:left="-630" w:leftChars="-300" w:firstLine="616" w:firstLineChars="219"/>
        <w:jc w:val="center"/>
        <w:rPr>
          <w:rFonts w:cs="宋体" w:asciiTheme="majorEastAsia" w:hAnsiTheme="majorEastAsia" w:eastAsiaTheme="majorEastAsia"/>
          <w:b/>
          <w:bCs/>
          <w:sz w:val="28"/>
          <w:szCs w:val="28"/>
        </w:rPr>
      </w:pPr>
    </w:p>
    <w:p>
      <w:pPr>
        <w:snapToGrid w:val="0"/>
        <w:spacing w:line="480" w:lineRule="auto"/>
        <w:ind w:left="-105" w:leftChars="-50"/>
        <w:jc w:val="left"/>
        <w:rPr>
          <w:rFonts w:cs="宋体" w:asciiTheme="majorEastAsia" w:hAnsiTheme="majorEastAsia" w:eastAsiaTheme="majorEastAsia"/>
          <w:sz w:val="24"/>
        </w:rPr>
      </w:pPr>
      <w:r>
        <w:rPr>
          <w:rFonts w:hint="eastAsia" w:cs="宋体" w:asciiTheme="majorEastAsia" w:hAnsiTheme="majorEastAsia" w:eastAsiaTheme="majorEastAsia"/>
          <w:sz w:val="24"/>
          <w:u w:val="single"/>
        </w:rPr>
        <w:t>南通市急救中心</w:t>
      </w:r>
      <w:r>
        <w:rPr>
          <w:rFonts w:hint="eastAsia" w:cs="宋体" w:asciiTheme="majorEastAsia" w:hAnsiTheme="majorEastAsia" w:eastAsiaTheme="majorEastAsia"/>
          <w:sz w:val="24"/>
        </w:rPr>
        <w:t>：</w:t>
      </w:r>
    </w:p>
    <w:p>
      <w:pPr>
        <w:snapToGrid w:val="0"/>
        <w:spacing w:line="480" w:lineRule="auto"/>
        <w:ind w:left="-105" w:leftChars="-50" w:firstLine="525" w:firstLineChars="219"/>
        <w:rPr>
          <w:rFonts w:cs="宋体" w:asciiTheme="majorEastAsia" w:hAnsiTheme="majorEastAsia" w:eastAsiaTheme="majorEastAsia"/>
          <w:sz w:val="24"/>
        </w:rPr>
      </w:pPr>
      <w:r>
        <w:rPr>
          <w:rFonts w:hint="eastAsia" w:cs="宋体" w:asciiTheme="majorEastAsia" w:hAnsiTheme="majorEastAsia" w:eastAsiaTheme="majorEastAsia"/>
          <w:sz w:val="24"/>
        </w:rPr>
        <w:t>兹授权</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（被授权人的姓名）代表我公司参加</w:t>
      </w:r>
      <w:r>
        <w:rPr>
          <w:rFonts w:hint="eastAsia" w:cs="宋体" w:asciiTheme="majorEastAsia" w:hAnsiTheme="majorEastAsia" w:eastAsiaTheme="majorEastAsia"/>
          <w:sz w:val="24"/>
          <w:u w:val="single"/>
        </w:rPr>
        <w:t>南通市急救中心非税收入收缴电子化项目</w:t>
      </w:r>
      <w:r>
        <w:rPr>
          <w:rFonts w:hint="eastAsia" w:cs="宋体" w:asciiTheme="majorEastAsia" w:hAnsiTheme="majorEastAsia" w:eastAsiaTheme="majorEastAsia"/>
          <w:sz w:val="24"/>
        </w:rPr>
        <w:t xml:space="preserve">（项目名称)的采购活动，全权处理一切与该项目单一来源谈判有关的事务。其在办理上述事宜过程中所签署的所有文件我公司均予以承认。  </w:t>
      </w:r>
    </w:p>
    <w:p>
      <w:pPr>
        <w:snapToGrid w:val="0"/>
        <w:spacing w:line="480" w:lineRule="auto"/>
        <w:ind w:left="-630" w:leftChars="-300" w:firstLine="525" w:firstLineChars="219"/>
        <w:rPr>
          <w:rFonts w:cs="宋体" w:asciiTheme="majorEastAsia" w:hAnsiTheme="majorEastAsia" w:eastAsiaTheme="majorEastAsia"/>
          <w:sz w:val="24"/>
        </w:rPr>
      </w:pPr>
      <w:r>
        <w:rPr>
          <w:rFonts w:hint="eastAsia" w:cs="宋体" w:asciiTheme="majorEastAsia" w:hAnsiTheme="majorEastAsia" w:eastAsiaTheme="majorEastAsia"/>
          <w:sz w:val="24"/>
        </w:rPr>
        <w:t>被授权人无转委托权。特此委托。</w:t>
      </w:r>
    </w:p>
    <w:p>
      <w:pPr>
        <w:spacing w:line="480" w:lineRule="auto"/>
        <w:ind w:left="-630" w:leftChars="-300" w:firstLine="525" w:firstLineChars="219"/>
        <w:rPr>
          <w:rFonts w:cs="宋体" w:asciiTheme="majorEastAsia" w:hAnsiTheme="majorEastAsia" w:eastAsiaTheme="majorEastAsia"/>
          <w:sz w:val="24"/>
        </w:rPr>
      </w:pPr>
      <w:r>
        <w:rPr>
          <w:rFonts w:hint="eastAsia" w:cs="宋体" w:asciiTheme="majorEastAsia" w:hAnsiTheme="majorEastAsia" w:eastAsiaTheme="majorEastAsia"/>
          <w:sz w:val="24"/>
        </w:rPr>
        <w:t>附：被授权人情况：</w:t>
      </w:r>
    </w:p>
    <w:p>
      <w:pPr>
        <w:spacing w:line="480" w:lineRule="auto"/>
        <w:ind w:left="-630" w:leftChars="-300" w:firstLine="525" w:firstLineChars="219"/>
        <w:rPr>
          <w:rFonts w:cs="宋体" w:asciiTheme="majorEastAsia" w:hAnsiTheme="majorEastAsia" w:eastAsiaTheme="majorEastAsia"/>
          <w:sz w:val="24"/>
          <w:u w:val="single"/>
        </w:rPr>
      </w:pPr>
      <w:r>
        <w:rPr>
          <w:rFonts w:hint="eastAsia" w:cs="宋体" w:asciiTheme="majorEastAsia" w:hAnsiTheme="majorEastAsia" w:eastAsiaTheme="majorEastAsia"/>
          <w:sz w:val="24"/>
        </w:rPr>
        <w:t>姓名：</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 xml:space="preserve"> 性别：</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年龄：</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职务：</w:t>
      </w:r>
      <w:r>
        <w:rPr>
          <w:rFonts w:hint="eastAsia" w:cs="宋体" w:asciiTheme="majorEastAsia" w:hAnsiTheme="majorEastAsia" w:eastAsiaTheme="majorEastAsia"/>
          <w:sz w:val="24"/>
          <w:u w:val="single"/>
        </w:rPr>
        <w:t xml:space="preserve">          </w:t>
      </w:r>
    </w:p>
    <w:p>
      <w:pPr>
        <w:spacing w:line="480" w:lineRule="auto"/>
        <w:ind w:left="-630" w:leftChars="-300" w:firstLine="525" w:firstLineChars="219"/>
        <w:rPr>
          <w:rFonts w:cs="宋体" w:asciiTheme="majorEastAsia" w:hAnsiTheme="majorEastAsia" w:eastAsiaTheme="majorEastAsia"/>
          <w:sz w:val="24"/>
        </w:rPr>
      </w:pPr>
      <w:r>
        <w:rPr>
          <w:rFonts w:hint="eastAsia" w:cs="宋体" w:asciiTheme="majorEastAsia" w:hAnsiTheme="majorEastAsia" w:eastAsiaTheme="majorEastAsia"/>
          <w:sz w:val="24"/>
        </w:rPr>
        <w:t>身份证号码：</w:t>
      </w:r>
      <w:r>
        <w:rPr>
          <w:rFonts w:hint="eastAsia" w:cs="宋体" w:asciiTheme="majorEastAsia" w:hAnsiTheme="majorEastAsia" w:eastAsiaTheme="majorEastAsia"/>
          <w:sz w:val="24"/>
          <w:u w:val="single"/>
        </w:rPr>
        <w:t xml:space="preserve">                                              </w:t>
      </w:r>
    </w:p>
    <w:p>
      <w:pPr>
        <w:spacing w:line="480" w:lineRule="auto"/>
        <w:ind w:left="-630" w:leftChars="-300" w:firstLine="525" w:firstLineChars="219"/>
        <w:rPr>
          <w:rFonts w:cs="宋体" w:asciiTheme="majorEastAsia" w:hAnsiTheme="majorEastAsia" w:eastAsiaTheme="majorEastAsia"/>
          <w:sz w:val="24"/>
        </w:rPr>
      </w:pPr>
      <w:r>
        <w:rPr>
          <w:rFonts w:hint="eastAsia" w:cs="宋体" w:asciiTheme="majorEastAsia" w:hAnsiTheme="majorEastAsia" w:eastAsiaTheme="majorEastAsia"/>
          <w:sz w:val="24"/>
        </w:rPr>
        <w:t>手机：</w:t>
      </w:r>
      <w:r>
        <w:rPr>
          <w:rFonts w:hint="eastAsia" w:cs="宋体" w:asciiTheme="majorEastAsia" w:hAnsiTheme="majorEastAsia" w:eastAsiaTheme="majorEastAsia"/>
          <w:sz w:val="24"/>
          <w:u w:val="single"/>
        </w:rPr>
        <w:t xml:space="preserve">                    </w:t>
      </w:r>
      <w:r>
        <w:rPr>
          <w:rFonts w:hint="eastAsia" w:cs="宋体" w:asciiTheme="majorEastAsia" w:hAnsiTheme="majorEastAsia" w:eastAsiaTheme="majorEastAsia"/>
          <w:sz w:val="24"/>
        </w:rPr>
        <w:t>传真：</w:t>
      </w:r>
      <w:r>
        <w:rPr>
          <w:rFonts w:hint="eastAsia" w:cs="宋体" w:asciiTheme="majorEastAsia" w:hAnsiTheme="majorEastAsia" w:eastAsiaTheme="majorEastAsia"/>
          <w:sz w:val="24"/>
          <w:u w:val="single"/>
        </w:rPr>
        <w:t xml:space="preserve">                         </w:t>
      </w:r>
    </w:p>
    <w:p>
      <w:pPr>
        <w:spacing w:line="480" w:lineRule="auto"/>
        <w:ind w:left="-630" w:leftChars="-300" w:firstLine="525" w:firstLineChars="219"/>
        <w:rPr>
          <w:rFonts w:cs="宋体" w:asciiTheme="majorEastAsia" w:hAnsiTheme="majorEastAsia" w:eastAsiaTheme="majorEastAsia"/>
          <w:sz w:val="24"/>
        </w:rPr>
      </w:pPr>
    </w:p>
    <w:p>
      <w:pPr>
        <w:spacing w:line="480" w:lineRule="exact"/>
        <w:ind w:left="-630" w:leftChars="-300" w:firstLine="525" w:firstLineChars="219"/>
        <w:rPr>
          <w:rFonts w:cs="宋体" w:asciiTheme="majorEastAsia" w:hAnsiTheme="majorEastAsia" w:eastAsiaTheme="majorEastAsia"/>
          <w:sz w:val="24"/>
        </w:rPr>
      </w:pPr>
      <w:r>
        <w:rPr>
          <w:rFonts w:hint="eastAsia" w:cs="宋体" w:asciiTheme="majorEastAsia" w:hAnsiTheme="majorEastAsia" w:eastAsiaTheme="majorEastAsia"/>
          <w:sz w:val="24"/>
        </w:rPr>
        <w:t>单位名称（公章）             法定代表人（签字或盖章）</w:t>
      </w:r>
    </w:p>
    <w:p>
      <w:pPr>
        <w:spacing w:line="480" w:lineRule="exact"/>
        <w:ind w:left="-630" w:leftChars="-300" w:firstLine="525" w:firstLineChars="219"/>
        <w:rPr>
          <w:rFonts w:cs="宋体" w:asciiTheme="majorEastAsia" w:hAnsiTheme="majorEastAsia" w:eastAsiaTheme="majorEastAsia"/>
          <w:sz w:val="24"/>
        </w:rPr>
      </w:pPr>
    </w:p>
    <w:p>
      <w:pPr>
        <w:spacing w:line="480" w:lineRule="exact"/>
        <w:ind w:left="-630" w:leftChars="-300" w:firstLine="1965" w:firstLineChars="819"/>
        <w:rPr>
          <w:rFonts w:cs="宋体" w:asciiTheme="majorEastAsia" w:hAnsiTheme="majorEastAsia" w:eastAsiaTheme="majorEastAsia"/>
          <w:sz w:val="24"/>
        </w:rPr>
      </w:pPr>
      <w:r>
        <w:rPr>
          <w:rFonts w:hint="eastAsia" w:cs="宋体" w:asciiTheme="majorEastAsia" w:hAnsiTheme="majorEastAsia" w:eastAsiaTheme="majorEastAsia"/>
          <w:sz w:val="24"/>
        </w:rPr>
        <w:t xml:space="preserve">年   月   日                 年   月    日  </w:t>
      </w:r>
    </w:p>
    <w:p>
      <w:pPr>
        <w:spacing w:line="480" w:lineRule="exact"/>
        <w:ind w:left="-630" w:leftChars="-300" w:firstLine="525" w:firstLineChars="219"/>
        <w:rPr>
          <w:rFonts w:cs="宋体" w:asciiTheme="majorEastAsia" w:hAnsiTheme="majorEastAsia" w:eastAsiaTheme="majorEastAsia"/>
          <w:sz w:val="24"/>
        </w:rPr>
      </w:pPr>
    </w:p>
    <w:tbl>
      <w:tblPr>
        <w:tblStyle w:val="1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7677" w:type="dxa"/>
            <w:tcBorders>
              <w:bottom w:val="single" w:color="auto" w:sz="4" w:space="0"/>
            </w:tcBorders>
          </w:tcPr>
          <w:p>
            <w:pPr>
              <w:spacing w:line="480" w:lineRule="exact"/>
              <w:ind w:left="-630" w:leftChars="-300" w:firstLine="525" w:firstLineChars="219"/>
              <w:rPr>
                <w:rFonts w:cs="宋体" w:asciiTheme="majorEastAsia" w:hAnsiTheme="majorEastAsia" w:eastAsiaTheme="majorEastAsia"/>
                <w:sz w:val="24"/>
              </w:rPr>
            </w:pPr>
          </w:p>
          <w:p>
            <w:pPr>
              <w:spacing w:line="480" w:lineRule="exact"/>
              <w:jc w:val="both"/>
              <w:rPr>
                <w:rFonts w:hint="eastAsia" w:cs="宋体" w:asciiTheme="majorEastAsia" w:hAnsiTheme="majorEastAsia" w:eastAsiaTheme="majorEastAsia"/>
                <w:sz w:val="24"/>
              </w:rPr>
            </w:pPr>
          </w:p>
          <w:p>
            <w:pPr>
              <w:spacing w:line="480" w:lineRule="exact"/>
              <w:jc w:val="center"/>
              <w:rPr>
                <w:rFonts w:cs="宋体" w:asciiTheme="majorEastAsia" w:hAnsiTheme="majorEastAsia" w:eastAsiaTheme="majorEastAsia"/>
                <w:sz w:val="24"/>
              </w:rPr>
            </w:pPr>
            <w:r>
              <w:rPr>
                <w:rFonts w:hint="eastAsia" w:cs="宋体" w:asciiTheme="majorEastAsia" w:hAnsiTheme="majorEastAsia" w:eastAsiaTheme="majorEastAsia"/>
                <w:sz w:val="24"/>
              </w:rPr>
              <w:t>被授权人身份证复印件或扫描件</w:t>
            </w:r>
          </w:p>
          <w:p>
            <w:pPr>
              <w:spacing w:line="480" w:lineRule="exact"/>
              <w:ind w:left="-630" w:leftChars="-300" w:firstLine="525" w:firstLineChars="219"/>
              <w:rPr>
                <w:rFonts w:cs="宋体" w:asciiTheme="majorEastAsia" w:hAnsiTheme="majorEastAsia" w:eastAsiaTheme="majorEastAsia"/>
                <w:sz w:val="24"/>
              </w:rPr>
            </w:pPr>
          </w:p>
          <w:p>
            <w:pPr>
              <w:spacing w:line="480" w:lineRule="exact"/>
              <w:ind w:left="-630" w:leftChars="-300" w:firstLine="525" w:firstLineChars="219"/>
              <w:rPr>
                <w:rFonts w:cs="宋体" w:asciiTheme="majorEastAsia" w:hAnsiTheme="majorEastAsia" w:eastAsiaTheme="majorEastAsia"/>
                <w:sz w:val="24"/>
              </w:rPr>
            </w:pPr>
          </w:p>
        </w:tc>
      </w:tr>
    </w:tbl>
    <w:p>
      <w:pPr>
        <w:spacing w:line="480" w:lineRule="exact"/>
        <w:ind w:left="-630" w:leftChars="-300" w:firstLine="769" w:firstLineChars="319"/>
        <w:rPr>
          <w:rFonts w:cs="宋体" w:asciiTheme="majorEastAsia" w:hAnsiTheme="majorEastAsia" w:eastAsiaTheme="majorEastAsia"/>
          <w:b/>
          <w:bCs/>
          <w:sz w:val="24"/>
        </w:rPr>
      </w:pPr>
      <w:r>
        <w:rPr>
          <w:rFonts w:hint="eastAsia" w:cs="宋体" w:asciiTheme="majorEastAsia" w:hAnsiTheme="majorEastAsia" w:eastAsiaTheme="majorEastAsia"/>
          <w:b/>
          <w:bCs/>
          <w:sz w:val="24"/>
        </w:rPr>
        <w:t>注:参加投标时被授权人将身份证原件带至投标现场备查。</w:t>
      </w:r>
    </w:p>
    <w:p>
      <w:pPr>
        <w:spacing w:line="480" w:lineRule="exact"/>
        <w:ind w:left="-630" w:leftChars="-300" w:firstLine="525" w:firstLineChars="219"/>
        <w:jc w:val="center"/>
        <w:rPr>
          <w:rFonts w:asciiTheme="majorEastAsia" w:hAnsiTheme="majorEastAsia" w:eastAsiaTheme="majorEastAsia"/>
          <w:color w:val="333333"/>
          <w:sz w:val="24"/>
        </w:rPr>
      </w:pPr>
      <w:r>
        <w:rPr>
          <w:rFonts w:asciiTheme="majorEastAsia" w:hAnsiTheme="majorEastAsia" w:eastAsiaTheme="majorEastAsia"/>
          <w:color w:val="333333"/>
          <w:sz w:val="24"/>
        </w:rPr>
        <w:br w:type="page"/>
      </w:r>
    </w:p>
    <w:p>
      <w:pPr>
        <w:spacing w:line="480" w:lineRule="exact"/>
        <w:ind w:left="-630" w:leftChars="-300" w:firstLine="525" w:firstLineChars="219"/>
        <w:jc w:val="center"/>
        <w:rPr>
          <w:rFonts w:asciiTheme="majorEastAsia" w:hAnsiTheme="majorEastAsia" w:eastAsiaTheme="majorEastAsia"/>
          <w:color w:val="333333"/>
          <w:sz w:val="24"/>
        </w:rPr>
      </w:pPr>
    </w:p>
    <w:p>
      <w:pPr>
        <w:snapToGrid w:val="0"/>
        <w:spacing w:line="520" w:lineRule="exact"/>
        <w:jc w:val="center"/>
        <w:outlineLvl w:val="3"/>
        <w:rPr>
          <w:rFonts w:ascii="宋体" w:hAnsi="宋体" w:cs="宋体"/>
          <w:b/>
          <w:bCs/>
          <w:sz w:val="28"/>
          <w:szCs w:val="28"/>
        </w:rPr>
      </w:pPr>
      <w:r>
        <w:rPr>
          <w:rFonts w:hint="eastAsia" w:cs="宋体" w:asciiTheme="majorEastAsia" w:hAnsiTheme="majorEastAsia" w:eastAsiaTheme="majorEastAsia"/>
          <w:b/>
          <w:bCs/>
          <w:sz w:val="28"/>
          <w:szCs w:val="28"/>
        </w:rPr>
        <w:t>三、</w:t>
      </w:r>
      <w:r>
        <w:rPr>
          <w:rFonts w:hint="eastAsia" w:ascii="宋体" w:hAnsi="宋体" w:cs="宋体"/>
          <w:b/>
          <w:bCs/>
          <w:sz w:val="28"/>
          <w:szCs w:val="28"/>
        </w:rPr>
        <w:t>承诺函</w:t>
      </w:r>
    </w:p>
    <w:p>
      <w:pPr>
        <w:snapToGrid w:val="0"/>
        <w:spacing w:before="240" w:line="520" w:lineRule="exact"/>
        <w:ind w:firstLine="480" w:firstLineChars="200"/>
        <w:jc w:val="left"/>
        <w:outlineLvl w:val="2"/>
        <w:rPr>
          <w:rFonts w:ascii="宋体" w:hAnsi="宋体" w:cs="宋体"/>
          <w:bCs/>
          <w:sz w:val="24"/>
        </w:rPr>
      </w:pPr>
      <w:r>
        <w:rPr>
          <w:rFonts w:hint="eastAsia" w:ascii="宋体" w:hAnsi="宋体" w:cs="宋体"/>
          <w:bCs/>
          <w:sz w:val="24"/>
        </w:rPr>
        <w:t>我单位参加</w:t>
      </w:r>
      <w:r>
        <w:rPr>
          <w:rFonts w:hint="eastAsia" w:cs="宋体" w:asciiTheme="majorEastAsia" w:hAnsiTheme="majorEastAsia" w:eastAsiaTheme="majorEastAsia"/>
          <w:sz w:val="24"/>
          <w:u w:val="single"/>
        </w:rPr>
        <w:t>南通市急救中心非税收入收缴电子化项目</w:t>
      </w:r>
      <w:r>
        <w:rPr>
          <w:rFonts w:hint="eastAsia" w:cs="宋体" w:asciiTheme="majorEastAsia" w:hAnsiTheme="majorEastAsia" w:eastAsiaTheme="majorEastAsia"/>
          <w:sz w:val="24"/>
        </w:rPr>
        <w:t>（项目名称)的采购活动</w:t>
      </w:r>
      <w:r>
        <w:rPr>
          <w:rFonts w:hint="eastAsia" w:ascii="宋体" w:hAnsi="宋体" w:cs="宋体"/>
          <w:bCs/>
          <w:sz w:val="24"/>
        </w:rPr>
        <w:t>。做出如下声明：</w:t>
      </w:r>
    </w:p>
    <w:p>
      <w:pPr>
        <w:snapToGrid w:val="0"/>
        <w:spacing w:line="520" w:lineRule="exact"/>
        <w:ind w:firstLine="480" w:firstLineChars="200"/>
        <w:jc w:val="left"/>
        <w:outlineLvl w:val="2"/>
        <w:rPr>
          <w:rFonts w:ascii="宋体" w:hAnsi="宋体" w:cs="宋体"/>
          <w:bCs/>
          <w:sz w:val="24"/>
        </w:rPr>
      </w:pPr>
      <w:r>
        <w:rPr>
          <w:rFonts w:hint="eastAsia" w:ascii="宋体" w:hAnsi="宋体" w:cs="宋体"/>
          <w:bCs/>
          <w:sz w:val="24"/>
        </w:rPr>
        <w:t>1、我单位具有独立承担民事责任的能力；</w:t>
      </w:r>
    </w:p>
    <w:p>
      <w:pPr>
        <w:snapToGrid w:val="0"/>
        <w:spacing w:line="520" w:lineRule="exact"/>
        <w:ind w:firstLine="480" w:firstLineChars="200"/>
        <w:jc w:val="left"/>
        <w:outlineLvl w:val="2"/>
        <w:rPr>
          <w:rFonts w:ascii="宋体" w:hAnsi="宋体" w:cs="宋体"/>
          <w:bCs/>
          <w:sz w:val="24"/>
        </w:rPr>
      </w:pPr>
      <w:r>
        <w:rPr>
          <w:rFonts w:hint="eastAsia" w:ascii="宋体" w:hAnsi="宋体" w:cs="宋体"/>
          <w:bCs/>
          <w:sz w:val="24"/>
        </w:rPr>
        <w:t>2、我单位具有良好的商业信誉和健全的财务会计制度；</w:t>
      </w:r>
    </w:p>
    <w:p>
      <w:pPr>
        <w:snapToGrid w:val="0"/>
        <w:spacing w:line="520" w:lineRule="exact"/>
        <w:ind w:firstLine="480" w:firstLineChars="200"/>
        <w:jc w:val="left"/>
        <w:outlineLvl w:val="2"/>
        <w:rPr>
          <w:rFonts w:ascii="宋体" w:hAnsi="宋体" w:cs="宋体"/>
          <w:bCs/>
          <w:sz w:val="24"/>
        </w:rPr>
      </w:pPr>
      <w:r>
        <w:rPr>
          <w:rFonts w:hint="eastAsia" w:ascii="宋体" w:hAnsi="宋体" w:cs="宋体"/>
          <w:bCs/>
          <w:sz w:val="24"/>
        </w:rPr>
        <w:t>3、我单位具有履行合同所必需的设备和专业技术能力；</w:t>
      </w:r>
    </w:p>
    <w:p>
      <w:pPr>
        <w:snapToGrid w:val="0"/>
        <w:spacing w:line="520" w:lineRule="exact"/>
        <w:ind w:firstLine="480" w:firstLineChars="200"/>
        <w:jc w:val="left"/>
        <w:outlineLvl w:val="2"/>
        <w:rPr>
          <w:rFonts w:ascii="宋体" w:hAnsi="宋体" w:cs="宋体"/>
          <w:bCs/>
          <w:sz w:val="24"/>
        </w:rPr>
      </w:pPr>
      <w:r>
        <w:rPr>
          <w:rFonts w:hint="eastAsia" w:ascii="宋体" w:hAnsi="宋体" w:cs="宋体"/>
          <w:bCs/>
          <w:sz w:val="24"/>
        </w:rPr>
        <w:t>4、我单位有依法缴纳税收和社会保障资金的良好记录；</w:t>
      </w:r>
    </w:p>
    <w:p>
      <w:pPr>
        <w:snapToGrid w:val="0"/>
        <w:spacing w:line="520" w:lineRule="exact"/>
        <w:ind w:firstLine="480" w:firstLineChars="200"/>
        <w:jc w:val="left"/>
        <w:outlineLvl w:val="2"/>
        <w:rPr>
          <w:rFonts w:ascii="宋体" w:hAnsi="宋体" w:cs="宋体"/>
          <w:bCs/>
          <w:sz w:val="24"/>
        </w:rPr>
      </w:pPr>
      <w:r>
        <w:rPr>
          <w:rFonts w:hint="eastAsia" w:ascii="宋体" w:hAnsi="宋体" w:cs="宋体"/>
          <w:bCs/>
          <w:sz w:val="24"/>
        </w:rPr>
        <w:t>5、我单位参加采购活动前三年内，在经营活动中没有重大违法记录；</w:t>
      </w:r>
    </w:p>
    <w:p>
      <w:pPr>
        <w:snapToGrid w:val="0"/>
        <w:spacing w:line="520" w:lineRule="exact"/>
        <w:ind w:firstLine="480" w:firstLineChars="200"/>
        <w:jc w:val="left"/>
        <w:outlineLvl w:val="2"/>
        <w:rPr>
          <w:rFonts w:ascii="宋体" w:hAnsi="宋体" w:cs="宋体"/>
          <w:bCs/>
          <w:sz w:val="24"/>
        </w:rPr>
      </w:pPr>
      <w:r>
        <w:rPr>
          <w:rFonts w:hint="eastAsia" w:ascii="宋体" w:hAnsi="宋体" w:cs="宋体"/>
          <w:bCs/>
          <w:sz w:val="24"/>
        </w:rPr>
        <w:t>注1、供应商在参加采购活动前三年内因违法经营被禁止在一定期限内参加采购活动，期限届满的，可以参加采购活动。2、“较大数额罚款”认定为200万元以上的罚款，法律、行政法规以及国务院有关部门明确规定相关领域“较大数额罚款”标准高于200万元的，从其规定。</w:t>
      </w:r>
    </w:p>
    <w:p>
      <w:pPr>
        <w:snapToGrid w:val="0"/>
        <w:spacing w:line="520" w:lineRule="exact"/>
        <w:ind w:firstLine="480" w:firstLineChars="200"/>
        <w:jc w:val="left"/>
        <w:outlineLvl w:val="2"/>
        <w:rPr>
          <w:rFonts w:ascii="宋体" w:hAnsi="宋体" w:cs="宋体"/>
          <w:bCs/>
          <w:sz w:val="24"/>
        </w:rPr>
      </w:pPr>
      <w:r>
        <w:rPr>
          <w:rFonts w:hint="eastAsia" w:ascii="宋体" w:hAnsi="宋体" w:cs="宋体"/>
          <w:bCs/>
          <w:sz w:val="24"/>
        </w:rPr>
        <w:t>6、我单位满足法律、行政法规规定的其他条件。</w:t>
      </w:r>
    </w:p>
    <w:p>
      <w:pPr>
        <w:snapToGrid w:val="0"/>
        <w:spacing w:line="520" w:lineRule="exact"/>
        <w:jc w:val="center"/>
        <w:outlineLvl w:val="2"/>
        <w:rPr>
          <w:rFonts w:ascii="宋体" w:hAnsi="宋体" w:cs="宋体"/>
          <w:bCs/>
          <w:sz w:val="24"/>
        </w:rPr>
      </w:pPr>
    </w:p>
    <w:p>
      <w:pPr>
        <w:snapToGrid w:val="0"/>
        <w:spacing w:line="520" w:lineRule="exact"/>
        <w:jc w:val="center"/>
        <w:outlineLvl w:val="2"/>
        <w:rPr>
          <w:rFonts w:ascii="宋体" w:hAnsi="宋体" w:cs="宋体"/>
          <w:bCs/>
          <w:sz w:val="24"/>
        </w:rPr>
      </w:pPr>
    </w:p>
    <w:p>
      <w:pPr>
        <w:snapToGrid w:val="0"/>
        <w:spacing w:line="520" w:lineRule="exact"/>
        <w:jc w:val="center"/>
        <w:outlineLvl w:val="2"/>
        <w:rPr>
          <w:rFonts w:ascii="宋体" w:hAnsi="宋体" w:cs="宋体"/>
          <w:bCs/>
          <w:sz w:val="24"/>
        </w:rPr>
      </w:pPr>
    </w:p>
    <w:p>
      <w:pPr>
        <w:snapToGrid w:val="0"/>
        <w:spacing w:line="520" w:lineRule="exact"/>
        <w:jc w:val="center"/>
        <w:outlineLvl w:val="2"/>
        <w:rPr>
          <w:rFonts w:ascii="宋体" w:hAnsi="宋体" w:cs="宋体"/>
          <w:bCs/>
          <w:sz w:val="24"/>
        </w:rPr>
      </w:pPr>
      <w:r>
        <w:rPr>
          <w:rFonts w:hint="eastAsia" w:ascii="宋体" w:hAnsi="宋体" w:cs="宋体"/>
          <w:bCs/>
          <w:sz w:val="24"/>
        </w:rPr>
        <w:t xml:space="preserve">                             </w:t>
      </w:r>
      <w:r>
        <w:rPr>
          <w:rFonts w:hint="eastAsia" w:ascii="宋体" w:hAnsi="宋体" w:cs="宋体"/>
          <w:bCs/>
          <w:sz w:val="24"/>
          <w:lang w:val="en-US" w:eastAsia="zh-CN"/>
        </w:rPr>
        <w:t xml:space="preserve">  </w:t>
      </w:r>
      <w:r>
        <w:rPr>
          <w:rFonts w:hint="eastAsia" w:ascii="宋体" w:hAnsi="宋体" w:cs="宋体"/>
          <w:bCs/>
          <w:sz w:val="24"/>
        </w:rPr>
        <w:t xml:space="preserve"> 声明人：（公章）</w:t>
      </w:r>
    </w:p>
    <w:p>
      <w:pPr>
        <w:spacing w:line="480" w:lineRule="auto"/>
        <w:jc w:val="right"/>
        <w:rPr>
          <w:rFonts w:asciiTheme="majorEastAsia" w:hAnsiTheme="majorEastAsia" w:eastAsiaTheme="majorEastAsia"/>
          <w:sz w:val="24"/>
        </w:rPr>
      </w:pPr>
      <w:r>
        <w:rPr>
          <w:rFonts w:hint="eastAsia" w:ascii="宋体" w:hAnsi="宋体" w:cs="宋体"/>
          <w:bCs/>
          <w:sz w:val="24"/>
        </w:rPr>
        <w:t xml:space="preserve">                                         日期：       年      月     日</w:t>
      </w:r>
    </w:p>
    <w:p>
      <w:pPr>
        <w:spacing w:line="480" w:lineRule="exact"/>
        <w:ind w:left="-630" w:leftChars="-300" w:firstLine="613" w:firstLineChars="219"/>
        <w:rPr>
          <w:rFonts w:asciiTheme="majorEastAsia" w:hAnsiTheme="majorEastAsia" w:eastAsiaTheme="majorEastAsia"/>
          <w:dstrike/>
          <w:color w:val="FF00FF"/>
          <w:sz w:val="28"/>
          <w:szCs w:val="28"/>
        </w:rPr>
      </w:pPr>
    </w:p>
    <w:p>
      <w:pPr>
        <w:widowControl/>
        <w:jc w:val="left"/>
        <w:rPr>
          <w:rFonts w:cs="宋体" w:asciiTheme="majorEastAsia" w:hAnsiTheme="majorEastAsia" w:eastAsiaTheme="majorEastAsia"/>
          <w:b/>
          <w:bCs/>
          <w:sz w:val="28"/>
          <w:szCs w:val="28"/>
        </w:rPr>
      </w:pPr>
      <w:r>
        <w:rPr>
          <w:rFonts w:cs="宋体" w:asciiTheme="majorEastAsia" w:hAnsiTheme="majorEastAsia" w:eastAsiaTheme="majorEastAsia"/>
          <w:b/>
          <w:bCs/>
          <w:sz w:val="28"/>
          <w:szCs w:val="28"/>
        </w:rPr>
        <w:br w:type="page"/>
      </w:r>
    </w:p>
    <w:p>
      <w:pPr>
        <w:spacing w:line="480" w:lineRule="exact"/>
        <w:ind w:left="-630" w:leftChars="-300" w:firstLine="616" w:firstLineChars="219"/>
        <w:jc w:val="center"/>
        <w:rPr>
          <w:rFonts w:cs="宋体" w:asciiTheme="majorEastAsia" w:hAnsiTheme="majorEastAsia" w:eastAsiaTheme="majorEastAsia"/>
          <w:b/>
          <w:bCs/>
          <w:sz w:val="28"/>
          <w:szCs w:val="28"/>
        </w:rPr>
      </w:pPr>
    </w:p>
    <w:p>
      <w:pPr>
        <w:spacing w:line="480" w:lineRule="exact"/>
        <w:ind w:left="-630" w:leftChars="-300" w:firstLine="616" w:firstLineChars="219"/>
        <w:jc w:val="center"/>
        <w:rPr>
          <w:rFonts w:cs="宋体" w:asciiTheme="majorEastAsia" w:hAnsiTheme="majorEastAsia" w:eastAsiaTheme="majorEastAsia"/>
          <w:b/>
          <w:bCs/>
          <w:sz w:val="28"/>
          <w:szCs w:val="28"/>
        </w:rPr>
      </w:pPr>
      <w:r>
        <w:rPr>
          <w:rFonts w:hint="eastAsia" w:cs="宋体" w:asciiTheme="majorEastAsia" w:hAnsiTheme="majorEastAsia" w:eastAsiaTheme="majorEastAsia"/>
          <w:b/>
          <w:bCs/>
          <w:sz w:val="28"/>
          <w:szCs w:val="28"/>
        </w:rPr>
        <w:t>四、关于资格文件的声明函</w:t>
      </w:r>
    </w:p>
    <w:p>
      <w:pPr>
        <w:snapToGrid w:val="0"/>
        <w:spacing w:line="480" w:lineRule="auto"/>
        <w:ind w:left="-105" w:leftChars="-50"/>
        <w:jc w:val="left"/>
        <w:rPr>
          <w:rFonts w:cs="宋体" w:asciiTheme="majorEastAsia" w:hAnsiTheme="majorEastAsia" w:eastAsiaTheme="majorEastAsia"/>
          <w:sz w:val="28"/>
          <w:szCs w:val="28"/>
          <w:u w:val="single"/>
        </w:rPr>
      </w:pPr>
    </w:p>
    <w:p>
      <w:pPr>
        <w:snapToGrid w:val="0"/>
        <w:spacing w:line="480" w:lineRule="auto"/>
        <w:ind w:left="-105" w:leftChars="-50"/>
        <w:jc w:val="left"/>
        <w:rPr>
          <w:rFonts w:cs="宋体" w:asciiTheme="majorEastAsia" w:hAnsiTheme="majorEastAsia" w:eastAsiaTheme="majorEastAsia"/>
          <w:sz w:val="24"/>
        </w:rPr>
      </w:pPr>
      <w:r>
        <w:rPr>
          <w:rFonts w:hint="eastAsia" w:cs="宋体" w:asciiTheme="majorEastAsia" w:hAnsiTheme="majorEastAsia" w:eastAsiaTheme="majorEastAsia"/>
          <w:sz w:val="24"/>
          <w:u w:val="single"/>
        </w:rPr>
        <w:t>南通市急救中心</w:t>
      </w:r>
      <w:r>
        <w:rPr>
          <w:rFonts w:hint="eastAsia" w:cs="宋体" w:asciiTheme="majorEastAsia" w:hAnsiTheme="majorEastAsia" w:eastAsiaTheme="majorEastAsia"/>
          <w:sz w:val="24"/>
        </w:rPr>
        <w:t>：</w:t>
      </w:r>
    </w:p>
    <w:p>
      <w:pPr>
        <w:overflowPunct w:val="0"/>
        <w:adjustRightInd w:val="0"/>
        <w:spacing w:line="480" w:lineRule="auto"/>
        <w:ind w:firstLine="480" w:firstLineChars="200"/>
        <w:jc w:val="left"/>
        <w:textAlignment w:val="baseline"/>
        <w:rPr>
          <w:rFonts w:asciiTheme="majorEastAsia" w:hAnsiTheme="majorEastAsia" w:eastAsiaTheme="majorEastAsia"/>
          <w:sz w:val="24"/>
        </w:rPr>
      </w:pPr>
      <w:r>
        <w:rPr>
          <w:rFonts w:hint="eastAsia" w:asciiTheme="majorEastAsia" w:hAnsiTheme="majorEastAsia" w:eastAsiaTheme="majorEastAsia"/>
          <w:sz w:val="24"/>
        </w:rPr>
        <w:t>本公司愿就由贵公司组织实施的项目名称为</w:t>
      </w:r>
      <w:r>
        <w:rPr>
          <w:rFonts w:hint="eastAsia" w:asciiTheme="majorEastAsia" w:hAnsiTheme="majorEastAsia" w:eastAsiaTheme="majorEastAsia"/>
          <w:sz w:val="24"/>
          <w:u w:val="single"/>
        </w:rPr>
        <w:t>南通市急救中心非税收入收缴电子化项目</w:t>
      </w:r>
      <w:r>
        <w:rPr>
          <w:rFonts w:hint="eastAsia" w:asciiTheme="majorEastAsia" w:hAnsiTheme="majorEastAsia" w:eastAsiaTheme="majorEastAsia"/>
          <w:sz w:val="24"/>
        </w:rPr>
        <w:t>的</w:t>
      </w:r>
      <w:r>
        <w:rPr>
          <w:rFonts w:hint="eastAsia" w:asciiTheme="majorEastAsia" w:hAnsiTheme="majorEastAsia" w:eastAsiaTheme="majorEastAsia"/>
          <w:sz w:val="24"/>
          <w:lang w:val="en-US" w:eastAsia="zh-CN"/>
        </w:rPr>
        <w:t>采购</w:t>
      </w:r>
      <w:r>
        <w:rPr>
          <w:rFonts w:hint="eastAsia" w:asciiTheme="majorEastAsia" w:hAnsiTheme="majorEastAsia" w:eastAsiaTheme="majorEastAsia"/>
          <w:sz w:val="24"/>
        </w:rPr>
        <w:t>活动进行投标。本公司所提交的投标文件中所有关于投标资格的文件、证明和陈述均是真实的、准确的。若与真实情况不符，本公司愿意承担由此而产生的一切后果。</w:t>
      </w:r>
    </w:p>
    <w:p>
      <w:pPr>
        <w:overflowPunct w:val="0"/>
        <w:adjustRightInd w:val="0"/>
        <w:spacing w:line="480" w:lineRule="auto"/>
        <w:ind w:firstLine="660"/>
        <w:jc w:val="left"/>
        <w:textAlignment w:val="baseline"/>
        <w:rPr>
          <w:rFonts w:asciiTheme="majorEastAsia" w:hAnsiTheme="majorEastAsia" w:eastAsiaTheme="majorEastAsia"/>
          <w:sz w:val="24"/>
        </w:rPr>
      </w:pPr>
    </w:p>
    <w:p>
      <w:pPr>
        <w:kinsoku w:val="0"/>
        <w:topLinePunct/>
        <w:snapToGrid w:val="0"/>
        <w:spacing w:line="440" w:lineRule="exact"/>
        <w:ind w:firstLine="4320" w:firstLineChars="1800"/>
        <w:rPr>
          <w:rFonts w:asciiTheme="majorEastAsia" w:hAnsiTheme="majorEastAsia" w:eastAsiaTheme="majorEastAsia"/>
          <w:sz w:val="24"/>
        </w:rPr>
      </w:pPr>
      <w:r>
        <w:rPr>
          <w:rFonts w:hint="eastAsia" w:asciiTheme="majorEastAsia" w:hAnsiTheme="majorEastAsia" w:eastAsiaTheme="majorEastAsia"/>
          <w:sz w:val="24"/>
        </w:rPr>
        <w:t xml:space="preserve">谈判供应商：（盖章）             </w:t>
      </w:r>
    </w:p>
    <w:p>
      <w:pPr>
        <w:kinsoku w:val="0"/>
        <w:topLinePunct/>
        <w:snapToGrid w:val="0"/>
        <w:spacing w:line="440" w:lineRule="exact"/>
        <w:rPr>
          <w:rFonts w:asciiTheme="majorEastAsia" w:hAnsiTheme="majorEastAsia" w:eastAsiaTheme="majorEastAsia"/>
          <w:sz w:val="24"/>
        </w:rPr>
      </w:pPr>
    </w:p>
    <w:p>
      <w:pPr>
        <w:kinsoku w:val="0"/>
        <w:topLinePunct/>
        <w:snapToGrid w:val="0"/>
        <w:spacing w:line="440" w:lineRule="exact"/>
        <w:ind w:firstLine="4320" w:firstLineChars="1800"/>
        <w:rPr>
          <w:rFonts w:asciiTheme="majorEastAsia" w:hAnsiTheme="majorEastAsia" w:eastAsiaTheme="majorEastAsia"/>
          <w:sz w:val="24"/>
        </w:rPr>
      </w:pPr>
      <w:r>
        <w:rPr>
          <w:rFonts w:hint="eastAsia" w:asciiTheme="majorEastAsia" w:hAnsiTheme="majorEastAsia" w:eastAsiaTheme="majorEastAsia"/>
          <w:sz w:val="24"/>
        </w:rPr>
        <w:t>法定代表人或被授权人（签字或盖章）：</w:t>
      </w:r>
    </w:p>
    <w:p>
      <w:pPr>
        <w:kinsoku w:val="0"/>
        <w:topLinePunct/>
        <w:snapToGrid w:val="0"/>
        <w:spacing w:line="440" w:lineRule="exact"/>
        <w:rPr>
          <w:rFonts w:asciiTheme="majorEastAsia" w:hAnsiTheme="majorEastAsia" w:eastAsiaTheme="majorEastAsia"/>
          <w:sz w:val="24"/>
        </w:rPr>
      </w:pPr>
    </w:p>
    <w:p>
      <w:pPr>
        <w:kinsoku w:val="0"/>
        <w:topLinePunct/>
        <w:snapToGrid w:val="0"/>
        <w:spacing w:line="440" w:lineRule="exact"/>
        <w:ind w:firstLine="4320" w:firstLineChars="1800"/>
        <w:rPr>
          <w:rFonts w:asciiTheme="majorEastAsia" w:hAnsiTheme="majorEastAsia" w:eastAsiaTheme="majorEastAsia"/>
          <w:sz w:val="24"/>
        </w:rPr>
      </w:pPr>
      <w:r>
        <w:rPr>
          <w:rFonts w:hint="eastAsia" w:asciiTheme="majorEastAsia" w:hAnsiTheme="majorEastAsia" w:eastAsiaTheme="majorEastAsia"/>
          <w:sz w:val="24"/>
        </w:rPr>
        <w:t>日期：</w:t>
      </w:r>
    </w:p>
    <w:p>
      <w:pPr>
        <w:overflowPunct w:val="0"/>
        <w:adjustRightInd w:val="0"/>
        <w:spacing w:line="480" w:lineRule="auto"/>
        <w:ind w:firstLine="420"/>
        <w:jc w:val="right"/>
        <w:textAlignment w:val="baseline"/>
        <w:rPr>
          <w:rFonts w:asciiTheme="majorEastAsia" w:hAnsiTheme="majorEastAsia" w:eastAsiaTheme="majorEastAsia"/>
          <w:sz w:val="24"/>
        </w:rPr>
      </w:pPr>
    </w:p>
    <w:p>
      <w:pPr>
        <w:spacing w:line="480" w:lineRule="auto"/>
        <w:ind w:left="-630" w:leftChars="-300" w:firstLine="525" w:firstLineChars="219"/>
        <w:rPr>
          <w:rFonts w:asciiTheme="majorEastAsia" w:hAnsiTheme="majorEastAsia" w:eastAsiaTheme="majorEastAsia"/>
          <w:dstrike/>
          <w:color w:val="FF00FF"/>
          <w:sz w:val="24"/>
        </w:rPr>
      </w:pPr>
    </w:p>
    <w:p>
      <w:pPr>
        <w:spacing w:line="480" w:lineRule="exact"/>
        <w:ind w:left="-630" w:leftChars="-300" w:firstLine="613" w:firstLineChars="219"/>
        <w:rPr>
          <w:rFonts w:asciiTheme="majorEastAsia" w:hAnsiTheme="majorEastAsia" w:eastAsiaTheme="majorEastAsia"/>
          <w:dstrike/>
          <w:color w:val="FF00FF"/>
          <w:sz w:val="28"/>
          <w:szCs w:val="28"/>
        </w:rPr>
      </w:pPr>
    </w:p>
    <w:p>
      <w:pPr>
        <w:widowControl/>
        <w:jc w:val="left"/>
        <w:rPr>
          <w:rFonts w:cs="宋体" w:asciiTheme="majorEastAsia" w:hAnsiTheme="majorEastAsia" w:eastAsiaTheme="majorEastAsia"/>
          <w:b/>
          <w:sz w:val="28"/>
          <w:szCs w:val="28"/>
        </w:rPr>
      </w:pPr>
      <w:r>
        <w:rPr>
          <w:rFonts w:cs="宋体" w:asciiTheme="majorEastAsia" w:hAnsiTheme="majorEastAsia" w:eastAsiaTheme="majorEastAsia"/>
          <w:b/>
          <w:sz w:val="28"/>
          <w:szCs w:val="28"/>
        </w:rPr>
        <w:br w:type="page"/>
      </w:r>
    </w:p>
    <w:p>
      <w:pPr>
        <w:spacing w:line="480" w:lineRule="exact"/>
        <w:ind w:left="-630" w:leftChars="-300" w:firstLine="616" w:firstLineChars="219"/>
        <w:jc w:val="center"/>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五、报价表（首次）</w:t>
      </w:r>
    </w:p>
    <w:p>
      <w:pPr>
        <w:spacing w:line="480" w:lineRule="exact"/>
        <w:ind w:left="-630" w:leftChars="-300" w:firstLine="616" w:firstLineChars="219"/>
        <w:jc w:val="center"/>
        <w:rPr>
          <w:rFonts w:cs="宋体" w:asciiTheme="majorEastAsia" w:hAnsiTheme="majorEastAsia" w:eastAsiaTheme="majorEastAsia"/>
          <w:b/>
          <w:sz w:val="28"/>
          <w:szCs w:val="28"/>
        </w:rPr>
      </w:pPr>
    </w:p>
    <w:tbl>
      <w:tblPr>
        <w:tblStyle w:val="15"/>
        <w:tblW w:w="10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03" w:type="dxa"/>
            <w:noWrap w:val="0"/>
            <w:vAlign w:val="center"/>
          </w:tcPr>
          <w:p>
            <w:pPr>
              <w:snapToGrid w:val="0"/>
              <w:spacing w:line="480" w:lineRule="exact"/>
              <w:jc w:val="center"/>
              <w:textAlignment w:val="baseline"/>
              <w:rPr>
                <w:rFonts w:ascii="宋体" w:hAnsi="宋体" w:cs="宋体"/>
                <w:sz w:val="24"/>
                <w:szCs w:val="24"/>
              </w:rPr>
            </w:pPr>
            <w:r>
              <w:rPr>
                <w:rFonts w:hint="eastAsia" w:ascii="宋体" w:hAnsi="宋体" w:cs="宋体"/>
                <w:sz w:val="24"/>
                <w:szCs w:val="24"/>
              </w:rPr>
              <w:t>项目名称</w:t>
            </w:r>
          </w:p>
        </w:tc>
        <w:tc>
          <w:tcPr>
            <w:tcW w:w="7977" w:type="dxa"/>
            <w:noWrap w:val="0"/>
            <w:vAlign w:val="center"/>
          </w:tcPr>
          <w:p>
            <w:pPr>
              <w:snapToGrid w:val="0"/>
              <w:spacing w:line="480" w:lineRule="exact"/>
              <w:jc w:val="center"/>
              <w:textAlignment w:val="baseline"/>
              <w:rPr>
                <w:rFonts w:ascii="宋体" w:hAnsi="宋体" w:cs="宋体"/>
                <w:sz w:val="24"/>
                <w:szCs w:val="24"/>
              </w:rPr>
            </w:pPr>
            <w:r>
              <w:rPr>
                <w:rFonts w:hint="eastAsia" w:asciiTheme="majorEastAsia" w:hAnsiTheme="majorEastAsia" w:eastAsiaTheme="majorEastAsia"/>
                <w:sz w:val="24"/>
                <w:lang w:eastAsia="zh-CN"/>
              </w:rPr>
              <w:t>南通市急救中心非税收入收缴电子化项目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2203" w:type="dxa"/>
            <w:noWrap w:val="0"/>
            <w:vAlign w:val="center"/>
          </w:tcPr>
          <w:p>
            <w:pPr>
              <w:snapToGrid w:val="0"/>
              <w:spacing w:line="480" w:lineRule="exact"/>
              <w:jc w:val="center"/>
              <w:textAlignment w:val="baseline"/>
              <w:rPr>
                <w:rFonts w:hint="eastAsia" w:ascii="宋体" w:hAnsi="宋体" w:cs="宋体"/>
                <w:sz w:val="24"/>
                <w:szCs w:val="24"/>
                <w:lang w:val="en-US" w:eastAsia="zh-CN"/>
              </w:rPr>
            </w:pPr>
            <w:r>
              <w:rPr>
                <w:rFonts w:hint="eastAsia" w:ascii="宋体" w:hAnsi="宋体" w:cs="宋体"/>
                <w:sz w:val="24"/>
                <w:szCs w:val="24"/>
                <w:lang w:val="en-US" w:eastAsia="zh-CN"/>
              </w:rPr>
              <w:t>投标报价</w:t>
            </w:r>
          </w:p>
          <w:p>
            <w:pPr>
              <w:snapToGrid w:val="0"/>
              <w:spacing w:line="480" w:lineRule="exact"/>
              <w:jc w:val="center"/>
              <w:textAlignment w:val="baseline"/>
              <w:rPr>
                <w:rFonts w:ascii="宋体" w:hAnsi="宋体" w:cs="宋体"/>
                <w:sz w:val="24"/>
                <w:szCs w:val="24"/>
              </w:rPr>
            </w:pPr>
            <w:r>
              <w:rPr>
                <w:rFonts w:hint="eastAsia" w:ascii="宋体" w:hAnsi="宋体" w:cs="宋体"/>
                <w:sz w:val="24"/>
                <w:szCs w:val="24"/>
              </w:rPr>
              <w:t>（首次报价）</w:t>
            </w:r>
          </w:p>
        </w:tc>
        <w:tc>
          <w:tcPr>
            <w:tcW w:w="7977" w:type="dxa"/>
            <w:noWrap w:val="0"/>
            <w:vAlign w:val="center"/>
          </w:tcPr>
          <w:p>
            <w:pPr>
              <w:snapToGrid w:val="0"/>
              <w:spacing w:line="420" w:lineRule="exact"/>
              <w:rPr>
                <w:rFonts w:hint="eastAsia" w:ascii="宋体" w:hAnsi="宋体" w:eastAsia="宋体" w:cs="宋体"/>
                <w:bCs/>
                <w:sz w:val="24"/>
                <w:szCs w:val="24"/>
              </w:rPr>
            </w:pPr>
            <w:r>
              <w:rPr>
                <w:rFonts w:hint="eastAsia" w:ascii="宋体" w:hAnsi="宋体" w:eastAsia="宋体" w:cs="宋体"/>
                <w:bCs/>
                <w:sz w:val="24"/>
                <w:szCs w:val="24"/>
              </w:rPr>
              <w:t>人民币大写：</w:t>
            </w:r>
            <w:r>
              <w:rPr>
                <w:rFonts w:hint="eastAsia" w:ascii="宋体" w:hAnsi="宋体" w:cs="宋体"/>
                <w:snapToGrid w:val="0"/>
                <w:sz w:val="24"/>
                <w:szCs w:val="24"/>
                <w:u w:val="single"/>
              </w:rPr>
              <w:t xml:space="preserve">  </w:t>
            </w:r>
            <w:r>
              <w:rPr>
                <w:rFonts w:hint="eastAsia" w:ascii="宋体" w:hAnsi="宋体" w:cs="宋体"/>
                <w:snapToGrid w:val="0"/>
                <w:sz w:val="24"/>
                <w:szCs w:val="24"/>
                <w:u w:val="single"/>
                <w:lang w:val="en-US" w:eastAsia="zh-CN"/>
              </w:rPr>
              <w:t xml:space="preserve">  拾   </w:t>
            </w:r>
            <w:r>
              <w:rPr>
                <w:rFonts w:hint="eastAsia" w:ascii="宋体" w:hAnsi="宋体" w:cs="宋体"/>
                <w:snapToGrid w:val="0"/>
                <w:sz w:val="24"/>
                <w:szCs w:val="24"/>
                <w:u w:val="single"/>
              </w:rPr>
              <w:t xml:space="preserve"> 万    仟    佰 </w:t>
            </w:r>
            <w:r>
              <w:rPr>
                <w:rFonts w:hint="eastAsia" w:ascii="宋体" w:hAnsi="宋体" w:cs="宋体"/>
                <w:snapToGrid w:val="0"/>
                <w:sz w:val="24"/>
                <w:szCs w:val="24"/>
                <w:u w:val="single"/>
                <w:lang w:val="en-US" w:eastAsia="zh-CN"/>
              </w:rPr>
              <w:t xml:space="preserve">  </w:t>
            </w:r>
            <w:r>
              <w:rPr>
                <w:rFonts w:hint="eastAsia" w:ascii="宋体" w:hAnsi="宋体" w:cs="宋体"/>
                <w:snapToGrid w:val="0"/>
                <w:sz w:val="24"/>
                <w:szCs w:val="24"/>
                <w:u w:val="single"/>
              </w:rPr>
              <w:t xml:space="preserve">  拾    元    角   分</w:t>
            </w:r>
          </w:p>
          <w:p>
            <w:pPr>
              <w:snapToGrid w:val="0"/>
              <w:spacing w:line="420" w:lineRule="exact"/>
              <w:ind w:left="1130" w:hanging="1130" w:hangingChars="471"/>
              <w:textAlignment w:val="baseline"/>
              <w:rPr>
                <w:sz w:val="20"/>
                <w:szCs w:val="22"/>
              </w:rPr>
            </w:pPr>
            <w:r>
              <w:rPr>
                <w:rFonts w:hint="eastAsia" w:ascii="宋体" w:hAnsi="宋体" w:eastAsia="宋体" w:cs="宋体"/>
                <w:bCs/>
                <w:sz w:val="24"/>
                <w:szCs w:val="24"/>
              </w:rPr>
              <w:t>人民币小写：</w:t>
            </w:r>
            <w:r>
              <w:rPr>
                <w:rFonts w:hint="eastAsia" w:cs="宋体"/>
                <w:sz w:val="24"/>
                <w:szCs w:val="24"/>
              </w:rPr>
              <w:t>￥</w:t>
            </w:r>
            <w:r>
              <w:rPr>
                <w:rFonts w:hint="eastAsia" w:cs="宋体"/>
                <w:sz w:val="24"/>
                <w:szCs w:val="24"/>
                <w:u w:val="single"/>
              </w:rPr>
              <w:t xml:space="preserve">                 元。</w:t>
            </w:r>
            <w:r>
              <w:rPr>
                <w:rFonts w:hint="eastAsia"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203" w:type="dxa"/>
            <w:noWrap w:val="0"/>
            <w:vAlign w:val="center"/>
          </w:tcPr>
          <w:p>
            <w:pPr>
              <w:snapToGrid w:val="0"/>
              <w:spacing w:line="480" w:lineRule="exact"/>
              <w:jc w:val="center"/>
              <w:textAlignment w:val="baseline"/>
              <w:rPr>
                <w:rFonts w:ascii="宋体" w:hAnsi="宋体" w:cs="宋体"/>
                <w:sz w:val="24"/>
                <w:szCs w:val="24"/>
              </w:rPr>
            </w:pPr>
            <w:r>
              <w:rPr>
                <w:rFonts w:hint="eastAsia" w:ascii="宋体" w:hAnsi="宋体" w:cs="宋体"/>
                <w:sz w:val="24"/>
                <w:szCs w:val="24"/>
              </w:rPr>
              <w:t>付款条件</w:t>
            </w:r>
          </w:p>
        </w:tc>
        <w:tc>
          <w:tcPr>
            <w:tcW w:w="7977" w:type="dxa"/>
            <w:noWrap w:val="0"/>
            <w:vAlign w:val="center"/>
          </w:tcPr>
          <w:p>
            <w:pPr>
              <w:snapToGrid w:val="0"/>
              <w:spacing w:line="480" w:lineRule="exact"/>
              <w:jc w:val="center"/>
              <w:textAlignment w:val="baseline"/>
              <w:rPr>
                <w:rFonts w:ascii="宋体" w:hAnsi="宋体" w:cs="宋体"/>
                <w:sz w:val="24"/>
                <w:szCs w:val="24"/>
              </w:rPr>
            </w:pPr>
            <w:r>
              <w:rPr>
                <w:rFonts w:hint="eastAsia" w:asciiTheme="majorEastAsia" w:hAnsiTheme="majorEastAsia" w:eastAsiaTheme="majorEastAsia"/>
                <w:sz w:val="24"/>
              </w:rPr>
              <w:t>完全响应谈判文件要求</w:t>
            </w:r>
            <w:r>
              <w:rPr>
                <w:rFonts w:hint="eastAsia" w:ascii="宋体" w:hAnsi="宋体" w:cs="宋体"/>
                <w:sz w:val="24"/>
                <w:szCs w:val="24"/>
              </w:rPr>
              <w:t>。</w:t>
            </w:r>
          </w:p>
        </w:tc>
      </w:tr>
    </w:tbl>
    <w:p>
      <w:pPr>
        <w:spacing w:line="480" w:lineRule="exact"/>
        <w:ind w:left="-630" w:leftChars="-300" w:firstLine="616" w:firstLineChars="219"/>
        <w:jc w:val="center"/>
        <w:rPr>
          <w:rFonts w:cs="宋体" w:asciiTheme="majorEastAsia" w:hAnsiTheme="majorEastAsia" w:eastAsiaTheme="majorEastAsia"/>
          <w:b/>
          <w:sz w:val="28"/>
          <w:szCs w:val="28"/>
        </w:rPr>
      </w:pPr>
    </w:p>
    <w:p>
      <w:pPr>
        <w:kinsoku w:val="0"/>
        <w:topLinePunct/>
        <w:snapToGrid w:val="0"/>
        <w:spacing w:line="440" w:lineRule="exact"/>
        <w:rPr>
          <w:rFonts w:asciiTheme="majorEastAsia" w:hAnsiTheme="majorEastAsia" w:eastAsiaTheme="majorEastAsia"/>
          <w:sz w:val="24"/>
        </w:rPr>
      </w:pPr>
      <w:r>
        <w:rPr>
          <w:rFonts w:hint="eastAsia" w:asciiTheme="majorEastAsia" w:hAnsiTheme="majorEastAsia" w:eastAsiaTheme="majorEastAsia"/>
          <w:sz w:val="24"/>
        </w:rPr>
        <w:t xml:space="preserve">谈判供应商：（盖章）             </w:t>
      </w:r>
    </w:p>
    <w:p>
      <w:pPr>
        <w:kinsoku w:val="0"/>
        <w:topLinePunct/>
        <w:snapToGrid w:val="0"/>
        <w:spacing w:line="440" w:lineRule="exact"/>
        <w:rPr>
          <w:rFonts w:asciiTheme="majorEastAsia" w:hAnsiTheme="majorEastAsia" w:eastAsiaTheme="majorEastAsia"/>
          <w:sz w:val="24"/>
        </w:rPr>
      </w:pPr>
    </w:p>
    <w:p>
      <w:pPr>
        <w:kinsoku w:val="0"/>
        <w:topLinePunct/>
        <w:snapToGrid w:val="0"/>
        <w:spacing w:line="440" w:lineRule="exact"/>
        <w:rPr>
          <w:rFonts w:asciiTheme="majorEastAsia" w:hAnsiTheme="majorEastAsia" w:eastAsiaTheme="majorEastAsia"/>
          <w:sz w:val="24"/>
        </w:rPr>
      </w:pPr>
      <w:r>
        <w:rPr>
          <w:rFonts w:hint="eastAsia" w:asciiTheme="majorEastAsia" w:hAnsiTheme="majorEastAsia" w:eastAsiaTheme="majorEastAsia"/>
          <w:sz w:val="24"/>
        </w:rPr>
        <w:t>法定代表人或被授权人（签字或盖章）：</w:t>
      </w:r>
    </w:p>
    <w:p>
      <w:pPr>
        <w:kinsoku w:val="0"/>
        <w:topLinePunct/>
        <w:snapToGrid w:val="0"/>
        <w:spacing w:line="440" w:lineRule="exact"/>
        <w:rPr>
          <w:rFonts w:asciiTheme="majorEastAsia" w:hAnsiTheme="majorEastAsia" w:eastAsiaTheme="majorEastAsia"/>
          <w:sz w:val="24"/>
        </w:rPr>
      </w:pPr>
    </w:p>
    <w:p>
      <w:pPr>
        <w:kinsoku w:val="0"/>
        <w:topLinePunct/>
        <w:snapToGrid w:val="0"/>
        <w:spacing w:line="440" w:lineRule="exact"/>
        <w:rPr>
          <w:rFonts w:asciiTheme="majorEastAsia" w:hAnsiTheme="majorEastAsia" w:eastAsiaTheme="majorEastAsia"/>
          <w:sz w:val="24"/>
        </w:rPr>
      </w:pPr>
      <w:r>
        <w:rPr>
          <w:rFonts w:hint="eastAsia" w:asciiTheme="majorEastAsia" w:hAnsiTheme="majorEastAsia" w:eastAsiaTheme="majorEastAsia"/>
          <w:sz w:val="24"/>
        </w:rPr>
        <w:t>日期：</w:t>
      </w:r>
    </w:p>
    <w:p>
      <w:pPr>
        <w:kinsoku w:val="0"/>
        <w:topLinePunct/>
        <w:snapToGrid w:val="0"/>
        <w:spacing w:line="440" w:lineRule="exact"/>
        <w:rPr>
          <w:rFonts w:asciiTheme="majorEastAsia" w:hAnsiTheme="majorEastAsia" w:eastAsiaTheme="majorEastAsia"/>
          <w:sz w:val="24"/>
        </w:rPr>
      </w:pPr>
    </w:p>
    <w:p>
      <w:pPr>
        <w:kinsoku w:val="0"/>
        <w:topLinePunct/>
        <w:snapToGrid w:val="0"/>
        <w:spacing w:line="440" w:lineRule="exact"/>
        <w:rPr>
          <w:rFonts w:asciiTheme="majorEastAsia" w:hAnsiTheme="majorEastAsia" w:eastAsiaTheme="majorEastAsia"/>
          <w:sz w:val="24"/>
        </w:rPr>
      </w:pPr>
      <w:r>
        <w:rPr>
          <w:rFonts w:hint="eastAsia" w:asciiTheme="majorEastAsia" w:hAnsiTheme="majorEastAsia" w:eastAsiaTheme="majorEastAsia"/>
          <w:b/>
          <w:sz w:val="24"/>
        </w:rPr>
        <w:t>注：</w:t>
      </w:r>
      <w:r>
        <w:rPr>
          <w:rFonts w:asciiTheme="majorEastAsia" w:hAnsiTheme="majorEastAsia" w:eastAsiaTheme="majorEastAsia"/>
          <w:sz w:val="24"/>
        </w:rPr>
        <w:t>1</w:t>
      </w:r>
      <w:r>
        <w:rPr>
          <w:rFonts w:hint="eastAsia" w:asciiTheme="majorEastAsia" w:hAnsiTheme="majorEastAsia" w:eastAsiaTheme="majorEastAsia"/>
          <w:sz w:val="24"/>
          <w:lang w:eastAsia="zh-CN"/>
        </w:rPr>
        <w:t>、</w:t>
      </w:r>
      <w:r>
        <w:rPr>
          <w:rFonts w:asciiTheme="majorEastAsia" w:hAnsiTheme="majorEastAsia" w:eastAsiaTheme="majorEastAsia"/>
          <w:sz w:val="24"/>
        </w:rPr>
        <w:t>本表式</w:t>
      </w:r>
      <w:r>
        <w:rPr>
          <w:rFonts w:hint="eastAsia" w:asciiTheme="majorEastAsia" w:hAnsiTheme="majorEastAsia" w:eastAsiaTheme="majorEastAsia"/>
          <w:sz w:val="24"/>
        </w:rPr>
        <w:t>不得自行改动。</w:t>
      </w:r>
    </w:p>
    <w:p>
      <w:pPr>
        <w:kinsoku w:val="0"/>
        <w:topLinePunct/>
        <w:snapToGrid w:val="0"/>
        <w:spacing w:line="440" w:lineRule="exact"/>
        <w:ind w:firstLine="480" w:firstLineChars="200"/>
        <w:rPr>
          <w:rFonts w:hint="eastAsia" w:cs="Times New Roman" w:asciiTheme="majorEastAsia" w:hAnsiTheme="majorEastAsia" w:eastAsiaTheme="majorEastAsia"/>
          <w:sz w:val="24"/>
        </w:rPr>
      </w:pPr>
      <w:r>
        <w:rPr>
          <w:rFonts w:asciiTheme="majorEastAsia" w:hAnsiTheme="majorEastAsia" w:eastAsiaTheme="majorEastAsia"/>
          <w:sz w:val="24"/>
        </w:rPr>
        <w:t>2</w:t>
      </w:r>
      <w:r>
        <w:rPr>
          <w:rFonts w:hint="eastAsia" w:asciiTheme="majorEastAsia" w:hAnsiTheme="majorEastAsia" w:eastAsiaTheme="majorEastAsia"/>
          <w:sz w:val="24"/>
          <w:lang w:eastAsia="zh-CN"/>
        </w:rPr>
        <w:t>、</w:t>
      </w:r>
      <w:r>
        <w:rPr>
          <w:rFonts w:hint="eastAsia" w:cs="Times New Roman" w:asciiTheme="majorEastAsia" w:hAnsiTheme="majorEastAsia" w:eastAsiaTheme="majorEastAsia"/>
          <w:sz w:val="24"/>
        </w:rPr>
        <w:t>本表谈判报价中包含所有的货物及其备品、加工制作费、包装费、上门服务费、人工费、保险费、检测验收费、运输到采购单位指定地点的装运费用（含装卸力资）、成品保护费、技术支持与培训费、现场踏勘费、交通费、通讯费、垃圾的清理清运费、售后服务费、办公设备费、管理费、利润、税金、政策性文件规定及为达到采购单位要求所包含的所有风险、责任等各项费用，即承担本次单一来源谈判可能涉及到的全部费用。</w:t>
      </w:r>
    </w:p>
    <w:p>
      <w:pPr>
        <w:kinsoku w:val="0"/>
        <w:topLinePunct/>
        <w:snapToGrid w:val="0"/>
        <w:spacing w:line="440" w:lineRule="exact"/>
        <w:ind w:firstLine="480" w:firstLineChars="200"/>
        <w:rPr>
          <w:rFonts w:cs="宋体"/>
          <w:b/>
          <w:bCs/>
          <w:sz w:val="24"/>
          <w:u w:val="thick" w:color="FF0000"/>
        </w:rPr>
      </w:pPr>
      <w:r>
        <w:rPr>
          <w:rFonts w:hint="eastAsia" w:asciiTheme="majorEastAsia" w:hAnsiTheme="majorEastAsia" w:eastAsiaTheme="majorEastAsia"/>
          <w:sz w:val="24"/>
        </w:rPr>
        <w:t>3、</w:t>
      </w:r>
      <w:r>
        <w:rPr>
          <w:rFonts w:hint="eastAsia" w:cs="宋体"/>
          <w:sz w:val="24"/>
        </w:rPr>
        <w:t>【</w:t>
      </w:r>
      <w:r>
        <w:rPr>
          <w:rFonts w:hint="eastAsia" w:cs="宋体"/>
          <w:b/>
          <w:bCs/>
          <w:sz w:val="24"/>
        </w:rPr>
        <w:t>特别提醒</w:t>
      </w:r>
      <w:r>
        <w:rPr>
          <w:rFonts w:hint="eastAsia" w:cs="宋体"/>
          <w:sz w:val="24"/>
        </w:rPr>
        <w:t>】</w:t>
      </w:r>
      <w:r>
        <w:rPr>
          <w:rFonts w:hint="eastAsia" w:cs="宋体"/>
          <w:b/>
          <w:bCs/>
          <w:sz w:val="24"/>
          <w:u w:val="thick" w:color="FF0000"/>
        </w:rPr>
        <w:t>第二次报价或第三次报价（若有）将在开标现场填写，响应文件密封提交时只需填写首次报价。</w:t>
      </w:r>
    </w:p>
    <w:p>
      <w:pPr>
        <w:kinsoku w:val="0"/>
        <w:topLinePunct/>
        <w:snapToGrid w:val="0"/>
        <w:spacing w:line="4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4、本项目最后报价仅接受低于供应商的首次报价，否则作无效响应处理。</w:t>
      </w:r>
    </w:p>
    <w:p>
      <w:pPr>
        <w:kinsoku w:val="0"/>
        <w:topLinePunct/>
        <w:snapToGrid w:val="0"/>
        <w:spacing w:line="4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5、一旦成交，最后报价响应总价即为本项目的成交价。</w:t>
      </w:r>
    </w:p>
    <w:p>
      <w:pPr>
        <w:kinsoku w:val="0"/>
        <w:topLinePunct/>
        <w:snapToGrid w:val="0"/>
        <w:spacing w:line="440" w:lineRule="exact"/>
        <w:rPr>
          <w:rFonts w:asciiTheme="majorEastAsia" w:hAnsiTheme="majorEastAsia" w:eastAsiaTheme="majorEastAsia"/>
          <w:sz w:val="24"/>
        </w:rPr>
      </w:pPr>
    </w:p>
    <w:p>
      <w:pPr>
        <w:widowControl/>
        <w:jc w:val="left"/>
        <w:rPr>
          <w:rFonts w:hint="eastAsia" w:asciiTheme="majorEastAsia" w:hAnsiTheme="majorEastAsia" w:eastAsiaTheme="majorEastAsia"/>
          <w:sz w:val="24"/>
        </w:rPr>
      </w:pPr>
      <w:r>
        <w:rPr>
          <w:rFonts w:asciiTheme="majorEastAsia" w:hAnsiTheme="majorEastAsia" w:eastAsiaTheme="majorEastAsia"/>
          <w:sz w:val="24"/>
        </w:rPr>
        <w:br w:type="page"/>
      </w:r>
    </w:p>
    <w:p>
      <w:pPr>
        <w:rPr>
          <w:rFonts w:cs="仿宋" w:asciiTheme="majorEastAsia" w:hAnsiTheme="majorEastAsia" w:eastAsiaTheme="majorEastAsia"/>
          <w:b/>
          <w:bCs/>
          <w:sz w:val="28"/>
          <w:szCs w:val="28"/>
        </w:rPr>
      </w:pPr>
      <w:r>
        <w:rPr>
          <w:rFonts w:hint="eastAsia" w:cs="仿宋" w:asciiTheme="majorEastAsia" w:hAnsiTheme="majorEastAsia" w:eastAsiaTheme="majorEastAsia"/>
          <w:b/>
          <w:bCs/>
          <w:sz w:val="28"/>
          <w:szCs w:val="28"/>
        </w:rPr>
        <w:t>附件3：合同条款</w:t>
      </w:r>
    </w:p>
    <w:p>
      <w:pPr>
        <w:jc w:val="center"/>
        <w:rPr>
          <w:rFonts w:cs="仿宋" w:asciiTheme="majorEastAsia" w:hAnsiTheme="majorEastAsia" w:eastAsiaTheme="majorEastAsia"/>
          <w:b/>
          <w:bCs/>
          <w:sz w:val="28"/>
          <w:szCs w:val="28"/>
        </w:rPr>
      </w:pPr>
      <w:r>
        <w:rPr>
          <w:rFonts w:hint="eastAsia" w:cs="仿宋" w:asciiTheme="majorEastAsia" w:hAnsiTheme="majorEastAsia" w:eastAsiaTheme="majorEastAsia"/>
          <w:b/>
          <w:bCs/>
          <w:sz w:val="28"/>
          <w:szCs w:val="28"/>
        </w:rPr>
        <w:t>合  同</w:t>
      </w:r>
    </w:p>
    <w:p>
      <w:pPr>
        <w:adjustRightInd w:val="0"/>
        <w:snapToGrid w:val="0"/>
        <w:spacing w:line="360" w:lineRule="auto"/>
        <w:rPr>
          <w:rFonts w:ascii="仿宋" w:hAnsi="仿宋" w:eastAsia="仿宋" w:cs="宋体"/>
          <w:sz w:val="24"/>
        </w:rPr>
      </w:pPr>
    </w:p>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甲方：</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b/>
          <w:sz w:val="24"/>
          <w:u w:val="single"/>
          <w:lang w:val="en-US" w:eastAsia="zh-CN"/>
        </w:rPr>
        <w:t xml:space="preserve">      </w:t>
      </w:r>
      <w:r>
        <w:rPr>
          <w:rFonts w:hint="eastAsia" w:eastAsiaTheme="minorEastAsia"/>
          <w:b/>
          <w:sz w:val="24"/>
          <w:u w:val="single"/>
          <w:lang w:eastAsia="zh-CN"/>
        </w:rPr>
        <w:t>南通市急救中心</w:t>
      </w:r>
      <w:r>
        <w:rPr>
          <w:rFonts w:hint="eastAsia" w:asciiTheme="minorEastAsia" w:hAnsiTheme="minorEastAsia" w:eastAsiaTheme="minorEastAsia"/>
          <w:b/>
          <w:sz w:val="24"/>
          <w:u w:val="single"/>
        </w:rPr>
        <w:t xml:space="preserve">           </w:t>
      </w:r>
    </w:p>
    <w:p>
      <w:pPr>
        <w:spacing w:line="360" w:lineRule="auto"/>
        <w:jc w:val="left"/>
        <w:rPr>
          <w:rFonts w:asciiTheme="minorEastAsia" w:hAnsiTheme="minorEastAsia" w:eastAsiaTheme="minorEastAsia"/>
          <w:b/>
          <w:sz w:val="24"/>
          <w:u w:val="single"/>
        </w:rPr>
      </w:pPr>
      <w:r>
        <w:rPr>
          <w:rFonts w:hint="eastAsia" w:asciiTheme="minorEastAsia" w:hAnsiTheme="minorEastAsia" w:eastAsiaTheme="minorEastAsia"/>
          <w:b/>
          <w:sz w:val="24"/>
        </w:rPr>
        <w:t>乙方：</w:t>
      </w:r>
      <w:r>
        <w:rPr>
          <w:rFonts w:hint="eastAsia" w:asciiTheme="minorEastAsia" w:hAnsiTheme="minorEastAsia" w:eastAsiaTheme="minorEastAsia"/>
          <w:sz w:val="24"/>
          <w:u w:val="single"/>
        </w:rPr>
        <w:t xml:space="preserve"> </w:t>
      </w:r>
      <w:r>
        <w:rPr>
          <w:rFonts w:hint="eastAsia" w:asciiTheme="minorEastAsia" w:hAnsiTheme="minorEastAsia" w:eastAsiaTheme="minorEastAsia"/>
          <w:b/>
          <w:sz w:val="24"/>
          <w:u w:val="single"/>
        </w:rPr>
        <w:t xml:space="preserve">                                 </w:t>
      </w:r>
    </w:p>
    <w:p>
      <w:pPr>
        <w:widowControl/>
        <w:spacing w:line="360" w:lineRule="auto"/>
        <w:ind w:firstLine="480" w:firstLineChars="200"/>
        <w:jc w:val="left"/>
        <w:rPr>
          <w:rFonts w:asciiTheme="minorEastAsia" w:hAnsiTheme="minorEastAsia" w:eastAsiaTheme="minorEastAsia"/>
          <w:sz w:val="24"/>
        </w:rPr>
      </w:pPr>
    </w:p>
    <w:p>
      <w:pPr>
        <w:widowControl/>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甲、乙双方就</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lang w:eastAsia="zh-CN"/>
        </w:rPr>
        <w:t>南通市急救中心非税收入收缴电子化项目</w:t>
      </w:r>
      <w:r>
        <w:rPr>
          <w:rFonts w:hint="eastAsia" w:ascii="宋体" w:hAnsi="宋体" w:eastAsia="宋体" w:cs="宋体"/>
          <w:b/>
          <w:sz w:val="24"/>
          <w:szCs w:val="24"/>
          <w:u w:val="single"/>
        </w:rPr>
        <w:t xml:space="preserve"> </w:t>
      </w:r>
      <w:r>
        <w:rPr>
          <w:rFonts w:hint="eastAsia" w:ascii="宋体" w:hAnsi="宋体" w:eastAsia="宋体" w:cs="宋体"/>
          <w:bCs/>
          <w:sz w:val="24"/>
          <w:szCs w:val="24"/>
        </w:rPr>
        <w:t>，</w:t>
      </w:r>
      <w:r>
        <w:rPr>
          <w:rFonts w:hint="eastAsia" w:ascii="宋体" w:hAnsi="宋体" w:eastAsia="宋体" w:cs="宋体"/>
          <w:sz w:val="24"/>
          <w:szCs w:val="24"/>
        </w:rPr>
        <w:t>本着平等互利的原则，根据《中华人民共和国民法典》及有关法律法规，就相关事宜达成如下合同：</w:t>
      </w:r>
    </w:p>
    <w:p>
      <w:pPr>
        <w:snapToGrid w:val="0"/>
        <w:spacing w:line="360" w:lineRule="auto"/>
        <w:ind w:firstLine="482" w:firstLineChars="200"/>
        <w:outlineLvl w:val="1"/>
        <w:rPr>
          <w:rFonts w:hint="eastAsia" w:ascii="宋体" w:hAnsi="宋体" w:eastAsia="宋体" w:cs="宋体"/>
          <w:b/>
          <w:bCs/>
          <w:sz w:val="24"/>
          <w:szCs w:val="24"/>
        </w:rPr>
      </w:pPr>
    </w:p>
    <w:p>
      <w:pPr>
        <w:snapToGrid w:val="0"/>
        <w:spacing w:line="360" w:lineRule="auto"/>
        <w:ind w:firstLine="482" w:firstLineChars="200"/>
        <w:outlineLvl w:val="1"/>
        <w:rPr>
          <w:rFonts w:hint="eastAsia" w:ascii="宋体" w:hAnsi="宋体" w:eastAsia="宋体" w:cs="宋体"/>
          <w:sz w:val="24"/>
          <w:szCs w:val="24"/>
        </w:rPr>
      </w:pPr>
      <w:r>
        <w:rPr>
          <w:rFonts w:hint="eastAsia" w:ascii="宋体" w:hAnsi="宋体" w:cs="宋体"/>
          <w:b/>
          <w:bCs/>
          <w:sz w:val="24"/>
          <w:szCs w:val="24"/>
          <w:lang w:val="en-US" w:eastAsia="zh-CN"/>
        </w:rPr>
        <w:t>一、</w:t>
      </w:r>
      <w:r>
        <w:rPr>
          <w:rFonts w:hint="eastAsia" w:ascii="宋体" w:hAnsi="宋体" w:eastAsia="宋体" w:cs="宋体"/>
          <w:b/>
          <w:bCs/>
          <w:sz w:val="24"/>
          <w:szCs w:val="24"/>
        </w:rPr>
        <w:t>合同数量、技术参数、金额及付款方式：</w:t>
      </w:r>
    </w:p>
    <w:tbl>
      <w:tblPr>
        <w:tblStyle w:val="15"/>
        <w:tblW w:w="9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3505"/>
        <w:gridCol w:w="1155"/>
        <w:gridCol w:w="905"/>
        <w:gridCol w:w="814"/>
        <w:gridCol w:w="1164"/>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35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品名</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品牌</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数量</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单位</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单价</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35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签名验签服务器</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套</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合计</w:t>
            </w:r>
          </w:p>
        </w:tc>
        <w:tc>
          <w:tcPr>
            <w:tcW w:w="9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 xml:space="preserve">大写：                     小写：               </w:t>
            </w:r>
          </w:p>
        </w:tc>
      </w:tr>
    </w:tbl>
    <w:p>
      <w:pPr>
        <w:pStyle w:val="6"/>
        <w:snapToGrid w:val="0"/>
        <w:spacing w:line="360" w:lineRule="auto"/>
        <w:ind w:firstLine="480" w:firstLineChars="200"/>
        <w:textAlignment w:val="baseline"/>
        <w:rPr>
          <w:rFonts w:hint="eastAsia" w:ascii="宋体" w:hAnsi="宋体" w:eastAsia="宋体" w:cs="宋体"/>
          <w:kern w:val="2"/>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合</w:t>
      </w:r>
      <w:r>
        <w:rPr>
          <w:rFonts w:hint="eastAsia" w:ascii="宋体" w:hAnsi="宋体" w:eastAsia="宋体" w:cs="宋体"/>
          <w:kern w:val="2"/>
          <w:sz w:val="24"/>
          <w:szCs w:val="24"/>
        </w:rPr>
        <w:t>同价包含所有的货物及其备品、加工制作费、包装费、上门服务费、人工费、保险费、检测验收费、运输到采购单位指定地点的装运费用（含装卸力资）、成品保护费、技术支持与培训费、现场踏勘费、交通费、通讯费、垃圾的清理清运费、售后服务费、办公设备费、管理费、利润、税金、政策性文件规定及为达到甲方要求所包含的所有风险、责任等各项费用。</w:t>
      </w:r>
    </w:p>
    <w:p>
      <w:pPr>
        <w:pStyle w:val="6"/>
        <w:snapToGrid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kern w:val="2"/>
          <w:sz w:val="24"/>
          <w:szCs w:val="24"/>
          <w:lang w:val="en-US" w:eastAsia="zh-CN"/>
        </w:rPr>
        <w:t>2、</w:t>
      </w:r>
      <w:r>
        <w:rPr>
          <w:rFonts w:hint="eastAsia" w:ascii="宋体" w:hAnsi="宋体" w:eastAsia="宋体" w:cs="宋体"/>
          <w:b/>
          <w:bCs/>
          <w:sz w:val="24"/>
          <w:szCs w:val="24"/>
        </w:rPr>
        <w:t>付款方式：</w:t>
      </w:r>
      <w:r>
        <w:rPr>
          <w:rFonts w:hint="eastAsia" w:ascii="宋体" w:hAnsi="宋体" w:eastAsia="宋体" w:cs="宋体"/>
          <w:sz w:val="24"/>
          <w:szCs w:val="24"/>
        </w:rPr>
        <w:t>乙方按要求完成供货、安装、调试，且通过甲方的验收，并能投入使用，甲方支付合同价款的100%。申请支付时，乙方须提供相应金额且符合甲方财务制度规定的增值税发票，甲方按程序审批后支付款项。</w:t>
      </w:r>
    </w:p>
    <w:p>
      <w:pPr>
        <w:snapToGrid w:val="0"/>
        <w:spacing w:line="360" w:lineRule="auto"/>
        <w:ind w:firstLine="495"/>
        <w:rPr>
          <w:rFonts w:hint="eastAsia" w:ascii="宋体" w:hAnsi="宋体" w:eastAsia="宋体" w:cs="宋体"/>
          <w:sz w:val="24"/>
          <w:szCs w:val="24"/>
        </w:rPr>
      </w:pPr>
      <w:r>
        <w:rPr>
          <w:rFonts w:hint="eastAsia" w:ascii="宋体" w:hAnsi="宋体" w:eastAsia="宋体" w:cs="宋体"/>
          <w:sz w:val="24"/>
          <w:szCs w:val="24"/>
        </w:rPr>
        <w:t>3、乙方按</w:t>
      </w:r>
      <w:r>
        <w:rPr>
          <w:rFonts w:hint="eastAsia" w:ascii="宋体" w:hAnsi="宋体" w:cs="宋体"/>
          <w:sz w:val="24"/>
          <w:szCs w:val="24"/>
          <w:lang w:val="en-US" w:eastAsia="zh-CN"/>
        </w:rPr>
        <w:t>谈判</w:t>
      </w:r>
      <w:r>
        <w:rPr>
          <w:rFonts w:hint="eastAsia" w:ascii="宋体" w:hAnsi="宋体" w:eastAsia="宋体" w:cs="宋体"/>
          <w:sz w:val="24"/>
          <w:szCs w:val="24"/>
        </w:rPr>
        <w:t>文件规定缴纳了</w:t>
      </w:r>
      <w:r>
        <w:rPr>
          <w:rFonts w:hint="eastAsia" w:ascii="宋体" w:hAnsi="宋体" w:eastAsia="宋体" w:cs="宋体"/>
          <w:sz w:val="24"/>
          <w:szCs w:val="24"/>
          <w:u w:val="single"/>
        </w:rPr>
        <w:t xml:space="preserve">          </w:t>
      </w:r>
      <w:r>
        <w:rPr>
          <w:rFonts w:hint="eastAsia" w:ascii="宋体" w:hAnsi="宋体" w:eastAsia="宋体" w:cs="宋体"/>
          <w:sz w:val="24"/>
          <w:szCs w:val="24"/>
        </w:rPr>
        <w:t>元（合同价*</w:t>
      </w:r>
      <w:r>
        <w:rPr>
          <w:rFonts w:hint="eastAsia" w:ascii="宋体" w:hAnsi="宋体" w:eastAsia="宋体" w:cs="宋体"/>
          <w:sz w:val="24"/>
          <w:szCs w:val="24"/>
          <w:lang w:val="en-US" w:eastAsia="zh-CN"/>
        </w:rPr>
        <w:t>5</w:t>
      </w:r>
      <w:r>
        <w:rPr>
          <w:rFonts w:hint="eastAsia" w:ascii="宋体" w:hAnsi="宋体" w:eastAsia="宋体" w:cs="宋体"/>
          <w:sz w:val="24"/>
          <w:szCs w:val="24"/>
        </w:rPr>
        <w:t>%）的履约保证金，乙方在按要求保质保量的完成该项目服务后，甲方凭乙方提交的申请，一次性无息退还该合同项目的履约保证金。</w:t>
      </w:r>
    </w:p>
    <w:p>
      <w:pPr>
        <w:snapToGrid w:val="0"/>
        <w:spacing w:line="360" w:lineRule="auto"/>
        <w:ind w:firstLine="495"/>
        <w:rPr>
          <w:rFonts w:hint="eastAsia" w:ascii="宋体" w:hAnsi="宋体" w:eastAsia="宋体" w:cs="宋体"/>
          <w:sz w:val="24"/>
          <w:szCs w:val="24"/>
        </w:rPr>
      </w:pPr>
      <w:r>
        <w:rPr>
          <w:rFonts w:hint="eastAsia" w:ascii="宋体" w:hAnsi="宋体" w:eastAsia="宋体" w:cs="宋体"/>
          <w:sz w:val="24"/>
          <w:szCs w:val="24"/>
        </w:rPr>
        <w:t>4、由于乙方原因，在签订合同后出现不按合同履行的情况，甲方有权将履约保证金作为违约金，全额不予退还，同时甲方亦有权终止合同，乙方还须承担相应的法律赔偿责任。</w:t>
      </w:r>
    </w:p>
    <w:p>
      <w:pPr>
        <w:snapToGrid w:val="0"/>
        <w:spacing w:line="360" w:lineRule="auto"/>
        <w:ind w:firstLine="495"/>
        <w:rPr>
          <w:rFonts w:hint="eastAsia" w:ascii="宋体" w:hAnsi="宋体" w:eastAsia="宋体" w:cs="宋体"/>
          <w:sz w:val="24"/>
          <w:szCs w:val="24"/>
        </w:rPr>
      </w:pPr>
      <w:r>
        <w:rPr>
          <w:rFonts w:hint="eastAsia" w:ascii="宋体" w:hAnsi="宋体" w:eastAsia="宋体" w:cs="宋体"/>
          <w:sz w:val="24"/>
          <w:szCs w:val="24"/>
        </w:rPr>
        <w:t>5、乙方按期交货后向甲方结算货款时须提供下列单据：质量保证书及随产品附带的所有有关资料、甲方盖章签收后的运货回单和验收合格证明。</w:t>
      </w:r>
    </w:p>
    <w:p>
      <w:pPr>
        <w:snapToGrid w:val="0"/>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 xml:space="preserve">6、根据现行税法对甲方征收的与本合同有关的一切税费均由甲方承担；根据现行税法对乙方征收的与本合同有关的一切税费均由乙方承担。 </w:t>
      </w:r>
    </w:p>
    <w:p>
      <w:pPr>
        <w:snapToGrid w:val="0"/>
        <w:spacing w:line="360" w:lineRule="auto"/>
        <w:ind w:firstLine="482" w:firstLineChars="200"/>
        <w:jc w:val="left"/>
        <w:outlineLvl w:val="1"/>
        <w:rPr>
          <w:rFonts w:hint="eastAsia" w:ascii="宋体" w:hAnsi="宋体" w:eastAsia="宋体" w:cs="宋体"/>
          <w:b/>
          <w:bCs/>
          <w:sz w:val="24"/>
          <w:szCs w:val="24"/>
        </w:rPr>
      </w:pPr>
      <w:r>
        <w:rPr>
          <w:rFonts w:hint="eastAsia" w:ascii="宋体" w:hAnsi="宋体" w:eastAsia="宋体" w:cs="宋体"/>
          <w:b/>
          <w:bCs/>
          <w:sz w:val="24"/>
          <w:szCs w:val="24"/>
        </w:rPr>
        <w:t>二、质量要求</w:t>
      </w:r>
    </w:p>
    <w:p>
      <w:pPr>
        <w:autoSpaceDE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乙方应保证货物是全新、未使用过的原厂合格产品，并完全符合谈判文件及本合同规定的质量、型号、品牌等要求。验收过程中发现不符合上述要求的，将视作不合格产品，甲方有权终止合同，造成的一切损失由乙方承担。</w:t>
      </w:r>
    </w:p>
    <w:p>
      <w:pPr>
        <w:autoSpaceDE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合同产品的技术标准按国家标准执行，无国家标准的，按行业标准执行，无国家和行业标准的，按企业标准执行；但在谈判文件中有特别要求的，按谈判文件中规定的要求执行，并且符合相关法律、法规规定的要求。</w:t>
      </w:r>
    </w:p>
    <w:p>
      <w:pPr>
        <w:autoSpaceDE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3、</w:t>
      </w:r>
      <w:r>
        <w:rPr>
          <w:rFonts w:hint="eastAsia" w:ascii="宋体" w:hAnsi="宋体" w:eastAsia="宋体" w:cs="宋体"/>
          <w:sz w:val="24"/>
          <w:szCs w:val="24"/>
        </w:rPr>
        <w:t>乙方应保证甲方在使用本项目合同标的物的任何部分（含软、硬件及相关配套设备）均不受第三方关于侵犯其所有权、专利权、商标权等一切可能的知识产权侵权的指控。甲方因此而受到的全部损失包括对第三方的任何赔偿、补偿、垫付的款项以及应对指控而支出的全部费用，均由乙方承担，且甲方保留对乙方追究法律责任的权利</w:t>
      </w:r>
      <w:r>
        <w:rPr>
          <w:rFonts w:hint="eastAsia" w:ascii="宋体" w:hAnsi="宋体" w:eastAsia="宋体" w:cs="宋体"/>
          <w:kern w:val="0"/>
          <w:sz w:val="24"/>
          <w:szCs w:val="24"/>
        </w:rPr>
        <w:t>。</w:t>
      </w:r>
    </w:p>
    <w:p>
      <w:pPr>
        <w:autoSpaceDE w:val="0"/>
        <w:snapToGri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4、乙方必须保证所提供的产品符合国家相应质量要求，所有产品必须具备产品合格证书</w:t>
      </w:r>
      <w:r>
        <w:rPr>
          <w:rFonts w:hint="eastAsia" w:ascii="宋体" w:hAnsi="宋体" w:eastAsia="宋体" w:cs="宋体"/>
          <w:color w:val="000000"/>
          <w:kern w:val="0"/>
          <w:sz w:val="24"/>
          <w:szCs w:val="24"/>
          <w:lang w:val="zh-CN"/>
        </w:rPr>
        <w:t>和检测报告</w:t>
      </w:r>
      <w:r>
        <w:rPr>
          <w:rFonts w:hint="eastAsia" w:ascii="宋体" w:hAnsi="宋体" w:eastAsia="宋体" w:cs="宋体"/>
          <w:color w:val="000000"/>
          <w:kern w:val="0"/>
          <w:sz w:val="24"/>
          <w:szCs w:val="24"/>
        </w:rPr>
        <w:t>，并随货同行。</w:t>
      </w:r>
    </w:p>
    <w:p>
      <w:pPr>
        <w:autoSpaceDE w:val="0"/>
        <w:snapToGrid w:val="0"/>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color w:val="000000"/>
          <w:kern w:val="0"/>
          <w:sz w:val="24"/>
          <w:szCs w:val="24"/>
        </w:rPr>
        <w:t>5、合同</w:t>
      </w:r>
      <w:r>
        <w:rPr>
          <w:rFonts w:hint="eastAsia" w:ascii="宋体" w:hAnsi="宋体" w:eastAsia="宋体" w:cs="宋体"/>
          <w:bCs/>
          <w:sz w:val="24"/>
          <w:szCs w:val="24"/>
        </w:rPr>
        <w:t>产品的包装，国家或行业主管部门有规定的，按规定执行。</w:t>
      </w:r>
    </w:p>
    <w:p>
      <w:pPr>
        <w:autoSpaceDE w:val="0"/>
        <w:snapToGri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bCs/>
          <w:sz w:val="24"/>
          <w:szCs w:val="24"/>
        </w:rPr>
        <w:t>6、</w:t>
      </w:r>
      <w:r>
        <w:rPr>
          <w:rFonts w:hint="eastAsia" w:ascii="宋体" w:hAnsi="宋体" w:eastAsia="宋体" w:cs="宋体"/>
          <w:color w:val="000000"/>
          <w:kern w:val="0"/>
          <w:sz w:val="24"/>
          <w:szCs w:val="24"/>
        </w:rPr>
        <w:t>乙方所提供的产品如出现质量问题，应及时且无条件负责更换为合格产品。</w:t>
      </w:r>
    </w:p>
    <w:p>
      <w:pPr>
        <w:autoSpaceDE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7、</w:t>
      </w:r>
      <w:r>
        <w:rPr>
          <w:rFonts w:hint="eastAsia" w:ascii="宋体" w:hAnsi="宋体" w:eastAsia="宋体" w:cs="宋体"/>
          <w:kern w:val="0"/>
          <w:sz w:val="24"/>
          <w:szCs w:val="24"/>
        </w:rPr>
        <w:t>乙方应保证其货物在正确安装、正常使用下，在其使用寿命期内应具有满意的性能。</w:t>
      </w:r>
    </w:p>
    <w:p>
      <w:pPr>
        <w:autoSpaceDE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8、</w:t>
      </w:r>
      <w:r>
        <w:rPr>
          <w:rFonts w:hint="eastAsia" w:ascii="宋体" w:hAnsi="宋体" w:eastAsia="宋体" w:cs="宋体"/>
          <w:color w:val="000000"/>
          <w:kern w:val="0"/>
          <w:sz w:val="24"/>
          <w:szCs w:val="24"/>
        </w:rPr>
        <w:t>乙方</w:t>
      </w:r>
      <w:r>
        <w:rPr>
          <w:rFonts w:hint="eastAsia" w:ascii="宋体" w:hAnsi="宋体" w:eastAsia="宋体" w:cs="宋体"/>
          <w:sz w:val="24"/>
          <w:szCs w:val="24"/>
        </w:rPr>
        <w:t>应采取必要的安全措施保证货物的运输及安装的安全，且须考虑到可能会发生的野蛮装卸、长途运输及多次装卸之需要。如因乙方包装不当以及其它原因造成损坏或丢失，应由乙方负一切责任。</w:t>
      </w:r>
    </w:p>
    <w:p>
      <w:pPr>
        <w:autoSpaceDE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zh-CN"/>
        </w:rPr>
        <w:t>在</w:t>
      </w:r>
      <w:r>
        <w:rPr>
          <w:rFonts w:hint="eastAsia" w:ascii="宋体" w:hAnsi="宋体" w:eastAsia="宋体" w:cs="宋体"/>
          <w:sz w:val="24"/>
          <w:szCs w:val="24"/>
        </w:rPr>
        <w:t>质保期</w:t>
      </w:r>
      <w:r>
        <w:rPr>
          <w:rFonts w:hint="eastAsia" w:ascii="宋体" w:hAnsi="宋体" w:eastAsia="宋体" w:cs="宋体"/>
          <w:sz w:val="24"/>
          <w:szCs w:val="24"/>
          <w:lang w:val="zh-CN"/>
        </w:rPr>
        <w:t>内，</w:t>
      </w:r>
      <w:r>
        <w:rPr>
          <w:rFonts w:hint="eastAsia" w:ascii="宋体" w:hAnsi="宋体" w:eastAsia="宋体" w:cs="宋体"/>
          <w:sz w:val="24"/>
          <w:szCs w:val="24"/>
        </w:rPr>
        <w:t>成交供应商</w:t>
      </w:r>
      <w:r>
        <w:rPr>
          <w:rFonts w:hint="eastAsia" w:ascii="宋体" w:hAnsi="宋体" w:eastAsia="宋体" w:cs="宋体"/>
          <w:sz w:val="24"/>
          <w:szCs w:val="24"/>
          <w:lang w:val="zh-CN"/>
        </w:rPr>
        <w:t>应对本项目出现的质量及安全问题负责处理解决并承担一切费用</w:t>
      </w:r>
      <w:r>
        <w:rPr>
          <w:rFonts w:hint="eastAsia" w:ascii="宋体" w:hAnsi="宋体" w:eastAsia="宋体" w:cs="宋体"/>
          <w:sz w:val="24"/>
          <w:szCs w:val="24"/>
        </w:rPr>
        <w:t>。</w:t>
      </w:r>
    </w:p>
    <w:p>
      <w:pPr>
        <w:widowControl/>
        <w:adjustRightInd w:val="0"/>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三、交货时间、地点及运输、装卸、安全费用</w:t>
      </w:r>
    </w:p>
    <w:p>
      <w:pPr>
        <w:widowControl/>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rPr>
        <w:t>1、乙方须在</w:t>
      </w:r>
      <w:r>
        <w:rPr>
          <w:rFonts w:hint="eastAsia" w:ascii="宋体" w:hAnsi="宋体" w:eastAsia="宋体" w:cs="宋体"/>
          <w:sz w:val="24"/>
          <w:szCs w:val="24"/>
          <w:highlight w:val="none"/>
        </w:rPr>
        <w:t>合同签订生效之日起</w:t>
      </w:r>
      <w:r>
        <w:rPr>
          <w:rFonts w:hint="eastAsia" w:ascii="宋体" w:hAnsi="宋体" w:cs="宋体"/>
          <w:sz w:val="24"/>
          <w:szCs w:val="24"/>
          <w:highlight w:val="none"/>
          <w:lang w:val="en-US" w:eastAsia="zh-CN"/>
        </w:rPr>
        <w:t>30</w:t>
      </w:r>
      <w:r>
        <w:rPr>
          <w:rFonts w:hint="eastAsia" w:ascii="宋体" w:hAnsi="宋体" w:eastAsia="宋体" w:cs="宋体"/>
          <w:sz w:val="24"/>
          <w:szCs w:val="24"/>
          <w:highlight w:val="none"/>
        </w:rPr>
        <w:t>日历天内完成供货、安装，且通过甲方验收。</w:t>
      </w:r>
    </w:p>
    <w:p>
      <w:pPr>
        <w:widowControl/>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2、乙方发货到甲方指定地点前应先告知甲方。产品交货时，应提供到货产品、材料的清单等。若未提供或少提供相应的货物，甲方有权扣除乙方缴纳的所有履约保证金。</w:t>
      </w:r>
    </w:p>
    <w:p>
      <w:pPr>
        <w:widowControl/>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3、按国家相关行业规定安装规范和标准完成安装、服务工作。</w:t>
      </w:r>
    </w:p>
    <w:p>
      <w:pPr>
        <w:widowControl/>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4、交货及安装地点：甲方指定地点。</w:t>
      </w:r>
    </w:p>
    <w:p>
      <w:pPr>
        <w:widowControl/>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5、甲方</w:t>
      </w:r>
      <w:r>
        <w:rPr>
          <w:rFonts w:hint="eastAsia" w:ascii="宋体" w:hAnsi="宋体" w:eastAsia="宋体" w:cs="宋体"/>
          <w:sz w:val="24"/>
          <w:szCs w:val="24"/>
          <w:highlight w:val="none"/>
          <w:lang w:val="zh-CN"/>
        </w:rPr>
        <w:t>如需追加</w:t>
      </w:r>
      <w:r>
        <w:rPr>
          <w:rFonts w:hint="eastAsia" w:ascii="宋体" w:hAnsi="宋体" w:eastAsia="宋体" w:cs="宋体"/>
          <w:sz w:val="24"/>
          <w:szCs w:val="24"/>
          <w:highlight w:val="none"/>
        </w:rPr>
        <w:t>货物的数量</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乙方</w:t>
      </w:r>
      <w:r>
        <w:rPr>
          <w:rFonts w:hint="eastAsia" w:ascii="宋体" w:hAnsi="宋体" w:eastAsia="宋体" w:cs="宋体"/>
          <w:sz w:val="24"/>
          <w:szCs w:val="24"/>
          <w:highlight w:val="none"/>
          <w:lang w:val="zh-CN"/>
        </w:rPr>
        <w:t>需按</w:t>
      </w:r>
      <w:r>
        <w:rPr>
          <w:rFonts w:hint="eastAsia" w:ascii="宋体" w:hAnsi="宋体" w:eastAsia="宋体" w:cs="宋体"/>
          <w:sz w:val="24"/>
          <w:szCs w:val="24"/>
          <w:highlight w:val="none"/>
        </w:rPr>
        <w:t>甲方</w:t>
      </w:r>
      <w:r>
        <w:rPr>
          <w:rFonts w:hint="eastAsia" w:ascii="宋体" w:hAnsi="宋体" w:eastAsia="宋体" w:cs="宋体"/>
          <w:sz w:val="24"/>
          <w:szCs w:val="24"/>
          <w:highlight w:val="none"/>
          <w:lang w:val="zh-CN"/>
        </w:rPr>
        <w:t>要求供货，</w:t>
      </w:r>
      <w:r>
        <w:rPr>
          <w:rFonts w:hint="eastAsia" w:ascii="宋体" w:hAnsi="宋体" w:eastAsia="宋体" w:cs="宋体"/>
          <w:sz w:val="24"/>
          <w:szCs w:val="24"/>
          <w:highlight w:val="none"/>
        </w:rPr>
        <w:t>按最终成交</w:t>
      </w:r>
      <w:r>
        <w:rPr>
          <w:rFonts w:hint="eastAsia" w:ascii="宋体" w:hAnsi="宋体" w:eastAsia="宋体" w:cs="宋体"/>
          <w:sz w:val="24"/>
          <w:szCs w:val="24"/>
          <w:highlight w:val="none"/>
          <w:lang w:val="zh-CN"/>
        </w:rPr>
        <w:t>单价*实际供货量进行结算。</w:t>
      </w:r>
    </w:p>
    <w:p>
      <w:pPr>
        <w:widowControl/>
        <w:adjustRightInd w:val="0"/>
        <w:snapToGrid w:val="0"/>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四、包装</w:t>
      </w:r>
    </w:p>
    <w:p>
      <w:pPr>
        <w:widowControl/>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1、乙方提供的设备必须为原包装，在送交甲方验收前不得拆箱。</w:t>
      </w:r>
    </w:p>
    <w:p>
      <w:pPr>
        <w:widowControl/>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2、乙方所出售的全部货物均应按标准保护措施进行包装，这类包装应适应于远距离运输、防潮、防震、防锈和防野蛮装卸等要求，以确保货物安全无损地运抵指定现场。</w:t>
      </w:r>
    </w:p>
    <w:p>
      <w:pPr>
        <w:widowControl/>
        <w:adjustRightInd w:val="0"/>
        <w:snapToGrid w:val="0"/>
        <w:spacing w:line="360" w:lineRule="auto"/>
        <w:ind w:firstLine="480" w:firstLineChars="200"/>
        <w:rPr>
          <w:rFonts w:hint="eastAsia" w:ascii="宋体" w:hAnsi="宋体" w:eastAsia="宋体" w:cs="宋体"/>
          <w:b/>
          <w:bCs/>
          <w:sz w:val="24"/>
          <w:szCs w:val="24"/>
          <w:highlight w:val="none"/>
        </w:rPr>
      </w:pPr>
      <w:r>
        <w:rPr>
          <w:rFonts w:hint="eastAsia" w:ascii="宋体" w:hAnsi="宋体" w:eastAsia="宋体" w:cs="宋体"/>
          <w:sz w:val="24"/>
          <w:szCs w:val="24"/>
          <w:highlight w:val="none"/>
        </w:rPr>
        <w:t>3、每一个包装箱内应附有出厂标准配置的有关技术、质量、三包等资料。</w:t>
      </w:r>
    </w:p>
    <w:p>
      <w:pPr>
        <w:autoSpaceDE w:val="0"/>
        <w:snapToGrid w:val="0"/>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五、</w:t>
      </w:r>
      <w:r>
        <w:rPr>
          <w:rFonts w:hint="eastAsia" w:ascii="宋体" w:hAnsi="宋体" w:cs="宋体"/>
          <w:b/>
          <w:bCs/>
          <w:sz w:val="24"/>
          <w:szCs w:val="24"/>
          <w:highlight w:val="none"/>
          <w:lang w:val="en-US" w:eastAsia="zh-CN"/>
        </w:rPr>
        <w:t>维保</w:t>
      </w:r>
      <w:r>
        <w:rPr>
          <w:rFonts w:hint="eastAsia" w:ascii="宋体" w:hAnsi="宋体" w:eastAsia="宋体" w:cs="宋体"/>
          <w:b/>
          <w:bCs/>
          <w:sz w:val="24"/>
          <w:szCs w:val="24"/>
          <w:highlight w:val="none"/>
        </w:rPr>
        <w:t>及售后服务</w:t>
      </w:r>
      <w:r>
        <w:rPr>
          <w:rFonts w:hint="eastAsia" w:ascii="宋体" w:hAnsi="宋体" w:eastAsia="宋体" w:cs="宋体"/>
          <w:b/>
          <w:sz w:val="24"/>
          <w:szCs w:val="24"/>
          <w:highlight w:val="none"/>
        </w:rPr>
        <w:t>要求</w:t>
      </w:r>
    </w:p>
    <w:p>
      <w:pPr>
        <w:snapToGrid w:val="0"/>
        <w:spacing w:line="360" w:lineRule="auto"/>
        <w:ind w:firstLine="460" w:firstLineChars="192"/>
        <w:rPr>
          <w:rFonts w:hint="eastAsia" w:ascii="宋体" w:hAnsi="宋体" w:eastAsia="宋体" w:cs="宋体"/>
          <w:bCs/>
          <w:sz w:val="24"/>
          <w:szCs w:val="24"/>
          <w:highlight w:val="none"/>
        </w:rPr>
      </w:pPr>
      <w:r>
        <w:rPr>
          <w:rFonts w:hint="eastAsia" w:ascii="宋体" w:hAnsi="宋体" w:eastAsia="宋体" w:cs="宋体"/>
          <w:sz w:val="24"/>
          <w:szCs w:val="24"/>
          <w:highlight w:val="none"/>
        </w:rPr>
        <w:t>1、乙方提供的货物必须为原包装，在送交采购单位验收前不得拆箱</w:t>
      </w:r>
      <w:r>
        <w:rPr>
          <w:rFonts w:hint="eastAsia" w:ascii="宋体" w:hAnsi="宋体" w:eastAsia="宋体" w:cs="宋体"/>
          <w:bCs/>
          <w:sz w:val="24"/>
          <w:szCs w:val="24"/>
          <w:highlight w:val="none"/>
        </w:rPr>
        <w:t>。</w:t>
      </w:r>
    </w:p>
    <w:p>
      <w:pPr>
        <w:snapToGrid w:val="0"/>
        <w:spacing w:line="360" w:lineRule="auto"/>
        <w:ind w:firstLine="495"/>
        <w:rPr>
          <w:rFonts w:hint="eastAsia" w:ascii="宋体" w:hAnsi="宋体" w:eastAsia="宋体" w:cs="宋体"/>
          <w:sz w:val="24"/>
          <w:szCs w:val="24"/>
          <w:highlight w:val="none"/>
        </w:rPr>
      </w:pPr>
      <w:r>
        <w:rPr>
          <w:rFonts w:hint="eastAsia" w:ascii="宋体" w:hAnsi="宋体" w:eastAsia="宋体" w:cs="宋体"/>
          <w:bCs/>
          <w:sz w:val="24"/>
          <w:szCs w:val="24"/>
          <w:highlight w:val="none"/>
        </w:rPr>
        <w:t>2、乙方对所供产品负有全面三包质量的责任</w:t>
      </w:r>
      <w:r>
        <w:rPr>
          <w:rFonts w:hint="eastAsia" w:ascii="宋体" w:hAnsi="宋体" w:eastAsia="宋体" w:cs="宋体"/>
          <w:sz w:val="24"/>
          <w:szCs w:val="24"/>
          <w:highlight w:val="none"/>
        </w:rPr>
        <w:t>。</w:t>
      </w:r>
    </w:p>
    <w:p>
      <w:pPr>
        <w:snapToGrid w:val="0"/>
        <w:spacing w:line="360" w:lineRule="auto"/>
        <w:ind w:firstLine="495"/>
        <w:rPr>
          <w:rFonts w:hint="eastAsia" w:ascii="宋体" w:hAnsi="宋体" w:eastAsia="宋体" w:cs="宋体"/>
          <w:sz w:val="24"/>
          <w:szCs w:val="24"/>
          <w:highlight w:val="none"/>
        </w:rPr>
      </w:pPr>
      <w:r>
        <w:rPr>
          <w:rFonts w:hint="eastAsia" w:ascii="宋体" w:hAnsi="宋体" w:eastAsia="宋体" w:cs="宋体"/>
          <w:sz w:val="24"/>
          <w:szCs w:val="24"/>
          <w:highlight w:val="none"/>
        </w:rPr>
        <w:t>3、免费</w:t>
      </w:r>
      <w:r>
        <w:rPr>
          <w:rFonts w:hint="eastAsia" w:ascii="宋体" w:hAnsi="宋体" w:cs="宋体"/>
          <w:sz w:val="24"/>
          <w:szCs w:val="24"/>
          <w:highlight w:val="none"/>
          <w:lang w:val="en-US" w:eastAsia="zh-CN"/>
        </w:rPr>
        <w:t>维保</w:t>
      </w:r>
      <w:r>
        <w:rPr>
          <w:rFonts w:hint="eastAsia" w:ascii="宋体" w:hAnsi="宋体" w:eastAsia="宋体" w:cs="宋体"/>
          <w:sz w:val="24"/>
          <w:szCs w:val="24"/>
          <w:highlight w:val="none"/>
        </w:rPr>
        <w:t>期限（自交货并验收合格之日起计）：乙方须</w:t>
      </w:r>
      <w:r>
        <w:rPr>
          <w:rFonts w:hint="eastAsia" w:ascii="宋体" w:hAnsi="宋体" w:eastAsia="宋体" w:cs="宋体"/>
          <w:sz w:val="24"/>
          <w:szCs w:val="24"/>
          <w:highlight w:val="none"/>
          <w:lang w:val="zh-CN"/>
        </w:rPr>
        <w:t>提供</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zh-CN"/>
        </w:rPr>
        <w:t>年</w:t>
      </w:r>
      <w:r>
        <w:rPr>
          <w:rFonts w:hint="eastAsia" w:ascii="宋体" w:hAnsi="宋体" w:cs="宋体"/>
          <w:sz w:val="24"/>
          <w:szCs w:val="24"/>
          <w:highlight w:val="none"/>
          <w:lang w:val="zh-CN"/>
        </w:rPr>
        <w:t>（</w:t>
      </w:r>
      <w:r>
        <w:rPr>
          <w:rFonts w:hint="eastAsia" w:ascii="宋体" w:hAnsi="宋体" w:cs="宋体"/>
          <w:sz w:val="24"/>
          <w:szCs w:val="24"/>
          <w:highlight w:val="none"/>
          <w:lang w:val="en-US" w:eastAsia="zh-CN"/>
        </w:rPr>
        <w:t>36个月）</w:t>
      </w:r>
      <w:r>
        <w:rPr>
          <w:rFonts w:hint="eastAsia" w:ascii="宋体" w:hAnsi="宋体" w:eastAsia="宋体" w:cs="宋体"/>
          <w:sz w:val="24"/>
          <w:szCs w:val="24"/>
          <w:highlight w:val="none"/>
          <w:lang w:val="zh-CN"/>
        </w:rPr>
        <w:t>的免费</w:t>
      </w:r>
      <w:r>
        <w:rPr>
          <w:rFonts w:hint="eastAsia" w:ascii="宋体" w:hAnsi="宋体" w:cs="宋体"/>
          <w:sz w:val="24"/>
          <w:szCs w:val="24"/>
          <w:highlight w:val="none"/>
          <w:lang w:val="en-US" w:eastAsia="zh-CN"/>
        </w:rPr>
        <w:t>维保</w:t>
      </w:r>
      <w:r>
        <w:rPr>
          <w:rFonts w:hint="eastAsia" w:ascii="宋体" w:hAnsi="宋体" w:eastAsia="宋体" w:cs="宋体"/>
          <w:sz w:val="24"/>
          <w:szCs w:val="24"/>
          <w:highlight w:val="none"/>
          <w:lang w:val="zh-CN"/>
        </w:rPr>
        <w:t>，时间从项目验收通过、</w:t>
      </w:r>
      <w:r>
        <w:rPr>
          <w:rFonts w:hint="eastAsia" w:ascii="宋体" w:hAnsi="宋体" w:eastAsia="宋体" w:cs="宋体"/>
          <w:sz w:val="24"/>
          <w:szCs w:val="24"/>
          <w:highlight w:val="none"/>
        </w:rPr>
        <w:t>甲方</w:t>
      </w:r>
      <w:r>
        <w:rPr>
          <w:rFonts w:hint="eastAsia" w:ascii="宋体" w:hAnsi="宋体" w:eastAsia="宋体" w:cs="宋体"/>
          <w:sz w:val="24"/>
          <w:szCs w:val="24"/>
          <w:highlight w:val="none"/>
          <w:lang w:val="zh-CN"/>
        </w:rPr>
        <w:t>接受并签字认可之日算起</w:t>
      </w:r>
    </w:p>
    <w:p>
      <w:pPr>
        <w:snapToGrid w:val="0"/>
        <w:spacing w:line="360" w:lineRule="auto"/>
        <w:ind w:firstLine="495"/>
        <w:rPr>
          <w:rFonts w:hint="eastAsia" w:ascii="宋体" w:hAnsi="宋体" w:eastAsia="宋体" w:cs="宋体"/>
          <w:sz w:val="24"/>
          <w:szCs w:val="24"/>
          <w:highlight w:val="none"/>
        </w:rPr>
      </w:pPr>
      <w:r>
        <w:rPr>
          <w:rFonts w:hint="eastAsia" w:ascii="宋体" w:hAnsi="宋体" w:eastAsia="宋体" w:cs="宋体"/>
          <w:sz w:val="24"/>
          <w:szCs w:val="24"/>
          <w:highlight w:val="none"/>
        </w:rPr>
        <w:t>4、验收要求：</w:t>
      </w:r>
      <w:r>
        <w:rPr>
          <w:rFonts w:hint="eastAsia" w:ascii="宋体" w:hAnsi="宋体" w:eastAsia="宋体" w:cs="宋体"/>
          <w:sz w:val="24"/>
          <w:szCs w:val="24"/>
          <w:highlight w:val="none"/>
          <w:lang w:val="zh-CN"/>
        </w:rPr>
        <w:t>在接到</w:t>
      </w:r>
      <w:r>
        <w:rPr>
          <w:rFonts w:hint="eastAsia" w:ascii="宋体" w:hAnsi="宋体" w:eastAsia="宋体" w:cs="宋体"/>
          <w:sz w:val="24"/>
          <w:szCs w:val="24"/>
          <w:highlight w:val="none"/>
        </w:rPr>
        <w:t>乙方</w:t>
      </w:r>
      <w:r>
        <w:rPr>
          <w:rFonts w:hint="eastAsia" w:ascii="宋体" w:hAnsi="宋体" w:eastAsia="宋体" w:cs="宋体"/>
          <w:sz w:val="24"/>
          <w:szCs w:val="24"/>
          <w:highlight w:val="none"/>
          <w:lang w:val="zh-CN"/>
        </w:rPr>
        <w:t>以书面形式提出验收申请后，</w:t>
      </w:r>
      <w:r>
        <w:rPr>
          <w:rFonts w:hint="eastAsia" w:ascii="宋体" w:hAnsi="宋体" w:eastAsia="宋体" w:cs="宋体"/>
          <w:sz w:val="24"/>
          <w:szCs w:val="24"/>
          <w:highlight w:val="none"/>
        </w:rPr>
        <w:t>甲方</w:t>
      </w:r>
      <w:r>
        <w:rPr>
          <w:rFonts w:hint="eastAsia" w:ascii="宋体" w:hAnsi="宋体" w:eastAsia="宋体" w:cs="宋体"/>
          <w:sz w:val="24"/>
          <w:szCs w:val="24"/>
          <w:highlight w:val="none"/>
          <w:lang w:val="zh-CN"/>
        </w:rPr>
        <w:t>在5个工作日内及时组织相关专业技术人员，必要时邀请质检等部门共同参与验收，并出具验收报告，作为支付货款的依据</w:t>
      </w:r>
      <w:r>
        <w:rPr>
          <w:rFonts w:hint="eastAsia" w:ascii="宋体" w:hAnsi="宋体" w:eastAsia="宋体" w:cs="宋体"/>
          <w:sz w:val="24"/>
          <w:szCs w:val="24"/>
          <w:highlight w:val="none"/>
        </w:rPr>
        <w:t>。</w:t>
      </w:r>
    </w:p>
    <w:p>
      <w:pPr>
        <w:snapToGrid w:val="0"/>
        <w:spacing w:line="360" w:lineRule="auto"/>
        <w:ind w:firstLine="495"/>
        <w:rPr>
          <w:rFonts w:hint="eastAsia" w:ascii="宋体" w:hAnsi="宋体" w:eastAsia="宋体" w:cs="宋体"/>
          <w:sz w:val="24"/>
          <w:szCs w:val="24"/>
        </w:rPr>
      </w:pPr>
      <w:r>
        <w:rPr>
          <w:rFonts w:hint="eastAsia" w:ascii="宋体" w:hAnsi="宋体" w:eastAsia="宋体" w:cs="宋体"/>
          <w:sz w:val="24"/>
          <w:szCs w:val="24"/>
          <w:highlight w:val="none"/>
        </w:rPr>
        <w:t>5、培训要求：乙方须在本项目现场免费为甲方的相关工作人员进行全面培训</w:t>
      </w:r>
      <w:r>
        <w:rPr>
          <w:rFonts w:hint="eastAsia" w:ascii="宋体" w:hAnsi="宋体" w:eastAsia="宋体" w:cs="宋体"/>
          <w:sz w:val="24"/>
          <w:szCs w:val="24"/>
        </w:rPr>
        <w:t>，包含系统软件基础、工作原理、管理、使用、操作、应急响应机制、常规维护及故障处理等。</w:t>
      </w:r>
    </w:p>
    <w:p>
      <w:pPr>
        <w:autoSpaceDE w:val="0"/>
        <w:snapToGrid w:val="0"/>
        <w:spacing w:line="360" w:lineRule="auto"/>
        <w:ind w:firstLine="495"/>
        <w:rPr>
          <w:rFonts w:hint="eastAsia" w:ascii="宋体" w:hAnsi="宋体" w:eastAsia="宋体" w:cs="宋体"/>
          <w:sz w:val="24"/>
          <w:szCs w:val="24"/>
        </w:rPr>
      </w:pPr>
      <w:r>
        <w:rPr>
          <w:rFonts w:hint="eastAsia" w:ascii="宋体" w:hAnsi="宋体" w:eastAsia="宋体" w:cs="宋体"/>
          <w:sz w:val="24"/>
          <w:szCs w:val="24"/>
        </w:rPr>
        <w:t>6、在</w:t>
      </w:r>
      <w:r>
        <w:rPr>
          <w:rFonts w:hint="eastAsia" w:ascii="宋体" w:hAnsi="宋体" w:cs="宋体"/>
          <w:sz w:val="24"/>
          <w:szCs w:val="24"/>
          <w:lang w:val="en-US" w:eastAsia="zh-CN"/>
        </w:rPr>
        <w:t>维保</w:t>
      </w:r>
      <w:r>
        <w:rPr>
          <w:rFonts w:hint="eastAsia" w:ascii="宋体" w:hAnsi="宋体" w:eastAsia="宋体" w:cs="宋体"/>
          <w:sz w:val="24"/>
          <w:szCs w:val="24"/>
        </w:rPr>
        <w:t>期内，因乙方供货出现质量问题时，乙方在接到甲方通知后，3个工作日内赶到甲方现场，并在一周内免费予以排除故障、修复或更换零部件,并赔偿甲方因此造成的直接损失。因非正常操作、人为而引起故障时，乙方在接到甲方通知后，应在上述条款中所述的时限内赶到甲方现场，帮助排除故障、修复或更换。如乙方未在上述时限内进行响应或修复，甲方有权自行采取必要的措施，由此产生的风险和费用由乙方承担。</w:t>
      </w:r>
    </w:p>
    <w:p>
      <w:pPr>
        <w:autoSpaceDE w:val="0"/>
        <w:snapToGrid w:val="0"/>
        <w:spacing w:line="360" w:lineRule="auto"/>
        <w:ind w:firstLine="495"/>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cs="宋体"/>
          <w:sz w:val="24"/>
          <w:szCs w:val="24"/>
          <w:lang w:val="en-US" w:eastAsia="zh-CN"/>
        </w:rPr>
        <w:t>维保</w:t>
      </w:r>
      <w:r>
        <w:rPr>
          <w:rFonts w:hint="eastAsia" w:ascii="宋体" w:hAnsi="宋体" w:eastAsia="宋体" w:cs="宋体"/>
          <w:sz w:val="24"/>
          <w:szCs w:val="24"/>
        </w:rPr>
        <w:t>期内的维修服务主要应包括监督、故障修复及质保期结束时的检查等。</w:t>
      </w:r>
    </w:p>
    <w:p>
      <w:pPr>
        <w:autoSpaceDE w:val="0"/>
        <w:snapToGrid w:val="0"/>
        <w:spacing w:line="360" w:lineRule="auto"/>
        <w:ind w:firstLine="495"/>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cs="宋体"/>
          <w:sz w:val="24"/>
          <w:szCs w:val="24"/>
          <w:lang w:val="en-US" w:eastAsia="zh-CN"/>
        </w:rPr>
        <w:t>维保</w:t>
      </w:r>
      <w:r>
        <w:rPr>
          <w:rFonts w:hint="eastAsia" w:ascii="宋体" w:hAnsi="宋体" w:eastAsia="宋体" w:cs="宋体"/>
          <w:sz w:val="24"/>
          <w:szCs w:val="24"/>
        </w:rPr>
        <w:t>期外，乙方应长期提供维修服务、更新服务，终身维护，但仅收取维修成本费。</w:t>
      </w:r>
    </w:p>
    <w:p>
      <w:pPr>
        <w:autoSpaceDE w:val="0"/>
        <w:snapToGrid w:val="0"/>
        <w:spacing w:line="360" w:lineRule="auto"/>
        <w:ind w:firstLine="495"/>
        <w:rPr>
          <w:rFonts w:hint="eastAsia" w:ascii="宋体" w:hAnsi="宋体" w:eastAsia="宋体" w:cs="宋体"/>
          <w:sz w:val="24"/>
          <w:szCs w:val="24"/>
        </w:rPr>
      </w:pPr>
      <w:r>
        <w:rPr>
          <w:rFonts w:hint="eastAsia" w:ascii="宋体" w:hAnsi="宋体" w:eastAsia="宋体" w:cs="宋体"/>
          <w:sz w:val="24"/>
          <w:szCs w:val="24"/>
        </w:rPr>
        <w:t>9、信息保密：本项目涉及的相关数据未经甲方的书面批准，乙方不得以任何形式或任何方式将有关信息披露或透露给任何第三方。否则乙方须赔偿甲方因此造成的直接经济损失，并承担相应的法律责任。</w:t>
      </w:r>
    </w:p>
    <w:p>
      <w:pPr>
        <w:autoSpaceDE w:val="0"/>
        <w:snapToGrid w:val="0"/>
        <w:spacing w:line="360" w:lineRule="auto"/>
        <w:ind w:firstLine="495"/>
        <w:rPr>
          <w:rFonts w:hint="eastAsia" w:ascii="宋体" w:hAnsi="宋体" w:eastAsia="宋体" w:cs="宋体"/>
          <w:b/>
          <w:sz w:val="24"/>
          <w:szCs w:val="24"/>
        </w:rPr>
      </w:pPr>
      <w:r>
        <w:rPr>
          <w:rFonts w:hint="eastAsia" w:ascii="宋体" w:hAnsi="宋体" w:eastAsia="宋体" w:cs="宋体"/>
          <w:b/>
          <w:bCs/>
          <w:sz w:val="24"/>
          <w:szCs w:val="24"/>
        </w:rPr>
        <w:t>六、甲</w:t>
      </w:r>
      <w:r>
        <w:rPr>
          <w:rFonts w:hint="eastAsia" w:ascii="宋体" w:hAnsi="宋体" w:eastAsia="宋体" w:cs="宋体"/>
          <w:b/>
          <w:sz w:val="24"/>
          <w:szCs w:val="24"/>
        </w:rPr>
        <w:t>方的权力、责任和义务</w:t>
      </w:r>
    </w:p>
    <w:p>
      <w:pPr>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1、甲方应派专业人员对设备进行日常使用、管理。</w:t>
      </w:r>
    </w:p>
    <w:p>
      <w:pPr>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2、甲方应指派专人配合乙方人员，负责与乙方之间的协调、联络等工作。</w:t>
      </w:r>
    </w:p>
    <w:p>
      <w:pPr>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3、甲方有权随时监督、检查乙方的工作质量、进度、方法、安全及记录等。</w:t>
      </w:r>
    </w:p>
    <w:p>
      <w:pPr>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4、对于乙方人员严重违章违纪、玩忽职守，甲方有权向乙方提出投诉。如投诉无效，有权提前终止合同，因此产生的后果均由乙方负责。</w:t>
      </w:r>
    </w:p>
    <w:p>
      <w:pPr>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5、因乙方责任违反合同规定，甲方有权依据违约责任情况对乙方进行经济处罚，直至解除合同。</w:t>
      </w:r>
    </w:p>
    <w:p>
      <w:pPr>
        <w:keepNext/>
        <w:keepLines/>
        <w:snapToGrid w:val="0"/>
        <w:spacing w:line="360" w:lineRule="auto"/>
        <w:ind w:firstLine="482" w:firstLineChars="200"/>
        <w:outlineLvl w:val="2"/>
        <w:rPr>
          <w:rFonts w:hint="eastAsia" w:ascii="宋体" w:hAnsi="宋体" w:eastAsia="宋体" w:cs="宋体"/>
          <w:b/>
          <w:bCs/>
          <w:sz w:val="24"/>
          <w:szCs w:val="24"/>
        </w:rPr>
      </w:pPr>
      <w:r>
        <w:rPr>
          <w:rFonts w:hint="eastAsia" w:ascii="宋体" w:hAnsi="宋体" w:eastAsia="宋体" w:cs="宋体"/>
          <w:b/>
          <w:bCs/>
          <w:sz w:val="24"/>
          <w:szCs w:val="24"/>
        </w:rPr>
        <w:t>七、乙方的权利、责任和义务</w:t>
      </w:r>
    </w:p>
    <w:p>
      <w:pPr>
        <w:snapToGrid w:val="0"/>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1、乙方发货到甲方指定地点前应先告知甲方。产品交货时，应提供到货产品、材料的清单等。</w:t>
      </w:r>
    </w:p>
    <w:p>
      <w:pPr>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2、乙方工作人员要具有较强的责任心及专业技术素质，故障判断准确，解决问题及时，同时必须严格遵守甲方各项规章制度。</w:t>
      </w:r>
    </w:p>
    <w:p>
      <w:pPr>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3、乙方对本合同内容进行整改及维护时，检测出的问题或故障应予以及时修复。</w:t>
      </w:r>
    </w:p>
    <w:p>
      <w:pPr>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4、乙方工作人员每次开始工作前和工作结束后，都要主动通知甲方的联络人员，做到工完清场。</w:t>
      </w:r>
    </w:p>
    <w:p>
      <w:pPr>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5、乙方应有项目负责人专属负责甲方工作，保持与甲方的良好沟通，并定期到甲方现场进行巡查，制定各类有效措施，以确保本合同的有效实施。</w:t>
      </w:r>
    </w:p>
    <w:p>
      <w:pPr>
        <w:widowControl/>
        <w:snapToGrid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八、履行责任及相关处罚</w:t>
      </w:r>
    </w:p>
    <w:p>
      <w:pPr>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1、</w:t>
      </w:r>
      <w:r>
        <w:rPr>
          <w:rFonts w:hint="eastAsia" w:ascii="宋体" w:hAnsi="宋体" w:eastAsia="宋体" w:cs="宋体"/>
          <w:kern w:val="0"/>
          <w:sz w:val="24"/>
          <w:szCs w:val="24"/>
        </w:rPr>
        <w:t>合同一方不履行合同义务或者履行合同义务不符合约定的，应当承担继续履行、采取补救措施或赔偿损失等违约责任。</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rPr>
        <w:t>2、乙方交货不合格从而影响甲方按期正常使用的，应向甲方偿付合同总价款5%的违约金，违约</w:t>
      </w:r>
      <w:r>
        <w:rPr>
          <w:rFonts w:hint="eastAsia" w:ascii="宋体" w:hAnsi="宋体" w:eastAsia="宋体" w:cs="宋体"/>
          <w:sz w:val="24"/>
          <w:szCs w:val="24"/>
        </w:rPr>
        <w:t>金不足以补偿损失的，甲方有权要求乙方补足。</w:t>
      </w:r>
    </w:p>
    <w:p>
      <w:pPr>
        <w:widowControl/>
        <w:snapToGrid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九、索赔</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2、乙方必须严格遵守各项法律法规，加强安全管理与教育，乙方在合同履行过程中若发生工伤事故，包括因乙方原因对第三方造成伤害的，乙方承担法律责任和经济赔偿责任在内的全部直接与间接责任。</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乙方提供的货物不符合本合同要求的，必须立即纠正，直至满足甲方要求为此，拒不纠正的视作合同违约，按双方签订的本项目合同违约处理条款执行，由此产生的一切事务及费用自行负责，甲方有权终止本项目合同的执行，并追回甲方已付合同款，同时责令乙方退场，并赔偿由此给甲方带来的经济损失。</w:t>
      </w:r>
    </w:p>
    <w:p>
      <w:pPr>
        <w:snapToGrid w:val="0"/>
        <w:spacing w:line="360" w:lineRule="auto"/>
        <w:ind w:firstLine="573"/>
        <w:rPr>
          <w:rFonts w:hint="eastAsia" w:ascii="宋体" w:hAnsi="宋体" w:eastAsia="宋体" w:cs="宋体"/>
          <w:b/>
          <w:sz w:val="24"/>
          <w:szCs w:val="24"/>
        </w:rPr>
      </w:pPr>
      <w:r>
        <w:rPr>
          <w:rFonts w:hint="eastAsia" w:ascii="宋体" w:hAnsi="宋体" w:eastAsia="宋体" w:cs="宋体"/>
          <w:sz w:val="24"/>
          <w:szCs w:val="24"/>
        </w:rPr>
        <w:t>4、乙方若不能按合同要求，履行本项目的质保服务、不能兑现承诺和正常履行质维保期内的责职，甲方可指定第三方供货，但乙方须赔偿甲方因此造成的直接经济损失，并承担相应的法律责任。</w:t>
      </w:r>
    </w:p>
    <w:p>
      <w:pPr>
        <w:snapToGrid w:val="0"/>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十、不可抗力</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1、因不可抗力不能履行合同的，根据不可抗力的影响，部分或者全部免除责任。但合同一方延迟履行后发生不可抗力的，不能免除责任。</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2、合同一方因不可抗力不能履行合同的，应当及时通知对方，以减轻可能给对方造成的损失，并应当在合理期限内提供证明。</w:t>
      </w:r>
    </w:p>
    <w:p>
      <w:pPr>
        <w:snapToGrid w:val="0"/>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3、发生法律规界定的不可抗力因素，造成一方或双方损失的，均应当免除对方责任。</w:t>
      </w:r>
    </w:p>
    <w:p>
      <w:pPr>
        <w:snapToGrid w:val="0"/>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十一、合同的解除和转让</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1、甲方和乙方协商一致，可以解除合同。</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2、有下列情形之一，合同一方可以解除合同：</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 因不可抗力致使不能实现合同目的，未受不可抗力影响的一方有权解除合同。</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2.2 因合同一方违约导致合同不能履行，另一方有权解除合同。</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 有权解除合同的一方，应当在违约事实或不可抗力发生之后三十天内书面通知对方以主张解除合同，合同在书面通知到达对方时解除。</w:t>
      </w:r>
    </w:p>
    <w:p>
      <w:pPr>
        <w:keepNext w:val="0"/>
        <w:keepLines w:val="0"/>
        <w:pageBreakBefore w:val="0"/>
        <w:widowControl w:val="0"/>
        <w:kinsoku/>
        <w:wordWrap/>
        <w:overflowPunct/>
        <w:topLinePunct w:val="0"/>
        <w:autoSpaceDE/>
        <w:autoSpaceDN/>
        <w:bidi w:val="0"/>
        <w:snapToGrid w:val="0"/>
        <w:spacing w:line="360" w:lineRule="auto"/>
        <w:ind w:firstLine="573"/>
        <w:textAlignment w:val="auto"/>
        <w:rPr>
          <w:rFonts w:hint="eastAsia" w:ascii="宋体" w:hAnsi="宋体" w:eastAsia="宋体" w:cs="宋体"/>
          <w:b/>
          <w:sz w:val="24"/>
          <w:szCs w:val="24"/>
        </w:rPr>
      </w:pPr>
      <w:r>
        <w:rPr>
          <w:rFonts w:hint="eastAsia" w:ascii="宋体" w:hAnsi="宋体" w:eastAsia="宋体" w:cs="宋体"/>
          <w:sz w:val="24"/>
          <w:szCs w:val="24"/>
        </w:rPr>
        <w:t>3、合同的部分和全部都不得转让。</w:t>
      </w:r>
    </w:p>
    <w:p>
      <w:pPr>
        <w:keepNext w:val="0"/>
        <w:keepLines w:val="0"/>
        <w:pageBreakBefore w:val="0"/>
        <w:widowControl w:val="0"/>
        <w:kinsoku/>
        <w:wordWrap/>
        <w:overflowPunct/>
        <w:topLinePunct w:val="0"/>
        <w:autoSpaceDE/>
        <w:autoSpaceDN/>
        <w:bidi w:val="0"/>
        <w:snapToGrid w:val="0"/>
        <w:spacing w:line="360" w:lineRule="auto"/>
        <w:ind w:firstLine="573"/>
        <w:textAlignment w:val="auto"/>
        <w:rPr>
          <w:rFonts w:hint="eastAsia" w:ascii="宋体" w:hAnsi="宋体" w:eastAsia="宋体" w:cs="宋体"/>
          <w:b/>
          <w:sz w:val="24"/>
          <w:szCs w:val="24"/>
        </w:rPr>
      </w:pPr>
      <w:r>
        <w:rPr>
          <w:rFonts w:hint="eastAsia" w:ascii="宋体" w:hAnsi="宋体" w:eastAsia="宋体" w:cs="宋体"/>
          <w:b/>
          <w:sz w:val="24"/>
          <w:szCs w:val="24"/>
        </w:rPr>
        <w:t>十二、合同的生效</w:t>
      </w:r>
    </w:p>
    <w:p>
      <w:pPr>
        <w:keepNext w:val="0"/>
        <w:keepLines w:val="0"/>
        <w:pageBreakBefore w:val="0"/>
        <w:widowControl w:val="0"/>
        <w:kinsoku/>
        <w:wordWrap/>
        <w:overflowPunct/>
        <w:topLinePunct w:val="0"/>
        <w:autoSpaceDE/>
        <w:autoSpaceDN/>
        <w:bidi w:val="0"/>
        <w:snapToGrid w:val="0"/>
        <w:spacing w:line="360" w:lineRule="auto"/>
        <w:ind w:firstLine="573"/>
        <w:textAlignment w:val="auto"/>
        <w:rPr>
          <w:rFonts w:hint="eastAsia" w:ascii="宋体" w:hAnsi="宋体" w:eastAsia="宋体" w:cs="宋体"/>
          <w:sz w:val="24"/>
          <w:szCs w:val="24"/>
        </w:rPr>
      </w:pPr>
      <w:r>
        <w:rPr>
          <w:rFonts w:hint="eastAsia" w:ascii="宋体" w:hAnsi="宋体" w:eastAsia="宋体" w:cs="宋体"/>
          <w:sz w:val="24"/>
          <w:szCs w:val="24"/>
        </w:rPr>
        <w:t>本合同在乙方按规定缴纳了履约保证金且甲、乙双方签字盖章后即生效。</w:t>
      </w:r>
    </w:p>
    <w:p>
      <w:pPr>
        <w:keepNext w:val="0"/>
        <w:keepLines w:val="0"/>
        <w:pageBreakBefore w:val="0"/>
        <w:widowControl w:val="0"/>
        <w:kinsoku/>
        <w:wordWrap/>
        <w:overflowPunct/>
        <w:topLinePunct w:val="0"/>
        <w:autoSpaceDE/>
        <w:autoSpaceDN/>
        <w:bidi w:val="0"/>
        <w:snapToGrid w:val="0"/>
        <w:spacing w:line="360" w:lineRule="auto"/>
        <w:ind w:firstLine="573"/>
        <w:textAlignment w:val="auto"/>
        <w:rPr>
          <w:rFonts w:hint="eastAsia" w:ascii="宋体" w:hAnsi="宋体" w:eastAsia="宋体" w:cs="宋体"/>
          <w:b/>
          <w:sz w:val="24"/>
          <w:szCs w:val="24"/>
        </w:rPr>
      </w:pPr>
      <w:r>
        <w:rPr>
          <w:rFonts w:hint="eastAsia" w:ascii="宋体" w:hAnsi="宋体" w:eastAsia="宋体" w:cs="宋体"/>
          <w:b/>
          <w:sz w:val="24"/>
          <w:szCs w:val="24"/>
        </w:rPr>
        <w:t>十三、争议的解决</w:t>
      </w:r>
    </w:p>
    <w:p>
      <w:pPr>
        <w:keepNext w:val="0"/>
        <w:keepLines w:val="0"/>
        <w:pageBreakBefore w:val="0"/>
        <w:widowControl w:val="0"/>
        <w:kinsoku/>
        <w:wordWrap/>
        <w:overflowPunct/>
        <w:topLinePunct w:val="0"/>
        <w:autoSpaceDE/>
        <w:autoSpaceDN/>
        <w:bidi w:val="0"/>
        <w:snapToGrid w:val="0"/>
        <w:spacing w:line="360" w:lineRule="auto"/>
        <w:ind w:firstLine="573"/>
        <w:textAlignment w:val="auto"/>
        <w:rPr>
          <w:rFonts w:hint="eastAsia" w:ascii="宋体" w:hAnsi="宋体" w:eastAsia="宋体" w:cs="宋体"/>
          <w:sz w:val="24"/>
          <w:szCs w:val="24"/>
        </w:rPr>
      </w:pPr>
      <w:r>
        <w:rPr>
          <w:rFonts w:hint="eastAsia" w:ascii="宋体" w:hAnsi="宋体" w:eastAsia="宋体" w:cs="宋体"/>
          <w:sz w:val="24"/>
          <w:szCs w:val="24"/>
        </w:rPr>
        <w:t>甲、乙双方因合同发生争议，应在甲方的主持下进行调解，协商不成，任何一方可以向南通仲裁委员会申请仲裁解决。</w:t>
      </w:r>
    </w:p>
    <w:p>
      <w:pPr>
        <w:keepNext w:val="0"/>
        <w:keepLines w:val="0"/>
        <w:pageBreakBefore w:val="0"/>
        <w:widowControl w:val="0"/>
        <w:kinsoku/>
        <w:wordWrap/>
        <w:overflowPunct/>
        <w:topLinePunct w:val="0"/>
        <w:autoSpaceDE/>
        <w:autoSpaceDN/>
        <w:bidi w:val="0"/>
        <w:snapToGrid w:val="0"/>
        <w:spacing w:line="360" w:lineRule="auto"/>
        <w:ind w:firstLine="573"/>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十四、附则</w:t>
      </w:r>
    </w:p>
    <w:p>
      <w:pPr>
        <w:keepNext w:val="0"/>
        <w:keepLines w:val="0"/>
        <w:pageBreakBefore w:val="0"/>
        <w:widowControl w:val="0"/>
        <w:kinsoku/>
        <w:wordWrap/>
        <w:overflowPunct/>
        <w:topLinePunct w:val="0"/>
        <w:autoSpaceDE/>
        <w:autoSpaceDN/>
        <w:bidi w:val="0"/>
        <w:snapToGrid w:val="0"/>
        <w:spacing w:line="360" w:lineRule="auto"/>
        <w:ind w:firstLine="573"/>
        <w:textAlignment w:val="auto"/>
        <w:rPr>
          <w:rFonts w:hint="eastAsia" w:ascii="宋体" w:hAnsi="宋体" w:eastAsia="宋体" w:cs="宋体"/>
          <w:color w:val="FF0000"/>
          <w:sz w:val="24"/>
          <w:szCs w:val="24"/>
        </w:rPr>
      </w:pPr>
      <w:r>
        <w:rPr>
          <w:rFonts w:hint="eastAsia" w:ascii="宋体" w:hAnsi="宋体" w:eastAsia="宋体" w:cs="宋体"/>
          <w:color w:val="000000"/>
          <w:sz w:val="24"/>
          <w:szCs w:val="24"/>
        </w:rPr>
        <w:t>1. 合同份数：本合同一式肆份，甲乙双方各两份。</w:t>
      </w:r>
    </w:p>
    <w:p>
      <w:pPr>
        <w:keepNext w:val="0"/>
        <w:keepLines w:val="0"/>
        <w:pageBreakBefore w:val="0"/>
        <w:widowControl w:val="0"/>
        <w:kinsoku/>
        <w:wordWrap/>
        <w:overflowPunct/>
        <w:topLinePunct w:val="0"/>
        <w:autoSpaceDE/>
        <w:autoSpaceDN/>
        <w:bidi w:val="0"/>
        <w:snapToGrid w:val="0"/>
        <w:spacing w:line="360" w:lineRule="auto"/>
        <w:ind w:firstLine="57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 本合同文件使用中文书写、解释和说明。</w:t>
      </w:r>
    </w:p>
    <w:p>
      <w:pPr>
        <w:keepNext w:val="0"/>
        <w:keepLines w:val="0"/>
        <w:pageBreakBefore w:val="0"/>
        <w:widowControl w:val="0"/>
        <w:kinsoku/>
        <w:wordWrap/>
        <w:overflowPunct/>
        <w:topLinePunct w:val="0"/>
        <w:autoSpaceDE/>
        <w:autoSpaceDN/>
        <w:bidi w:val="0"/>
        <w:snapToGrid w:val="0"/>
        <w:spacing w:line="360" w:lineRule="auto"/>
        <w:ind w:firstLine="57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 本合同履行过程中产生的纪要、协议以及成交通知书、谈判响应文件和谈判文件为本合同的附件，与合同具有同等效力。</w:t>
      </w:r>
    </w:p>
    <w:p>
      <w:pPr>
        <w:keepNext w:val="0"/>
        <w:keepLines w:val="0"/>
        <w:pageBreakBefore w:val="0"/>
        <w:widowControl w:val="0"/>
        <w:kinsoku/>
        <w:wordWrap/>
        <w:overflowPunct/>
        <w:topLinePunct w:val="0"/>
        <w:autoSpaceDE/>
        <w:autoSpaceDN/>
        <w:bidi w:val="0"/>
        <w:snapToGrid w:val="0"/>
        <w:spacing w:line="360" w:lineRule="auto"/>
        <w:ind w:firstLine="57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 未尽事宜</w:t>
      </w:r>
    </w:p>
    <w:p>
      <w:pPr>
        <w:keepNext w:val="0"/>
        <w:keepLines w:val="0"/>
        <w:pageBreakBefore w:val="0"/>
        <w:widowControl w:val="0"/>
        <w:kinsoku/>
        <w:wordWrap/>
        <w:overflowPunct/>
        <w:topLinePunct w:val="0"/>
        <w:autoSpaceDE/>
        <w:autoSpaceDN/>
        <w:bidi w:val="0"/>
        <w:snapToGrid w:val="0"/>
        <w:spacing w:line="360" w:lineRule="auto"/>
        <w:ind w:firstLine="57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本合同未尽事宜应按照《</w:t>
      </w:r>
      <w:r>
        <w:rPr>
          <w:rFonts w:hint="eastAsia" w:ascii="宋体" w:hAnsi="宋体" w:eastAsia="宋体" w:cs="宋体"/>
          <w:sz w:val="24"/>
          <w:szCs w:val="24"/>
        </w:rPr>
        <w:t>中华人民共和国民法典</w:t>
      </w:r>
      <w:r>
        <w:rPr>
          <w:rFonts w:hint="eastAsia" w:ascii="宋体" w:hAnsi="宋体" w:eastAsia="宋体" w:cs="宋体"/>
          <w:color w:val="000000"/>
          <w:sz w:val="24"/>
          <w:szCs w:val="24"/>
        </w:rPr>
        <w:t>》及其相关配套法律法规之规定解释。</w:t>
      </w:r>
    </w:p>
    <w:p>
      <w:pPr>
        <w:keepNext w:val="0"/>
        <w:keepLines w:val="0"/>
        <w:pageBreakBefore w:val="0"/>
        <w:widowControl w:val="0"/>
        <w:kinsoku/>
        <w:wordWrap/>
        <w:overflowPunct/>
        <w:topLinePunct w:val="0"/>
        <w:autoSpaceDE/>
        <w:autoSpaceDN/>
        <w:bidi w:val="0"/>
        <w:snapToGrid w:val="0"/>
        <w:spacing w:line="360" w:lineRule="auto"/>
        <w:ind w:firstLine="573"/>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snapToGrid w:val="0"/>
        <w:spacing w:line="360" w:lineRule="auto"/>
        <w:ind w:firstLine="57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甲方（盖章）：                     乙方（盖章）：</w:t>
      </w:r>
    </w:p>
    <w:p>
      <w:pPr>
        <w:keepNext w:val="0"/>
        <w:keepLines w:val="0"/>
        <w:pageBreakBefore w:val="0"/>
        <w:widowControl w:val="0"/>
        <w:kinsoku/>
        <w:wordWrap/>
        <w:overflowPunct/>
        <w:topLinePunct w:val="0"/>
        <w:autoSpaceDE/>
        <w:autoSpaceDN/>
        <w:bidi w:val="0"/>
        <w:snapToGrid w:val="0"/>
        <w:spacing w:line="360" w:lineRule="auto"/>
        <w:ind w:firstLine="57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法定代表人（签字）：               法定代表人（签字）：</w:t>
      </w:r>
    </w:p>
    <w:p>
      <w:pPr>
        <w:keepNext w:val="0"/>
        <w:keepLines w:val="0"/>
        <w:pageBreakBefore w:val="0"/>
        <w:widowControl w:val="0"/>
        <w:kinsoku/>
        <w:wordWrap/>
        <w:overflowPunct/>
        <w:topLinePunct w:val="0"/>
        <w:autoSpaceDE/>
        <w:autoSpaceDN/>
        <w:bidi w:val="0"/>
        <w:snapToGrid w:val="0"/>
        <w:spacing w:line="360" w:lineRule="auto"/>
        <w:ind w:firstLine="573"/>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或委托代理人（签字）：             或委托代理人（签字）：</w:t>
      </w:r>
    </w:p>
    <w:p>
      <w:pPr>
        <w:keepNext w:val="0"/>
        <w:keepLines w:val="0"/>
        <w:pageBreakBefore w:val="0"/>
        <w:widowControl w:val="0"/>
        <w:kinsoku/>
        <w:wordWrap/>
        <w:overflowPunct/>
        <w:topLinePunct w:val="0"/>
        <w:autoSpaceDE/>
        <w:autoSpaceDN/>
        <w:bidi w:val="0"/>
        <w:snapToGrid w:val="0"/>
        <w:spacing w:line="360" w:lineRule="auto"/>
        <w:ind w:firstLine="573"/>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日期：                            日期：  </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注：采购单位保留调整合同条款的权利，谈判文件中的项目需求是本合同条款的重要组成。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p>
    <w:sectPr>
      <w:pgSz w:w="11906" w:h="16838"/>
      <w:pgMar w:top="1418" w:right="1304" w:bottom="1418"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306127"/>
      <w:docPartObj>
        <w:docPartGallery w:val="autotext"/>
      </w:docPartObj>
    </w:sdtPr>
    <w:sdtContent>
      <w:p>
        <w:pPr>
          <w:pStyle w:val="9"/>
          <w:jc w:val="center"/>
        </w:pPr>
        <w:r>
          <w:fldChar w:fldCharType="begin"/>
        </w:r>
        <w:r>
          <w:instrText xml:space="preserve">PAGE   \* MERGEFORMAT</w:instrText>
        </w:r>
        <w:r>
          <w:fldChar w:fldCharType="separate"/>
        </w:r>
        <w:r>
          <w:rPr>
            <w:lang w:val="zh-CN"/>
          </w:rPr>
          <w:t>15</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433"/>
    <w:rsid w:val="00036FAD"/>
    <w:rsid w:val="0004299B"/>
    <w:rsid w:val="00054BFB"/>
    <w:rsid w:val="000646D3"/>
    <w:rsid w:val="00066990"/>
    <w:rsid w:val="00080533"/>
    <w:rsid w:val="00091796"/>
    <w:rsid w:val="000936AF"/>
    <w:rsid w:val="00094171"/>
    <w:rsid w:val="000B4612"/>
    <w:rsid w:val="000E211F"/>
    <w:rsid w:val="000E6682"/>
    <w:rsid w:val="001023D3"/>
    <w:rsid w:val="00107574"/>
    <w:rsid w:val="001112B2"/>
    <w:rsid w:val="00136A62"/>
    <w:rsid w:val="00150BC6"/>
    <w:rsid w:val="00156208"/>
    <w:rsid w:val="001658FF"/>
    <w:rsid w:val="00172A27"/>
    <w:rsid w:val="00173984"/>
    <w:rsid w:val="00192640"/>
    <w:rsid w:val="001A06B9"/>
    <w:rsid w:val="001A29CC"/>
    <w:rsid w:val="001B61FB"/>
    <w:rsid w:val="001B6935"/>
    <w:rsid w:val="001D6856"/>
    <w:rsid w:val="001D73DF"/>
    <w:rsid w:val="001E2DF3"/>
    <w:rsid w:val="001E2F8D"/>
    <w:rsid w:val="001E591C"/>
    <w:rsid w:val="00206D9E"/>
    <w:rsid w:val="00216CA3"/>
    <w:rsid w:val="002301C1"/>
    <w:rsid w:val="00234864"/>
    <w:rsid w:val="00237510"/>
    <w:rsid w:val="002376C7"/>
    <w:rsid w:val="00254943"/>
    <w:rsid w:val="00254A4F"/>
    <w:rsid w:val="0027361D"/>
    <w:rsid w:val="002758ED"/>
    <w:rsid w:val="00291332"/>
    <w:rsid w:val="002B3FF6"/>
    <w:rsid w:val="002B5697"/>
    <w:rsid w:val="002B72DA"/>
    <w:rsid w:val="002D4BB0"/>
    <w:rsid w:val="002D6922"/>
    <w:rsid w:val="003179E3"/>
    <w:rsid w:val="00335866"/>
    <w:rsid w:val="00335C4A"/>
    <w:rsid w:val="00341622"/>
    <w:rsid w:val="0034789F"/>
    <w:rsid w:val="0035079B"/>
    <w:rsid w:val="003573F9"/>
    <w:rsid w:val="003663DA"/>
    <w:rsid w:val="00382A85"/>
    <w:rsid w:val="00397BFA"/>
    <w:rsid w:val="003B3341"/>
    <w:rsid w:val="003C1EBF"/>
    <w:rsid w:val="003C4C2D"/>
    <w:rsid w:val="003D3ECE"/>
    <w:rsid w:val="003D4185"/>
    <w:rsid w:val="004058EE"/>
    <w:rsid w:val="00407879"/>
    <w:rsid w:val="00411542"/>
    <w:rsid w:val="00424D15"/>
    <w:rsid w:val="00485BB5"/>
    <w:rsid w:val="004C0EEE"/>
    <w:rsid w:val="004C4937"/>
    <w:rsid w:val="004D0C7D"/>
    <w:rsid w:val="004D0E68"/>
    <w:rsid w:val="004E4A44"/>
    <w:rsid w:val="004F7848"/>
    <w:rsid w:val="00530A31"/>
    <w:rsid w:val="005444A6"/>
    <w:rsid w:val="005458D4"/>
    <w:rsid w:val="0055394B"/>
    <w:rsid w:val="0055528C"/>
    <w:rsid w:val="005742F9"/>
    <w:rsid w:val="00596B05"/>
    <w:rsid w:val="005F0B7F"/>
    <w:rsid w:val="005F204A"/>
    <w:rsid w:val="005F5E84"/>
    <w:rsid w:val="005F5E87"/>
    <w:rsid w:val="00604010"/>
    <w:rsid w:val="00614971"/>
    <w:rsid w:val="00615F36"/>
    <w:rsid w:val="00632D13"/>
    <w:rsid w:val="00636684"/>
    <w:rsid w:val="00637E0D"/>
    <w:rsid w:val="00665B1C"/>
    <w:rsid w:val="00666A26"/>
    <w:rsid w:val="0067472B"/>
    <w:rsid w:val="006B3D0E"/>
    <w:rsid w:val="006C29DB"/>
    <w:rsid w:val="006C7758"/>
    <w:rsid w:val="006E5305"/>
    <w:rsid w:val="006F5595"/>
    <w:rsid w:val="006F584B"/>
    <w:rsid w:val="007069CB"/>
    <w:rsid w:val="00710BE4"/>
    <w:rsid w:val="007755DB"/>
    <w:rsid w:val="00776D6E"/>
    <w:rsid w:val="0078266B"/>
    <w:rsid w:val="00794DB1"/>
    <w:rsid w:val="007C08E4"/>
    <w:rsid w:val="007C5AF9"/>
    <w:rsid w:val="007C7545"/>
    <w:rsid w:val="007E0E42"/>
    <w:rsid w:val="007E6A32"/>
    <w:rsid w:val="007E711E"/>
    <w:rsid w:val="007F404E"/>
    <w:rsid w:val="008072BA"/>
    <w:rsid w:val="0082758D"/>
    <w:rsid w:val="00832793"/>
    <w:rsid w:val="00837ECB"/>
    <w:rsid w:val="0084272A"/>
    <w:rsid w:val="00843FDA"/>
    <w:rsid w:val="00846651"/>
    <w:rsid w:val="0085071B"/>
    <w:rsid w:val="00861B74"/>
    <w:rsid w:val="008632D7"/>
    <w:rsid w:val="008753F2"/>
    <w:rsid w:val="00876870"/>
    <w:rsid w:val="00886088"/>
    <w:rsid w:val="008A5E42"/>
    <w:rsid w:val="008B4C1A"/>
    <w:rsid w:val="008C2A21"/>
    <w:rsid w:val="008E5657"/>
    <w:rsid w:val="00905980"/>
    <w:rsid w:val="009108B6"/>
    <w:rsid w:val="00910FAD"/>
    <w:rsid w:val="00913560"/>
    <w:rsid w:val="00917A51"/>
    <w:rsid w:val="00920DCE"/>
    <w:rsid w:val="00922C35"/>
    <w:rsid w:val="00927888"/>
    <w:rsid w:val="00933C37"/>
    <w:rsid w:val="0095278F"/>
    <w:rsid w:val="00955A7E"/>
    <w:rsid w:val="009600DE"/>
    <w:rsid w:val="00971DCB"/>
    <w:rsid w:val="00991DA6"/>
    <w:rsid w:val="009A21B7"/>
    <w:rsid w:val="009B33A2"/>
    <w:rsid w:val="009B63EF"/>
    <w:rsid w:val="009E6A91"/>
    <w:rsid w:val="00A0171C"/>
    <w:rsid w:val="00A07219"/>
    <w:rsid w:val="00A2759D"/>
    <w:rsid w:val="00A33AA7"/>
    <w:rsid w:val="00A41C85"/>
    <w:rsid w:val="00A47380"/>
    <w:rsid w:val="00A601E7"/>
    <w:rsid w:val="00A7461E"/>
    <w:rsid w:val="00A945E7"/>
    <w:rsid w:val="00AE6371"/>
    <w:rsid w:val="00AF6098"/>
    <w:rsid w:val="00AF7E81"/>
    <w:rsid w:val="00B07F2B"/>
    <w:rsid w:val="00B13796"/>
    <w:rsid w:val="00B17583"/>
    <w:rsid w:val="00B3582E"/>
    <w:rsid w:val="00B60723"/>
    <w:rsid w:val="00B73BA6"/>
    <w:rsid w:val="00B813CA"/>
    <w:rsid w:val="00B84761"/>
    <w:rsid w:val="00B937B2"/>
    <w:rsid w:val="00B945C2"/>
    <w:rsid w:val="00BA3C53"/>
    <w:rsid w:val="00BD7D83"/>
    <w:rsid w:val="00BF339D"/>
    <w:rsid w:val="00C07A49"/>
    <w:rsid w:val="00C10445"/>
    <w:rsid w:val="00C10750"/>
    <w:rsid w:val="00C11E00"/>
    <w:rsid w:val="00C205E6"/>
    <w:rsid w:val="00C20B32"/>
    <w:rsid w:val="00C256A8"/>
    <w:rsid w:val="00C6170C"/>
    <w:rsid w:val="00C77662"/>
    <w:rsid w:val="00C81E7A"/>
    <w:rsid w:val="00C917DD"/>
    <w:rsid w:val="00C93990"/>
    <w:rsid w:val="00C97267"/>
    <w:rsid w:val="00CB4327"/>
    <w:rsid w:val="00CC4939"/>
    <w:rsid w:val="00CD6391"/>
    <w:rsid w:val="00CE3D88"/>
    <w:rsid w:val="00CE723E"/>
    <w:rsid w:val="00D0153E"/>
    <w:rsid w:val="00D025AC"/>
    <w:rsid w:val="00D04B71"/>
    <w:rsid w:val="00D10CAC"/>
    <w:rsid w:val="00D14C73"/>
    <w:rsid w:val="00D21896"/>
    <w:rsid w:val="00D27346"/>
    <w:rsid w:val="00D323D4"/>
    <w:rsid w:val="00D326A8"/>
    <w:rsid w:val="00D47E1D"/>
    <w:rsid w:val="00D60F04"/>
    <w:rsid w:val="00D870C3"/>
    <w:rsid w:val="00DB52E1"/>
    <w:rsid w:val="00DC084A"/>
    <w:rsid w:val="00DC2EF8"/>
    <w:rsid w:val="00DC5543"/>
    <w:rsid w:val="00DD44EE"/>
    <w:rsid w:val="00DD5018"/>
    <w:rsid w:val="00DD56E7"/>
    <w:rsid w:val="00DE470F"/>
    <w:rsid w:val="00DF14E3"/>
    <w:rsid w:val="00E34901"/>
    <w:rsid w:val="00E4752F"/>
    <w:rsid w:val="00EB0F2A"/>
    <w:rsid w:val="00EB5685"/>
    <w:rsid w:val="00EC4B60"/>
    <w:rsid w:val="00EC57E2"/>
    <w:rsid w:val="00ED27EA"/>
    <w:rsid w:val="00ED501C"/>
    <w:rsid w:val="00EE1613"/>
    <w:rsid w:val="00EE35A5"/>
    <w:rsid w:val="00EE3F61"/>
    <w:rsid w:val="00EF21ED"/>
    <w:rsid w:val="00F218A1"/>
    <w:rsid w:val="00F33D62"/>
    <w:rsid w:val="00F3418F"/>
    <w:rsid w:val="00F3684D"/>
    <w:rsid w:val="00F46A98"/>
    <w:rsid w:val="00F8020D"/>
    <w:rsid w:val="00FA510E"/>
    <w:rsid w:val="00FC0AF3"/>
    <w:rsid w:val="00FE4278"/>
    <w:rsid w:val="00FF69C3"/>
    <w:rsid w:val="02C972E4"/>
    <w:rsid w:val="05C27E18"/>
    <w:rsid w:val="05F84182"/>
    <w:rsid w:val="06CA4938"/>
    <w:rsid w:val="072035B3"/>
    <w:rsid w:val="0EB2087B"/>
    <w:rsid w:val="0F9F25FA"/>
    <w:rsid w:val="10E4243C"/>
    <w:rsid w:val="11101B33"/>
    <w:rsid w:val="14813060"/>
    <w:rsid w:val="189E74E0"/>
    <w:rsid w:val="1A7C06BE"/>
    <w:rsid w:val="1C2770DC"/>
    <w:rsid w:val="1C3057C1"/>
    <w:rsid w:val="1DA94BD3"/>
    <w:rsid w:val="1E7F3358"/>
    <w:rsid w:val="213950F5"/>
    <w:rsid w:val="2186215A"/>
    <w:rsid w:val="218979DE"/>
    <w:rsid w:val="27DB011A"/>
    <w:rsid w:val="29680FCD"/>
    <w:rsid w:val="29E00BD8"/>
    <w:rsid w:val="2A2114F2"/>
    <w:rsid w:val="2B092827"/>
    <w:rsid w:val="2E8B7BC4"/>
    <w:rsid w:val="2ED90AAB"/>
    <w:rsid w:val="318968B3"/>
    <w:rsid w:val="33CE2A1E"/>
    <w:rsid w:val="34551054"/>
    <w:rsid w:val="35031F25"/>
    <w:rsid w:val="3A0524BF"/>
    <w:rsid w:val="3AE5124F"/>
    <w:rsid w:val="3E7C2457"/>
    <w:rsid w:val="40160099"/>
    <w:rsid w:val="415F625C"/>
    <w:rsid w:val="45BD38F3"/>
    <w:rsid w:val="46796590"/>
    <w:rsid w:val="4784757C"/>
    <w:rsid w:val="48C30222"/>
    <w:rsid w:val="49047FE8"/>
    <w:rsid w:val="49D81385"/>
    <w:rsid w:val="4BC14ACD"/>
    <w:rsid w:val="4E1567F3"/>
    <w:rsid w:val="506A5802"/>
    <w:rsid w:val="50E2353E"/>
    <w:rsid w:val="54C70D90"/>
    <w:rsid w:val="558829FC"/>
    <w:rsid w:val="59EC5ECC"/>
    <w:rsid w:val="5AED5AF2"/>
    <w:rsid w:val="5E5C1433"/>
    <w:rsid w:val="5EBA1F18"/>
    <w:rsid w:val="5EE013DE"/>
    <w:rsid w:val="60FE2B9C"/>
    <w:rsid w:val="61C97383"/>
    <w:rsid w:val="625D75E1"/>
    <w:rsid w:val="62E04D37"/>
    <w:rsid w:val="644119BE"/>
    <w:rsid w:val="64A36583"/>
    <w:rsid w:val="661D2193"/>
    <w:rsid w:val="682E09E5"/>
    <w:rsid w:val="6A9A5CA4"/>
    <w:rsid w:val="6C1D467D"/>
    <w:rsid w:val="6C1E7709"/>
    <w:rsid w:val="6C503983"/>
    <w:rsid w:val="6D535020"/>
    <w:rsid w:val="6D9D3673"/>
    <w:rsid w:val="6F7D4B36"/>
    <w:rsid w:val="730D7074"/>
    <w:rsid w:val="73183F64"/>
    <w:rsid w:val="75FE072B"/>
    <w:rsid w:val="789F4D14"/>
    <w:rsid w:val="799B0198"/>
    <w:rsid w:val="7C381977"/>
    <w:rsid w:val="7F58295A"/>
    <w:rsid w:val="7FEE1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rFonts w:ascii="Calibri" w:hAnsi="Calibri"/>
      <w:b/>
      <w:kern w:val="44"/>
      <w:sz w:val="44"/>
      <w:szCs w:val="20"/>
    </w:rPr>
  </w:style>
  <w:style w:type="paragraph" w:styleId="4">
    <w:name w:val="heading 4"/>
    <w:basedOn w:val="1"/>
    <w:next w:val="1"/>
    <w:qFormat/>
    <w:uiPriority w:val="99"/>
    <w:pPr>
      <w:keepNext/>
      <w:keepLines/>
      <w:spacing w:before="280" w:after="290" w:line="376" w:lineRule="auto"/>
      <w:outlineLvl w:val="3"/>
    </w:pPr>
    <w:rPr>
      <w:rFonts w:ascii="Cambria" w:hAnsi="Cambria" w:eastAsia="宋体"/>
      <w:b/>
      <w:bCs/>
      <w:kern w:val="0"/>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adjustRightInd w:val="0"/>
      <w:ind w:firstLine="420"/>
      <w:jc w:val="left"/>
      <w:textAlignment w:val="baseline"/>
    </w:pPr>
    <w:rPr>
      <w:rFonts w:ascii="Calibri" w:hAnsi="Calibri" w:eastAsia="楷体_GB2312" w:cs="Calibri"/>
      <w:kern w:val="0"/>
      <w:sz w:val="20"/>
      <w:szCs w:val="20"/>
    </w:rPr>
  </w:style>
  <w:style w:type="paragraph" w:styleId="5">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6">
    <w:name w:val="Body Text"/>
    <w:basedOn w:val="1"/>
    <w:next w:val="1"/>
    <w:qFormat/>
    <w:uiPriority w:val="99"/>
    <w:pPr>
      <w:spacing w:line="400" w:lineRule="exact"/>
    </w:pPr>
    <w:rPr>
      <w:rFonts w:ascii="楷体_GB2312" w:hAnsi="Calibri" w:eastAsia="楷体_GB2312" w:cs="楷体_GB2312"/>
      <w:kern w:val="0"/>
      <w:sz w:val="20"/>
      <w:szCs w:val="20"/>
    </w:rPr>
  </w:style>
  <w:style w:type="paragraph" w:styleId="7">
    <w:name w:val="Body Text Indent"/>
    <w:basedOn w:val="1"/>
    <w:next w:val="8"/>
    <w:qFormat/>
    <w:uiPriority w:val="99"/>
    <w:pPr>
      <w:spacing w:after="156"/>
      <w:ind w:firstLine="480"/>
    </w:pPr>
    <w:rPr>
      <w:sz w:val="24"/>
      <w:szCs w:val="24"/>
    </w:rPr>
  </w:style>
  <w:style w:type="paragraph" w:styleId="8">
    <w:name w:val="envelope return"/>
    <w:basedOn w:val="1"/>
    <w:qFormat/>
    <w:uiPriority w:val="99"/>
    <w:pPr>
      <w:snapToGrid w:val="0"/>
    </w:pPr>
    <w:rPr>
      <w:rFonts w:ascii="Arial" w:hAnsi="Arial" w:cs="Arial"/>
    </w:rPr>
  </w:style>
  <w:style w:type="paragraph" w:styleId="9">
    <w:name w:val="footer"/>
    <w:basedOn w:val="1"/>
    <w:link w:val="20"/>
    <w:qFormat/>
    <w:uiPriority w:val="99"/>
    <w:pPr>
      <w:tabs>
        <w:tab w:val="center" w:pos="4153"/>
        <w:tab w:val="right" w:pos="8306"/>
      </w:tabs>
      <w:snapToGrid w:val="0"/>
      <w:jc w:val="left"/>
    </w:pPr>
    <w:rPr>
      <w:rFonts w:ascii="Calibri" w:hAnsi="Calibri"/>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11">
    <w:name w:val="toc 1"/>
    <w:basedOn w:val="1"/>
    <w:next w:val="1"/>
    <w:qFormat/>
    <w:uiPriority w:val="0"/>
    <w:pPr>
      <w:jc w:val="center"/>
    </w:pPr>
    <w:rPr>
      <w:rFonts w:ascii="黑体" w:hAnsi="Calibri" w:eastAsia="黑体"/>
      <w:b/>
      <w:bCs/>
      <w:sz w:val="30"/>
      <w:szCs w:val="30"/>
    </w:rPr>
  </w:style>
  <w:style w:type="paragraph" w:styleId="12">
    <w:name w:val="Body Text Indent 3"/>
    <w:basedOn w:val="1"/>
    <w:next w:val="5"/>
    <w:qFormat/>
    <w:uiPriority w:val="99"/>
    <w:pPr>
      <w:spacing w:after="120"/>
      <w:ind w:left="420" w:leftChars="200"/>
    </w:pPr>
    <w:rPr>
      <w:kern w:val="0"/>
      <w:sz w:val="16"/>
      <w:szCs w:val="16"/>
    </w:rPr>
  </w:style>
  <w:style w:type="paragraph" w:styleId="13">
    <w:name w:val="Normal (Web)"/>
    <w:basedOn w:val="1"/>
    <w:qFormat/>
    <w:uiPriority w:val="0"/>
    <w:pPr>
      <w:widowControl/>
      <w:spacing w:beforeAutospacing="1" w:afterAutospacing="1"/>
      <w:jc w:val="left"/>
    </w:pPr>
    <w:rPr>
      <w:rFonts w:ascii="宋体" w:hAnsi="宋体" w:cs="宋体"/>
      <w:kern w:val="0"/>
      <w:sz w:val="24"/>
    </w:rPr>
  </w:style>
  <w:style w:type="paragraph" w:styleId="14">
    <w:name w:val="Body Text First Indent 2"/>
    <w:basedOn w:val="7"/>
    <w:next w:val="12"/>
    <w:qFormat/>
    <w:uiPriority w:val="99"/>
    <w:pPr>
      <w:ind w:firstLine="420" w:firstLineChars="200"/>
    </w:pPr>
    <w:rPr>
      <w:sz w:val="21"/>
      <w:szCs w:val="21"/>
    </w:rPr>
  </w:style>
  <w:style w:type="character" w:customStyle="1" w:styleId="17">
    <w:name w:val="列出段落 Char"/>
    <w:link w:val="18"/>
    <w:qFormat/>
    <w:uiPriority w:val="0"/>
    <w:rPr>
      <w:rFonts w:ascii="Calibri" w:hAnsi="Calibri" w:eastAsia="宋体" w:cs="Times New Roman"/>
      <w:kern w:val="2"/>
      <w:sz w:val="21"/>
    </w:rPr>
  </w:style>
  <w:style w:type="paragraph" w:styleId="18">
    <w:name w:val="List Paragraph"/>
    <w:basedOn w:val="1"/>
    <w:link w:val="17"/>
    <w:qFormat/>
    <w:uiPriority w:val="0"/>
    <w:pPr>
      <w:ind w:firstLine="420" w:firstLineChars="200"/>
    </w:pPr>
    <w:rPr>
      <w:rFonts w:ascii="Calibri" w:hAnsi="Calibri"/>
      <w:szCs w:val="20"/>
    </w:rPr>
  </w:style>
  <w:style w:type="character" w:customStyle="1" w:styleId="19">
    <w:name w:val="页眉 Char"/>
    <w:basedOn w:val="16"/>
    <w:link w:val="10"/>
    <w:qFormat/>
    <w:uiPriority w:val="0"/>
    <w:rPr>
      <w:rFonts w:ascii="Calibri" w:hAnsi="Calibri" w:eastAsia="宋体" w:cs="Times New Roman"/>
      <w:kern w:val="2"/>
      <w:sz w:val="18"/>
      <w:szCs w:val="18"/>
    </w:rPr>
  </w:style>
  <w:style w:type="character" w:customStyle="1" w:styleId="20">
    <w:name w:val="页脚 Char"/>
    <w:basedOn w:val="16"/>
    <w:link w:val="9"/>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1366</Words>
  <Characters>7791</Characters>
  <Lines>64</Lines>
  <Paragraphs>18</Paragraphs>
  <TotalTime>6</TotalTime>
  <ScaleCrop>false</ScaleCrop>
  <LinksUpToDate>false</LinksUpToDate>
  <CharactersWithSpaces>9139</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2020-08-07T08:24:00Z</dcterms:created>
  <dc:creator>SJV澈</dc:creator>
  <cp:lastModifiedBy>wlgc-beiyon</cp:lastModifiedBy>
  <cp:lastPrinted>2021-05-14T02:41:00Z</cp:lastPrinted>
  <dcterms:modified xsi:type="dcterms:W3CDTF">2023-01-09T07:53:09Z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FF51734411534883AE5D7505D45CB56E</vt:lpwstr>
  </property>
</Properties>
</file>