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pacing w:line="560" w:lineRule="exact"/>
        <w:jc w:val="center"/>
        <w:rPr>
          <w:rFonts w:ascii="仿宋" w:hAnsi="仿宋" w:eastAsia="仿宋" w:cs="仿宋"/>
          <w:b/>
          <w:color w:val="auto"/>
          <w:sz w:val="32"/>
          <w:szCs w:val="32"/>
        </w:rPr>
      </w:pPr>
    </w:p>
    <w:p>
      <w:pPr>
        <w:tabs>
          <w:tab w:val="left" w:pos="1050"/>
          <w:tab w:val="right" w:leader="dot" w:pos="9402"/>
        </w:tabs>
        <w:spacing w:line="560" w:lineRule="exact"/>
        <w:jc w:val="center"/>
        <w:rPr>
          <w:rFonts w:ascii="宋体" w:hAnsi="宋体" w:eastAsia="宋体" w:cs="宋体"/>
          <w:b/>
          <w:color w:val="auto"/>
          <w:sz w:val="44"/>
          <w:szCs w:val="44"/>
        </w:rPr>
      </w:pPr>
      <w:r>
        <w:rPr>
          <w:rFonts w:hint="eastAsia" w:ascii="宋体" w:hAnsi="宋体" w:eastAsia="宋体" w:cs="宋体"/>
          <w:b/>
          <w:color w:val="auto"/>
          <w:sz w:val="44"/>
          <w:szCs w:val="44"/>
        </w:rPr>
        <w:t>江苏省南通卫生高等职业技术学校</w:t>
      </w:r>
    </w:p>
    <w:p>
      <w:pPr>
        <w:tabs>
          <w:tab w:val="left" w:pos="1050"/>
          <w:tab w:val="right" w:leader="dot" w:pos="9402"/>
        </w:tabs>
        <w:spacing w:line="560" w:lineRule="exact"/>
        <w:jc w:val="center"/>
        <w:rPr>
          <w:rFonts w:ascii="宋体" w:hAnsi="宋体" w:eastAsia="宋体" w:cs="宋体"/>
          <w:b/>
          <w:color w:val="auto"/>
          <w:w w:val="80"/>
          <w:sz w:val="44"/>
          <w:szCs w:val="44"/>
        </w:rPr>
      </w:pPr>
      <w:r>
        <w:rPr>
          <w:rFonts w:hint="eastAsia" w:ascii="宋体" w:hAnsi="宋体" w:eastAsia="宋体" w:cs="宋体"/>
          <w:b/>
          <w:color w:val="auto"/>
          <w:sz w:val="44"/>
          <w:szCs w:val="44"/>
        </w:rPr>
        <w:t>校园安保服务项目（第三次）</w:t>
      </w:r>
    </w:p>
    <w:p>
      <w:pPr>
        <w:tabs>
          <w:tab w:val="left" w:pos="1050"/>
          <w:tab w:val="right" w:leader="dot" w:pos="9402"/>
        </w:tabs>
        <w:spacing w:line="560" w:lineRule="exact"/>
        <w:jc w:val="center"/>
        <w:rPr>
          <w:rFonts w:ascii="仿宋" w:hAnsi="仿宋" w:eastAsia="仿宋" w:cs="仿宋"/>
          <w:b/>
          <w:bCs/>
          <w:color w:val="auto"/>
          <w:w w:val="80"/>
          <w:sz w:val="32"/>
          <w:szCs w:val="32"/>
        </w:rPr>
      </w:pPr>
    </w:p>
    <w:p>
      <w:pPr>
        <w:pStyle w:val="2"/>
        <w:widowControl/>
        <w:spacing w:line="560" w:lineRule="exact"/>
        <w:rPr>
          <w:rFonts w:hint="default" w:ascii="仿宋" w:hAnsi="仿宋" w:eastAsia="仿宋" w:cs="仿宋"/>
          <w:color w:val="auto"/>
          <w:sz w:val="32"/>
          <w:szCs w:val="32"/>
        </w:rPr>
      </w:pPr>
    </w:p>
    <w:p>
      <w:pPr>
        <w:pStyle w:val="2"/>
        <w:widowControl/>
        <w:spacing w:line="560" w:lineRule="exact"/>
        <w:rPr>
          <w:rFonts w:hint="default" w:ascii="仿宋" w:hAnsi="仿宋" w:eastAsia="仿宋" w:cs="仿宋"/>
          <w:color w:val="auto"/>
          <w:sz w:val="32"/>
          <w:szCs w:val="32"/>
        </w:rPr>
      </w:pPr>
    </w:p>
    <w:p>
      <w:pPr>
        <w:tabs>
          <w:tab w:val="left" w:pos="1050"/>
          <w:tab w:val="right" w:leader="dot" w:pos="9402"/>
        </w:tabs>
        <w:spacing w:line="1760" w:lineRule="exact"/>
        <w:jc w:val="center"/>
        <w:rPr>
          <w:rFonts w:ascii="仿宋" w:hAnsi="仿宋" w:eastAsia="仿宋" w:cs="仿宋"/>
          <w:b/>
          <w:color w:val="auto"/>
          <w:w w:val="80"/>
          <w:sz w:val="144"/>
          <w:szCs w:val="144"/>
        </w:rPr>
      </w:pPr>
      <w:r>
        <w:rPr>
          <w:rFonts w:hint="eastAsia" w:ascii="仿宋" w:hAnsi="仿宋" w:eastAsia="仿宋" w:cs="仿宋"/>
          <w:b/>
          <w:color w:val="auto"/>
          <w:w w:val="80"/>
          <w:sz w:val="144"/>
          <w:szCs w:val="144"/>
        </w:rPr>
        <w:t>政府采购竞争性</w:t>
      </w:r>
    </w:p>
    <w:p>
      <w:pPr>
        <w:tabs>
          <w:tab w:val="left" w:pos="1050"/>
          <w:tab w:val="right" w:leader="dot" w:pos="9402"/>
        </w:tabs>
        <w:spacing w:line="1760" w:lineRule="exact"/>
        <w:jc w:val="center"/>
        <w:rPr>
          <w:rFonts w:ascii="仿宋" w:hAnsi="仿宋" w:eastAsia="仿宋" w:cs="仿宋"/>
          <w:b/>
          <w:color w:val="auto"/>
          <w:w w:val="80"/>
          <w:sz w:val="144"/>
          <w:szCs w:val="144"/>
        </w:rPr>
      </w:pPr>
      <w:r>
        <w:rPr>
          <w:rFonts w:hint="eastAsia" w:ascii="仿宋" w:hAnsi="仿宋" w:eastAsia="仿宋" w:cs="仿宋"/>
          <w:b/>
          <w:color w:val="auto"/>
          <w:w w:val="80"/>
          <w:sz w:val="144"/>
          <w:szCs w:val="144"/>
        </w:rPr>
        <w:t>磋商文件</w:t>
      </w:r>
    </w:p>
    <w:p>
      <w:pPr>
        <w:pStyle w:val="15"/>
        <w:widowControl/>
        <w:shd w:val="clear" w:color="auto" w:fill="FFFFFF"/>
        <w:spacing w:line="560" w:lineRule="exact"/>
        <w:jc w:val="center"/>
        <w:rPr>
          <w:rFonts w:ascii="仿宋" w:hAnsi="仿宋" w:eastAsia="仿宋" w:cs="仿宋"/>
          <w:b/>
          <w:color w:val="auto"/>
          <w:w w:val="80"/>
          <w:kern w:val="2"/>
          <w:sz w:val="40"/>
          <w:szCs w:val="40"/>
        </w:rPr>
      </w:pPr>
      <w:r>
        <w:rPr>
          <w:rFonts w:hint="eastAsia" w:ascii="仿宋" w:hAnsi="仿宋" w:eastAsia="仿宋" w:cs="仿宋"/>
          <w:b/>
          <w:color w:val="auto"/>
          <w:w w:val="80"/>
          <w:kern w:val="2"/>
          <w:sz w:val="40"/>
          <w:szCs w:val="40"/>
        </w:rPr>
        <w:t>编号：BS2021054</w:t>
      </w:r>
    </w:p>
    <w:p>
      <w:pPr>
        <w:tabs>
          <w:tab w:val="left" w:pos="1050"/>
          <w:tab w:val="right" w:leader="dot" w:pos="9402"/>
        </w:tabs>
        <w:spacing w:line="560" w:lineRule="exact"/>
        <w:jc w:val="center"/>
        <w:rPr>
          <w:rFonts w:ascii="仿宋" w:hAnsi="仿宋" w:eastAsia="仿宋" w:cs="仿宋"/>
          <w:color w:val="auto"/>
          <w:w w:val="80"/>
          <w:sz w:val="32"/>
          <w:szCs w:val="32"/>
        </w:rPr>
      </w:pPr>
      <w:r>
        <w:rPr>
          <w:rFonts w:hint="eastAsia" w:ascii="仿宋" w:hAnsi="仿宋" w:eastAsia="仿宋" w:cs="仿宋"/>
          <w:color w:val="auto"/>
          <w:w w:val="80"/>
          <w:sz w:val="32"/>
          <w:szCs w:val="32"/>
        </w:rPr>
        <w:t>（资格后审）</w:t>
      </w:r>
    </w:p>
    <w:p>
      <w:pPr>
        <w:tabs>
          <w:tab w:val="left" w:pos="1050"/>
          <w:tab w:val="right" w:leader="dot" w:pos="9402"/>
        </w:tabs>
        <w:spacing w:line="560" w:lineRule="exact"/>
        <w:jc w:val="center"/>
        <w:rPr>
          <w:rFonts w:ascii="仿宋" w:hAnsi="仿宋" w:eastAsia="仿宋" w:cs="仿宋"/>
          <w:color w:val="auto"/>
          <w:w w:val="80"/>
          <w:sz w:val="28"/>
          <w:szCs w:val="28"/>
        </w:rPr>
      </w:pPr>
    </w:p>
    <w:p>
      <w:pPr>
        <w:snapToGrid w:val="0"/>
        <w:spacing w:line="560" w:lineRule="exact"/>
        <w:ind w:firstLine="3360" w:firstLineChars="1200"/>
        <w:rPr>
          <w:rFonts w:ascii="仿宋" w:hAnsi="仿宋" w:eastAsia="仿宋" w:cs="仿宋"/>
          <w:color w:val="auto"/>
          <w:sz w:val="28"/>
          <w:szCs w:val="28"/>
        </w:rPr>
      </w:pPr>
    </w:p>
    <w:p>
      <w:pPr>
        <w:snapToGrid w:val="0"/>
        <w:spacing w:line="560" w:lineRule="exact"/>
        <w:rPr>
          <w:rFonts w:ascii="仿宋" w:hAnsi="仿宋" w:eastAsia="仿宋" w:cs="仿宋"/>
          <w:b/>
          <w:color w:val="auto"/>
          <w:sz w:val="28"/>
          <w:szCs w:val="28"/>
        </w:rPr>
      </w:pPr>
    </w:p>
    <w:p>
      <w:pPr>
        <w:pStyle w:val="16"/>
        <w:ind w:firstLine="562"/>
        <w:rPr>
          <w:rFonts w:ascii="仿宋" w:hAnsi="仿宋" w:eastAsia="仿宋" w:cs="仿宋"/>
          <w:b/>
          <w:color w:val="auto"/>
          <w:sz w:val="28"/>
          <w:szCs w:val="28"/>
        </w:rPr>
      </w:pPr>
    </w:p>
    <w:p>
      <w:pPr>
        <w:pStyle w:val="16"/>
        <w:ind w:firstLine="562"/>
        <w:rPr>
          <w:rFonts w:ascii="仿宋" w:hAnsi="仿宋" w:eastAsia="仿宋" w:cs="仿宋"/>
          <w:b/>
          <w:color w:val="auto"/>
          <w:sz w:val="28"/>
          <w:szCs w:val="28"/>
        </w:rPr>
      </w:pPr>
    </w:p>
    <w:p>
      <w:pPr>
        <w:pStyle w:val="16"/>
        <w:rPr>
          <w:color w:val="auto"/>
        </w:rPr>
      </w:pPr>
    </w:p>
    <w:p>
      <w:pPr>
        <w:snapToGrid w:val="0"/>
        <w:spacing w:line="560" w:lineRule="exact"/>
        <w:rPr>
          <w:rFonts w:ascii="仿宋" w:hAnsi="仿宋" w:eastAsia="仿宋" w:cs="仿宋"/>
          <w:b/>
          <w:color w:val="auto"/>
          <w:sz w:val="28"/>
          <w:szCs w:val="28"/>
        </w:rPr>
      </w:pPr>
    </w:p>
    <w:p>
      <w:pPr>
        <w:adjustRightInd w:val="0"/>
        <w:spacing w:line="560" w:lineRule="exact"/>
        <w:ind w:firstLine="1928" w:firstLineChars="600"/>
        <w:jc w:val="left"/>
        <w:textAlignment w:val="baseline"/>
        <w:rPr>
          <w:rFonts w:ascii="仿宋" w:hAnsi="仿宋" w:eastAsia="仿宋" w:cs="仿宋"/>
          <w:b/>
          <w:bCs/>
          <w:color w:val="auto"/>
          <w:kern w:val="0"/>
          <w:sz w:val="32"/>
          <w:szCs w:val="32"/>
          <w:u w:val="single"/>
        </w:rPr>
      </w:pPr>
      <w:r>
        <w:rPr>
          <w:rFonts w:hint="eastAsia" w:ascii="仿宋" w:hAnsi="仿宋" w:eastAsia="仿宋" w:cs="仿宋"/>
          <w:b/>
          <w:bCs/>
          <w:color w:val="auto"/>
          <w:kern w:val="0"/>
          <w:sz w:val="32"/>
          <w:szCs w:val="32"/>
        </w:rPr>
        <w:t>采 购 人 :</w:t>
      </w:r>
      <w:r>
        <w:rPr>
          <w:rFonts w:hint="eastAsia" w:ascii="仿宋" w:hAnsi="仿宋" w:eastAsia="仿宋" w:cs="仿宋"/>
          <w:b/>
          <w:bCs/>
          <w:color w:val="auto"/>
          <w:kern w:val="0"/>
          <w:sz w:val="32"/>
          <w:szCs w:val="32"/>
          <w:u w:val="single"/>
        </w:rPr>
        <w:t xml:space="preserve"> 江苏省南通卫生高等职业技术学校 </w:t>
      </w:r>
    </w:p>
    <w:p>
      <w:pPr>
        <w:adjustRightInd w:val="0"/>
        <w:spacing w:line="560" w:lineRule="exact"/>
        <w:ind w:firstLine="1928" w:firstLineChars="600"/>
        <w:jc w:val="left"/>
        <w:textAlignment w:val="baseline"/>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代理机构 :</w:t>
      </w:r>
      <w:r>
        <w:rPr>
          <w:rFonts w:hint="eastAsia" w:ascii="仿宋" w:hAnsi="仿宋" w:eastAsia="仿宋" w:cs="仿宋"/>
          <w:b/>
          <w:bCs/>
          <w:color w:val="auto"/>
          <w:kern w:val="0"/>
          <w:sz w:val="32"/>
          <w:szCs w:val="32"/>
          <w:u w:val="single"/>
        </w:rPr>
        <w:t xml:space="preserve">  江苏中润工程建设咨询有限公司  </w:t>
      </w:r>
    </w:p>
    <w:p>
      <w:pPr>
        <w:autoSpaceDE w:val="0"/>
        <w:autoSpaceDN w:val="0"/>
        <w:adjustRightInd w:val="0"/>
        <w:snapToGrid w:val="0"/>
        <w:spacing w:line="560" w:lineRule="exact"/>
        <w:ind w:firstLine="1928" w:firstLineChars="600"/>
        <w:jc w:val="left"/>
        <w:rPr>
          <w:rFonts w:ascii="仿宋" w:hAnsi="仿宋" w:eastAsia="仿宋" w:cs="仿宋"/>
          <w:b/>
          <w:bCs/>
          <w:color w:val="auto"/>
          <w:kern w:val="0"/>
          <w:sz w:val="32"/>
          <w:szCs w:val="32"/>
          <w:u w:val="single"/>
        </w:rPr>
      </w:pPr>
      <w:r>
        <w:rPr>
          <w:rFonts w:hint="eastAsia" w:ascii="仿宋" w:hAnsi="仿宋" w:eastAsia="仿宋" w:cs="仿宋"/>
          <w:b/>
          <w:bCs/>
          <w:color w:val="auto"/>
          <w:kern w:val="0"/>
          <w:sz w:val="32"/>
          <w:szCs w:val="32"/>
        </w:rPr>
        <w:t>日    期 :</w:t>
      </w:r>
      <w:r>
        <w:rPr>
          <w:rFonts w:hint="eastAsia" w:ascii="仿宋" w:hAnsi="仿宋" w:eastAsia="仿宋" w:cs="仿宋"/>
          <w:b/>
          <w:bCs/>
          <w:color w:val="auto"/>
          <w:kern w:val="0"/>
          <w:sz w:val="32"/>
          <w:szCs w:val="32"/>
          <w:u w:val="single"/>
        </w:rPr>
        <w:t xml:space="preserve">    2021年8月20日               </w:t>
      </w:r>
      <w:bookmarkStart w:id="0" w:name="_Toc415233241"/>
      <w:bookmarkEnd w:id="0"/>
      <w:bookmarkStart w:id="1" w:name="_Toc438651106"/>
      <w:bookmarkEnd w:id="1"/>
    </w:p>
    <w:p>
      <w:pPr>
        <w:tabs>
          <w:tab w:val="left" w:pos="1050"/>
          <w:tab w:val="right" w:leader="dot" w:pos="9402"/>
        </w:tabs>
        <w:spacing w:line="560" w:lineRule="exact"/>
        <w:jc w:val="center"/>
        <w:rPr>
          <w:rFonts w:ascii="仿宋" w:hAnsi="仿宋" w:eastAsia="仿宋" w:cs="仿宋"/>
          <w:b/>
          <w:color w:val="auto"/>
          <w:sz w:val="32"/>
          <w:szCs w:val="32"/>
        </w:rPr>
      </w:pPr>
    </w:p>
    <w:p>
      <w:pPr>
        <w:tabs>
          <w:tab w:val="left" w:pos="1050"/>
          <w:tab w:val="right" w:leader="dot" w:pos="9402"/>
        </w:tabs>
        <w:spacing w:line="56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第一章  竞争性磋商邀请</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江苏中润工程建设咨询有限公司受江苏省南通卫生高等职业技术学校的委托，就江苏省南通卫生高等职业技术学校校园安保服务项目组织竞争性磋商，诚邀符合资格条件的潜在投标供应商参加磋商响应。</w:t>
      </w:r>
    </w:p>
    <w:p>
      <w:pPr>
        <w:pStyle w:val="15"/>
        <w:widowControl/>
        <w:shd w:val="clear" w:color="auto" w:fill="FFFFFF"/>
        <w:spacing w:line="560" w:lineRule="exact"/>
        <w:ind w:firstLine="590" w:firstLineChars="200"/>
        <w:jc w:val="both"/>
        <w:rPr>
          <w:rFonts w:ascii="仿宋" w:hAnsi="仿宋" w:eastAsia="仿宋" w:cs="仿宋"/>
          <w:color w:val="auto"/>
          <w:sz w:val="28"/>
          <w:szCs w:val="28"/>
          <w:shd w:val="clear" w:color="auto" w:fill="FFFFFF"/>
        </w:rPr>
      </w:pPr>
      <w:r>
        <w:rPr>
          <w:rFonts w:hint="eastAsia" w:ascii="仿宋" w:hAnsi="仿宋" w:eastAsia="仿宋" w:cs="仿宋"/>
          <w:b/>
          <w:color w:val="auto"/>
          <w:spacing w:val="7"/>
          <w:sz w:val="28"/>
          <w:szCs w:val="28"/>
          <w:shd w:val="clear" w:color="auto" w:fill="FFFFFF"/>
        </w:rPr>
        <w:t>项目概况</w:t>
      </w:r>
    </w:p>
    <w:p>
      <w:pPr>
        <w:pStyle w:val="15"/>
        <w:widowControl/>
        <w:shd w:val="clear" w:color="auto" w:fill="FFFFFF"/>
        <w:spacing w:line="560" w:lineRule="exact"/>
        <w:ind w:firstLine="560" w:firstLineChars="200"/>
        <w:jc w:val="both"/>
        <w:rPr>
          <w:rFonts w:ascii="仿宋" w:hAnsi="仿宋" w:eastAsia="仿宋" w:cs="仿宋"/>
          <w:color w:val="auto"/>
          <w:sz w:val="28"/>
          <w:szCs w:val="28"/>
          <w:shd w:val="clear" w:color="auto" w:fill="FFFFFF"/>
        </w:rPr>
      </w:pPr>
      <w:r>
        <w:rPr>
          <w:rFonts w:hint="eastAsia" w:ascii="仿宋" w:hAnsi="仿宋" w:eastAsia="仿宋" w:cs="仿宋"/>
          <w:color w:val="auto"/>
          <w:sz w:val="28"/>
          <w:szCs w:val="28"/>
          <w:u w:val="single"/>
          <w:shd w:val="clear" w:color="auto" w:fill="FFFFFF"/>
        </w:rPr>
        <w:t>江苏省南通卫生高等职业技术学校校园安保服务项目（第三次）</w:t>
      </w:r>
      <w:r>
        <w:rPr>
          <w:rFonts w:hint="eastAsia" w:ascii="仿宋" w:hAnsi="仿宋" w:eastAsia="仿宋" w:cs="仿宋"/>
          <w:color w:val="auto"/>
          <w:spacing w:val="7"/>
          <w:sz w:val="28"/>
          <w:szCs w:val="28"/>
          <w:shd w:val="clear" w:color="auto" w:fill="FFFFFF"/>
        </w:rPr>
        <w:t>的潜在供应商应在南通市政府采购网站下载获取采购文件，并于</w:t>
      </w:r>
      <w:r>
        <w:rPr>
          <w:rFonts w:hint="eastAsia" w:ascii="仿宋" w:hAnsi="仿宋" w:eastAsia="仿宋" w:cs="仿宋"/>
          <w:color w:val="auto"/>
          <w:spacing w:val="7"/>
          <w:sz w:val="28"/>
          <w:szCs w:val="28"/>
          <w:u w:val="single"/>
          <w:shd w:val="clear" w:color="auto" w:fill="FFFFFF"/>
        </w:rPr>
        <w:t>2021年8月30日9点30分</w:t>
      </w:r>
      <w:r>
        <w:rPr>
          <w:rFonts w:hint="eastAsia" w:ascii="仿宋" w:hAnsi="仿宋" w:eastAsia="仿宋" w:cs="仿宋"/>
          <w:color w:val="auto"/>
          <w:spacing w:val="7"/>
          <w:sz w:val="28"/>
          <w:szCs w:val="28"/>
          <w:shd w:val="clear" w:color="auto" w:fill="FFFFFF"/>
        </w:rPr>
        <w:t>（北京时间）前提交响应文件。</w:t>
      </w:r>
    </w:p>
    <w:p>
      <w:pPr>
        <w:pStyle w:val="15"/>
        <w:widowControl/>
        <w:shd w:val="clear" w:color="auto" w:fill="FFFFFF"/>
        <w:spacing w:line="560" w:lineRule="exact"/>
        <w:ind w:firstLine="588" w:firstLineChars="200"/>
        <w:jc w:val="both"/>
        <w:rPr>
          <w:rFonts w:ascii="仿宋" w:hAnsi="仿宋" w:eastAsia="仿宋" w:cs="仿宋"/>
          <w:color w:val="auto"/>
          <w:sz w:val="28"/>
          <w:szCs w:val="28"/>
          <w:shd w:val="clear" w:color="auto" w:fill="FFFFFF"/>
        </w:rPr>
      </w:pPr>
      <w:r>
        <w:rPr>
          <w:rFonts w:hint="eastAsia" w:ascii="仿宋" w:hAnsi="仿宋" w:eastAsia="仿宋" w:cs="仿宋"/>
          <w:color w:val="auto"/>
          <w:spacing w:val="7"/>
          <w:sz w:val="28"/>
          <w:szCs w:val="28"/>
          <w:shd w:val="clear" w:color="auto" w:fill="FFFFFF"/>
        </w:rPr>
        <w:t> </w:t>
      </w:r>
      <w:r>
        <w:rPr>
          <w:rFonts w:hint="eastAsia" w:ascii="仿宋" w:hAnsi="仿宋" w:eastAsia="仿宋" w:cs="仿宋"/>
          <w:b/>
          <w:color w:val="auto"/>
          <w:spacing w:val="7"/>
          <w:sz w:val="28"/>
          <w:szCs w:val="28"/>
          <w:shd w:val="clear" w:color="auto" w:fill="FFFFFF"/>
        </w:rPr>
        <w:t>一、项目基本情况</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1.项目名称：江苏省南通卫生高等职业技术学校校园安保服务项目（第三次）</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2.项目编号：BS2021054</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 xml:space="preserve">3.采购方式：竞争性磋商。 </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4.采购预算：本项目采购预算为人民币92.50万元。</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5.最高限价：本项目最高限价为92.50万元，报价超过最高限价的为无效投标。</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6.采购需求：江苏省南通卫生高等职业技术学校校园安保服务项目，服务期8个月。详见采购文件第四章。</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7.服务地点：江苏省南通卫生高等职业技术学校。</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8.服务周期：服务协议期限为</w:t>
      </w:r>
      <w:r>
        <w:rPr>
          <w:rFonts w:ascii="仿宋" w:hAnsi="仿宋" w:eastAsia="仿宋"/>
          <w:color w:val="auto"/>
          <w:sz w:val="28"/>
          <w:szCs w:val="30"/>
        </w:rPr>
        <w:t>20</w:t>
      </w:r>
      <w:r>
        <w:rPr>
          <w:rFonts w:hint="eastAsia" w:ascii="仿宋" w:hAnsi="仿宋" w:eastAsia="仿宋"/>
          <w:color w:val="auto"/>
          <w:sz w:val="28"/>
          <w:szCs w:val="30"/>
        </w:rPr>
        <w:t>21年9月1日至</w:t>
      </w:r>
      <w:r>
        <w:rPr>
          <w:rFonts w:ascii="仿宋" w:hAnsi="仿宋" w:eastAsia="仿宋"/>
          <w:color w:val="auto"/>
          <w:sz w:val="28"/>
          <w:szCs w:val="30"/>
        </w:rPr>
        <w:t>20</w:t>
      </w:r>
      <w:r>
        <w:rPr>
          <w:rFonts w:hint="eastAsia" w:ascii="仿宋" w:hAnsi="仿宋" w:eastAsia="仿宋"/>
          <w:color w:val="auto"/>
          <w:sz w:val="28"/>
          <w:szCs w:val="30"/>
        </w:rPr>
        <w:t>22年4月30日</w:t>
      </w:r>
      <w:r>
        <w:rPr>
          <w:rFonts w:hint="eastAsia" w:ascii="仿宋" w:hAnsi="仿宋" w:eastAsia="仿宋" w:cs="仿宋"/>
          <w:color w:val="auto"/>
          <w:spacing w:val="7"/>
          <w:sz w:val="28"/>
          <w:szCs w:val="28"/>
          <w:shd w:val="clear" w:color="auto" w:fill="FFFFFF"/>
        </w:rPr>
        <w:t>。</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9.标段划分：共一个标段。</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10.本项目不接受联合体参与。</w:t>
      </w:r>
    </w:p>
    <w:p>
      <w:pPr>
        <w:pStyle w:val="15"/>
        <w:widowControl/>
        <w:shd w:val="clear" w:color="auto" w:fill="FFFFFF"/>
        <w:spacing w:line="560" w:lineRule="exact"/>
        <w:ind w:firstLine="590" w:firstLineChars="200"/>
        <w:jc w:val="both"/>
        <w:rPr>
          <w:rFonts w:ascii="仿宋" w:hAnsi="仿宋" w:eastAsia="仿宋" w:cs="仿宋"/>
          <w:b/>
          <w:color w:val="auto"/>
          <w:spacing w:val="7"/>
          <w:sz w:val="28"/>
          <w:szCs w:val="28"/>
          <w:shd w:val="clear" w:color="auto" w:fill="FFFFFF"/>
        </w:rPr>
      </w:pPr>
      <w:r>
        <w:rPr>
          <w:rFonts w:hint="eastAsia" w:ascii="仿宋" w:hAnsi="仿宋" w:eastAsia="仿宋" w:cs="仿宋"/>
          <w:b/>
          <w:color w:val="auto"/>
          <w:spacing w:val="7"/>
          <w:sz w:val="28"/>
          <w:szCs w:val="28"/>
          <w:shd w:val="clear" w:color="auto" w:fill="FFFFFF"/>
        </w:rPr>
        <w:t>二、磋商供应商的资格要求：</w:t>
      </w:r>
    </w:p>
    <w:p>
      <w:pPr>
        <w:pStyle w:val="15"/>
        <w:widowControl/>
        <w:shd w:val="clear" w:color="auto" w:fill="FFFFFF"/>
        <w:spacing w:line="560" w:lineRule="exact"/>
        <w:ind w:firstLine="588" w:firstLineChars="200"/>
        <w:jc w:val="both"/>
        <w:rPr>
          <w:rFonts w:ascii="仿宋" w:hAnsi="仿宋" w:eastAsia="仿宋" w:cs="仿宋"/>
          <w:color w:val="auto"/>
          <w:sz w:val="28"/>
          <w:szCs w:val="28"/>
          <w:shd w:val="clear" w:color="auto" w:fill="FFFFFF"/>
        </w:rPr>
      </w:pPr>
      <w:r>
        <w:rPr>
          <w:rFonts w:hint="eastAsia" w:ascii="仿宋" w:hAnsi="仿宋" w:eastAsia="仿宋" w:cs="仿宋"/>
          <w:color w:val="auto"/>
          <w:spacing w:val="7"/>
          <w:sz w:val="28"/>
          <w:szCs w:val="28"/>
          <w:shd w:val="clear" w:color="auto" w:fill="FFFFFF"/>
        </w:rPr>
        <w:t>1.满足《中华人民共和国政府采购法》第二十二条规定；</w:t>
      </w:r>
    </w:p>
    <w:p>
      <w:pPr>
        <w:pStyle w:val="15"/>
        <w:widowControl/>
        <w:shd w:val="clear" w:color="auto" w:fill="FFFFFF"/>
        <w:spacing w:line="560" w:lineRule="exact"/>
        <w:ind w:firstLine="588" w:firstLineChars="200"/>
        <w:rPr>
          <w:rFonts w:ascii="仿宋" w:hAnsi="仿宋" w:eastAsia="仿宋" w:cs="仿宋"/>
          <w:color w:val="auto"/>
          <w:sz w:val="28"/>
          <w:szCs w:val="28"/>
          <w:shd w:val="clear" w:color="auto" w:fill="FFFFFF"/>
        </w:rPr>
      </w:pPr>
      <w:r>
        <w:rPr>
          <w:rFonts w:hint="eastAsia" w:ascii="仿宋" w:hAnsi="仿宋" w:eastAsia="仿宋" w:cs="仿宋"/>
          <w:color w:val="auto"/>
          <w:spacing w:val="7"/>
          <w:sz w:val="28"/>
          <w:szCs w:val="28"/>
          <w:shd w:val="clear" w:color="auto" w:fill="FFFFFF"/>
        </w:rPr>
        <w:t>2.未被“信用中国”网站（www.creditchina.gov.cn）列入失信被执行人、重大税收违法案件当事人名单、政府采购严重失信行为记录名单；</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3.本项目的特定资格要求：</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3.1供应商具备有效的保安服务许可证；</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3.2派驻消防控制室值班人员须具备国家颁发符合消防要求的资格证书，每班次不少于2人，本项目不得少于4人；</w:t>
      </w:r>
    </w:p>
    <w:p>
      <w:pPr>
        <w:pStyle w:val="15"/>
        <w:widowControl/>
        <w:shd w:val="clear" w:color="auto" w:fill="FFFFFF"/>
        <w:spacing w:line="560" w:lineRule="exact"/>
        <w:ind w:firstLine="588" w:firstLineChars="200"/>
        <w:rPr>
          <w:rFonts w:hint="eastAsia" w:ascii="仿宋" w:hAnsi="仿宋" w:eastAsia="仿宋" w:cs="仿宋"/>
          <w:color w:val="auto"/>
          <w:spacing w:val="7"/>
          <w:sz w:val="28"/>
          <w:szCs w:val="28"/>
          <w:shd w:val="clear" w:color="auto" w:fill="FFFFFF"/>
          <w:lang w:eastAsia="zh-CN"/>
        </w:rPr>
      </w:pPr>
      <w:r>
        <w:rPr>
          <w:rFonts w:hint="eastAsia" w:ascii="仿宋" w:hAnsi="仿宋" w:eastAsia="仿宋" w:cs="仿宋"/>
          <w:color w:val="auto"/>
          <w:spacing w:val="7"/>
          <w:sz w:val="28"/>
          <w:szCs w:val="28"/>
          <w:shd w:val="clear" w:color="auto" w:fill="FFFFFF"/>
        </w:rPr>
        <w:t>3.3消防员岗位须具备国家颁发符合消防要求的资格证书,每班次不少于1人，本项目不得少于2人。投标时需提供拟派消防员及消防控制室值班员名册、证书</w:t>
      </w:r>
      <w:r>
        <w:rPr>
          <w:rFonts w:hint="eastAsia" w:ascii="仿宋" w:hAnsi="仿宋" w:eastAsia="仿宋" w:cs="仿宋"/>
          <w:color w:val="auto"/>
          <w:spacing w:val="7"/>
          <w:sz w:val="28"/>
          <w:szCs w:val="28"/>
          <w:shd w:val="clear" w:color="auto" w:fill="FFFFFF"/>
          <w:lang w:eastAsia="zh-CN"/>
        </w:rPr>
        <w:t>；</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3.4拟派驻学校的安保人员必须为投标人签订聘用合同在册的人员，并提供派驻人员名单，此名单在投标人中标实际进驻后不可更改。拟派驻安保人员符合国家有关法律法规用人规定，无不良嗜好，无犯罪记录，形象良好。提供拟派安保人员名册</w:t>
      </w:r>
      <w:r>
        <w:rPr>
          <w:rFonts w:hint="eastAsia" w:ascii="仿宋" w:hAnsi="仿宋" w:eastAsia="仿宋" w:cs="仿宋"/>
          <w:color w:val="auto"/>
          <w:spacing w:val="7"/>
          <w:sz w:val="28"/>
          <w:szCs w:val="28"/>
          <w:shd w:val="clear" w:color="auto" w:fill="FFFFFF"/>
          <w:lang w:val="en-US" w:eastAsia="zh-CN"/>
        </w:rPr>
        <w:t>和社保证明</w:t>
      </w:r>
      <w:r>
        <w:rPr>
          <w:rFonts w:hint="eastAsia" w:ascii="仿宋" w:hAnsi="仿宋" w:eastAsia="仿宋" w:cs="仿宋"/>
          <w:color w:val="auto"/>
          <w:spacing w:val="7"/>
          <w:sz w:val="28"/>
          <w:szCs w:val="28"/>
          <w:shd w:val="clear" w:color="auto" w:fill="FFFFFF"/>
        </w:rPr>
        <w:t>。</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3.5投标人法定代表人参加投标的，必须提供法定代表人身份证明原件及法定代表人本人身份证复印件；非法定代表人参加投标的，必须提供法定代表人身份证明原件、法定代表人签名或盖章的授权委托书原件及被授权人身份证复印件，被授权人为投标人正式人员证明材料【提供①与投标人签订的有效劳动合同；②社保机构出具并盖章的投标人为其缴纳2021年1月-2021年6月连续六个月的养老保险缴费记录】。注：养老保险缴费记录证明材料可为（满足下列条件之一即可）①养老保险缴费记录原件的复印件，②带社保部门电子专用章或二维码的养老保险交费记录【带二维码的养老保险缴费记录若评标时扫描失败（无信息显示或与提供的记录不一致），则视为废标】；</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3.6法定代表人为同一个人的两个及两个以上法人，母公司、全资子公司及其控股公司，都不得在同一采购项目相同标段中同时参加投标，一经发现，将视同围标处理。</w:t>
      </w:r>
    </w:p>
    <w:p>
      <w:pPr>
        <w:widowControl/>
        <w:spacing w:line="560" w:lineRule="exact"/>
        <w:ind w:firstLine="588" w:firstLineChars="200"/>
        <w:contextualSpacing/>
        <w:jc w:val="left"/>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kern w:val="0"/>
          <w:sz w:val="28"/>
          <w:szCs w:val="28"/>
          <w:shd w:val="clear" w:color="auto" w:fill="FFFFFF"/>
        </w:rPr>
        <w:t>4.落实政府采购政策需满足的资</w:t>
      </w:r>
      <w:r>
        <w:rPr>
          <w:rFonts w:hint="eastAsia" w:ascii="仿宋" w:hAnsi="仿宋" w:eastAsia="仿宋" w:cs="仿宋"/>
          <w:color w:val="auto"/>
          <w:spacing w:val="7"/>
          <w:sz w:val="28"/>
          <w:szCs w:val="28"/>
          <w:shd w:val="clear" w:color="auto" w:fill="FFFFFF"/>
        </w:rPr>
        <w:t>格要求：见采购文件。</w:t>
      </w:r>
    </w:p>
    <w:p>
      <w:pPr>
        <w:pStyle w:val="15"/>
        <w:widowControl/>
        <w:shd w:val="clear" w:color="auto" w:fill="FFFFFF"/>
        <w:spacing w:line="560" w:lineRule="exact"/>
        <w:ind w:firstLine="590" w:firstLineChars="200"/>
        <w:jc w:val="both"/>
        <w:rPr>
          <w:rFonts w:ascii="仿宋" w:hAnsi="仿宋" w:eastAsia="仿宋" w:cs="仿宋"/>
          <w:color w:val="auto"/>
          <w:sz w:val="28"/>
          <w:szCs w:val="28"/>
          <w:shd w:val="clear" w:color="auto" w:fill="FFFFFF"/>
        </w:rPr>
      </w:pPr>
      <w:r>
        <w:rPr>
          <w:rFonts w:hint="eastAsia" w:ascii="仿宋" w:hAnsi="仿宋" w:eastAsia="仿宋" w:cs="仿宋"/>
          <w:b/>
          <w:color w:val="auto"/>
          <w:spacing w:val="7"/>
          <w:sz w:val="28"/>
          <w:szCs w:val="28"/>
          <w:shd w:val="clear" w:color="auto" w:fill="FFFFFF"/>
        </w:rPr>
        <w:t>三、获取采购文件</w:t>
      </w:r>
    </w:p>
    <w:p>
      <w:pPr>
        <w:pStyle w:val="15"/>
        <w:widowControl/>
        <w:shd w:val="clear" w:color="auto" w:fill="FFFFFF"/>
        <w:spacing w:line="560" w:lineRule="exact"/>
        <w:ind w:firstLine="588" w:firstLineChars="200"/>
        <w:jc w:val="both"/>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时间：2021年8月20日至2021年8月30日</w:t>
      </w:r>
    </w:p>
    <w:p>
      <w:pPr>
        <w:pStyle w:val="15"/>
        <w:widowControl/>
        <w:shd w:val="clear" w:color="auto" w:fill="FFFFFF"/>
        <w:spacing w:line="560" w:lineRule="exact"/>
        <w:ind w:firstLine="588" w:firstLineChars="200"/>
        <w:rPr>
          <w:rFonts w:ascii="仿宋" w:hAnsi="仿宋" w:eastAsia="仿宋" w:cs="仿宋"/>
          <w:b/>
          <w:bCs/>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方式：可在南通市公共资源交易中心、南通市卫生与健康委员会、江苏省南通卫生高等职业技术学校官网直接下载采购文件</w:t>
      </w:r>
      <w:r>
        <w:rPr>
          <w:rFonts w:hint="eastAsia" w:ascii="仿宋" w:hAnsi="仿宋" w:eastAsia="仿宋" w:cs="仿宋"/>
          <w:b/>
          <w:bCs/>
          <w:color w:val="auto"/>
          <w:spacing w:val="7"/>
          <w:sz w:val="28"/>
          <w:szCs w:val="28"/>
          <w:shd w:val="clear" w:color="auto" w:fill="FFFFFF"/>
          <w:lang w:val="zh-CN"/>
        </w:rPr>
        <w:t>。</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售价：300元/份。</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本项目无需报名，招标文件费用在开标现场现金支付给代理公司，无论是否中标，不予退还。</w:t>
      </w:r>
    </w:p>
    <w:p>
      <w:pPr>
        <w:pStyle w:val="15"/>
        <w:widowControl/>
        <w:shd w:val="clear" w:color="auto" w:fill="FFFFFF"/>
        <w:spacing w:line="560" w:lineRule="exact"/>
        <w:ind w:firstLine="590" w:firstLineChars="200"/>
        <w:jc w:val="both"/>
        <w:rPr>
          <w:rFonts w:ascii="仿宋" w:hAnsi="仿宋" w:eastAsia="仿宋" w:cs="仿宋"/>
          <w:color w:val="auto"/>
          <w:sz w:val="28"/>
          <w:szCs w:val="28"/>
          <w:shd w:val="clear" w:color="auto" w:fill="FFFFFF"/>
        </w:rPr>
      </w:pPr>
      <w:r>
        <w:rPr>
          <w:rFonts w:hint="eastAsia" w:ascii="仿宋" w:hAnsi="仿宋" w:eastAsia="仿宋" w:cs="仿宋"/>
          <w:b/>
          <w:color w:val="auto"/>
          <w:spacing w:val="7"/>
          <w:sz w:val="28"/>
          <w:szCs w:val="28"/>
          <w:shd w:val="clear" w:color="auto" w:fill="FFFFFF"/>
        </w:rPr>
        <w:t>四、响应文件提交</w:t>
      </w:r>
    </w:p>
    <w:p>
      <w:pPr>
        <w:pStyle w:val="15"/>
        <w:widowControl/>
        <w:shd w:val="clear" w:color="auto" w:fill="FFFFFF"/>
        <w:spacing w:line="560" w:lineRule="exact"/>
        <w:ind w:firstLine="588" w:firstLineChars="200"/>
        <w:jc w:val="both"/>
        <w:rPr>
          <w:rFonts w:ascii="仿宋" w:hAnsi="仿宋" w:eastAsia="仿宋" w:cs="仿宋"/>
          <w:color w:val="auto"/>
          <w:sz w:val="28"/>
          <w:szCs w:val="28"/>
          <w:shd w:val="clear" w:color="auto" w:fill="FFFFFF"/>
        </w:rPr>
      </w:pPr>
      <w:r>
        <w:rPr>
          <w:rFonts w:hint="eastAsia" w:ascii="仿宋" w:hAnsi="仿宋" w:eastAsia="仿宋" w:cs="仿宋"/>
          <w:color w:val="auto"/>
          <w:spacing w:val="7"/>
          <w:sz w:val="28"/>
          <w:szCs w:val="28"/>
          <w:shd w:val="clear" w:color="auto" w:fill="FFFFFF"/>
        </w:rPr>
        <w:t>截止时间：2021年8月30日</w:t>
      </w:r>
      <w:r>
        <w:rPr>
          <w:rFonts w:hint="eastAsia" w:ascii="仿宋" w:hAnsi="仿宋" w:eastAsia="仿宋" w:cs="仿宋"/>
          <w:color w:val="auto"/>
          <w:sz w:val="28"/>
          <w:szCs w:val="28"/>
          <w:shd w:val="clear" w:color="auto" w:fill="FFFFFF"/>
        </w:rPr>
        <w:t>9</w:t>
      </w:r>
      <w:r>
        <w:rPr>
          <w:rFonts w:hint="eastAsia" w:ascii="仿宋" w:hAnsi="仿宋" w:eastAsia="仿宋" w:cs="仿宋"/>
          <w:color w:val="auto"/>
          <w:spacing w:val="7"/>
          <w:sz w:val="28"/>
          <w:szCs w:val="28"/>
          <w:shd w:val="clear" w:color="auto" w:fill="FFFFFF"/>
        </w:rPr>
        <w:t>点</w:t>
      </w:r>
      <w:r>
        <w:rPr>
          <w:rFonts w:hint="eastAsia" w:ascii="仿宋" w:hAnsi="仿宋" w:eastAsia="仿宋" w:cs="仿宋"/>
          <w:color w:val="auto"/>
          <w:sz w:val="28"/>
          <w:szCs w:val="28"/>
          <w:shd w:val="clear" w:color="auto" w:fill="FFFFFF"/>
        </w:rPr>
        <w:t>30</w:t>
      </w:r>
      <w:r>
        <w:rPr>
          <w:rFonts w:hint="eastAsia" w:ascii="仿宋" w:hAnsi="仿宋" w:eastAsia="仿宋" w:cs="仿宋"/>
          <w:color w:val="auto"/>
          <w:spacing w:val="7"/>
          <w:sz w:val="28"/>
          <w:szCs w:val="28"/>
          <w:shd w:val="clear" w:color="auto" w:fill="FFFFFF"/>
        </w:rPr>
        <w:t>分（北京时间）。逾时，采购人将拒绝接受响应文件纸质文档。</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地点：采购人学校行政楼1楼大厅</w:t>
      </w:r>
    </w:p>
    <w:p>
      <w:pPr>
        <w:pStyle w:val="15"/>
        <w:widowControl/>
        <w:shd w:val="clear" w:color="auto" w:fill="FFFFFF"/>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地址：开发区振兴东路288号</w:t>
      </w:r>
    </w:p>
    <w:p>
      <w:pPr>
        <w:widowControl/>
        <w:snapToGrid w:val="0"/>
        <w:spacing w:line="500" w:lineRule="exact"/>
        <w:ind w:firstLine="551" w:firstLineChars="196"/>
        <w:jc w:val="left"/>
        <w:rPr>
          <w:rFonts w:ascii="仿宋" w:hAnsi="仿宋" w:eastAsia="仿宋" w:cs="仿宋"/>
          <w:b/>
          <w:bCs/>
          <w:color w:val="auto"/>
          <w:sz w:val="28"/>
          <w:szCs w:val="28"/>
        </w:rPr>
      </w:pPr>
      <w:r>
        <w:rPr>
          <w:rFonts w:hint="eastAsia" w:ascii="仿宋" w:hAnsi="仿宋" w:eastAsia="仿宋" w:cs="仿宋"/>
          <w:b/>
          <w:bCs/>
          <w:color w:val="auto"/>
          <w:sz w:val="28"/>
          <w:szCs w:val="28"/>
        </w:rPr>
        <w:t>鉴于当前疫情形势变化，各潜在投标人开标当天仅允许法人代表或授权参加投标人员持身份证进入学校，各人员须实名登记、配戴口罩、测量体温、验健康码和行程码，还需查验疫苗接种情况。如有隐瞒或弄虚作假行为的，一经查实，所有责任自负。</w:t>
      </w:r>
    </w:p>
    <w:p>
      <w:pPr>
        <w:widowControl/>
        <w:snapToGrid w:val="0"/>
        <w:spacing w:line="500" w:lineRule="exact"/>
        <w:ind w:firstLine="551" w:firstLineChars="196"/>
        <w:jc w:val="left"/>
        <w:rPr>
          <w:rFonts w:ascii="仿宋" w:hAnsi="仿宋" w:eastAsia="仿宋" w:cs="仿宋"/>
          <w:b/>
          <w:bCs/>
          <w:color w:val="auto"/>
          <w:sz w:val="28"/>
          <w:szCs w:val="28"/>
        </w:rPr>
      </w:pPr>
      <w:r>
        <w:rPr>
          <w:rFonts w:hint="eastAsia" w:ascii="仿宋" w:hAnsi="仿宋" w:eastAsia="仿宋" w:cs="仿宋"/>
          <w:b/>
          <w:bCs/>
          <w:color w:val="auto"/>
          <w:sz w:val="28"/>
          <w:szCs w:val="28"/>
        </w:rPr>
        <w:t>针对本项目，投标人代表除需遵守上述要求外，请投标人代表按采购文件约定时间前在采购人校内指定地点提交磋商响应文件并签到即可。磋商过程由采购单位监督人员监标，如无特殊情况供应商无需到评标现场。</w:t>
      </w:r>
    </w:p>
    <w:p>
      <w:pPr>
        <w:pStyle w:val="15"/>
        <w:widowControl/>
        <w:shd w:val="clear" w:color="auto" w:fill="FFFFFF"/>
        <w:spacing w:line="560" w:lineRule="exact"/>
        <w:ind w:firstLine="590" w:firstLineChars="200"/>
        <w:jc w:val="both"/>
        <w:rPr>
          <w:rFonts w:ascii="仿宋" w:hAnsi="仿宋" w:eastAsia="仿宋" w:cs="仿宋"/>
          <w:color w:val="auto"/>
          <w:sz w:val="28"/>
          <w:szCs w:val="28"/>
          <w:shd w:val="clear" w:color="auto" w:fill="FFFFFF"/>
        </w:rPr>
      </w:pPr>
      <w:r>
        <w:rPr>
          <w:rFonts w:hint="eastAsia" w:ascii="仿宋" w:hAnsi="仿宋" w:eastAsia="仿宋" w:cs="仿宋"/>
          <w:b/>
          <w:color w:val="auto"/>
          <w:spacing w:val="7"/>
          <w:sz w:val="28"/>
          <w:szCs w:val="28"/>
          <w:shd w:val="clear" w:color="auto" w:fill="FFFFFF"/>
        </w:rPr>
        <w:t>五、开启</w:t>
      </w:r>
    </w:p>
    <w:p>
      <w:pPr>
        <w:pStyle w:val="15"/>
        <w:widowControl/>
        <w:shd w:val="clear" w:color="auto" w:fill="FFFFFF"/>
        <w:spacing w:line="560" w:lineRule="exact"/>
        <w:ind w:firstLine="588" w:firstLineChars="200"/>
        <w:jc w:val="both"/>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时间：2021年8月30日9点30分（北京时间）</w:t>
      </w:r>
    </w:p>
    <w:p>
      <w:pPr>
        <w:pStyle w:val="15"/>
        <w:widowControl/>
        <w:shd w:val="clear" w:color="auto" w:fill="FFFFFF"/>
        <w:spacing w:line="560" w:lineRule="exact"/>
        <w:ind w:firstLine="588" w:firstLineChars="200"/>
        <w:jc w:val="both"/>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地点：学校行政楼1505室</w:t>
      </w:r>
    </w:p>
    <w:p>
      <w:pPr>
        <w:pStyle w:val="15"/>
        <w:widowControl/>
        <w:shd w:val="clear" w:color="auto" w:fill="FFFFFF"/>
        <w:spacing w:line="560" w:lineRule="exact"/>
        <w:ind w:firstLine="588" w:firstLineChars="200"/>
        <w:jc w:val="both"/>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上述时间和地点如因特殊原因需要调整，采购人有权进行变更。</w:t>
      </w:r>
    </w:p>
    <w:p>
      <w:pPr>
        <w:pStyle w:val="15"/>
        <w:widowControl/>
        <w:shd w:val="clear" w:color="auto" w:fill="FFFFFF"/>
        <w:spacing w:line="560" w:lineRule="exact"/>
        <w:ind w:firstLine="590" w:firstLineChars="200"/>
        <w:rPr>
          <w:rFonts w:ascii="仿宋" w:hAnsi="仿宋" w:eastAsia="仿宋" w:cs="仿宋"/>
          <w:color w:val="auto"/>
          <w:sz w:val="28"/>
          <w:szCs w:val="28"/>
          <w:shd w:val="clear" w:color="auto" w:fill="FFFFFF"/>
        </w:rPr>
      </w:pPr>
      <w:r>
        <w:rPr>
          <w:rFonts w:hint="eastAsia" w:ascii="仿宋" w:hAnsi="仿宋" w:eastAsia="仿宋" w:cs="仿宋"/>
          <w:b/>
          <w:color w:val="auto"/>
          <w:spacing w:val="7"/>
          <w:sz w:val="28"/>
          <w:szCs w:val="28"/>
          <w:shd w:val="clear" w:color="auto" w:fill="FFFFFF"/>
        </w:rPr>
        <w:t>六、公告期限</w:t>
      </w:r>
    </w:p>
    <w:p>
      <w:pPr>
        <w:pStyle w:val="15"/>
        <w:widowControl/>
        <w:shd w:val="clear" w:color="auto" w:fill="FFFFFF"/>
        <w:spacing w:line="560" w:lineRule="exact"/>
        <w:ind w:firstLine="588" w:firstLineChars="200"/>
        <w:jc w:val="both"/>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自本公告发布之日起3个工作日。</w:t>
      </w:r>
    </w:p>
    <w:p>
      <w:pPr>
        <w:pStyle w:val="15"/>
        <w:widowControl/>
        <w:shd w:val="clear" w:color="auto" w:fill="FFFFFF"/>
        <w:spacing w:line="560" w:lineRule="exact"/>
        <w:ind w:firstLine="590" w:firstLineChars="200"/>
        <w:jc w:val="both"/>
        <w:rPr>
          <w:rFonts w:ascii="仿宋" w:hAnsi="仿宋" w:eastAsia="仿宋" w:cs="仿宋"/>
          <w:color w:val="auto"/>
          <w:sz w:val="28"/>
          <w:szCs w:val="28"/>
          <w:shd w:val="clear" w:color="auto" w:fill="FFFFFF"/>
        </w:rPr>
      </w:pPr>
      <w:r>
        <w:rPr>
          <w:rFonts w:hint="eastAsia" w:ascii="仿宋" w:hAnsi="仿宋" w:eastAsia="仿宋" w:cs="仿宋"/>
          <w:b/>
          <w:color w:val="auto"/>
          <w:spacing w:val="7"/>
          <w:sz w:val="28"/>
          <w:szCs w:val="28"/>
          <w:shd w:val="clear" w:color="auto" w:fill="FFFFFF"/>
        </w:rPr>
        <w:t>七、其他补充事宜</w:t>
      </w:r>
    </w:p>
    <w:p>
      <w:pPr>
        <w:pStyle w:val="15"/>
        <w:widowControl/>
        <w:shd w:val="clear" w:color="auto" w:fill="FFFFFF"/>
        <w:spacing w:line="560" w:lineRule="exact"/>
        <w:ind w:firstLine="588" w:firstLineChars="200"/>
        <w:jc w:val="both"/>
        <w:rPr>
          <w:rFonts w:ascii="仿宋" w:hAnsi="仿宋" w:eastAsia="仿宋" w:cs="仿宋"/>
          <w:color w:val="auto"/>
          <w:sz w:val="28"/>
          <w:szCs w:val="28"/>
          <w:shd w:val="clear" w:color="auto" w:fill="FFFFFF"/>
        </w:rPr>
      </w:pPr>
      <w:r>
        <w:rPr>
          <w:rFonts w:hint="eastAsia" w:ascii="仿宋" w:hAnsi="仿宋" w:eastAsia="仿宋" w:cs="仿宋"/>
          <w:color w:val="auto"/>
          <w:spacing w:val="7"/>
          <w:sz w:val="28"/>
          <w:szCs w:val="28"/>
          <w:shd w:val="clear" w:color="auto" w:fill="FFFFFF"/>
        </w:rPr>
        <w:t>1.磋商保证金：</w:t>
      </w:r>
      <w:r>
        <w:rPr>
          <w:rFonts w:hint="eastAsia" w:ascii="仿宋" w:hAnsi="仿宋" w:eastAsia="仿宋" w:cs="仿宋"/>
          <w:b/>
          <w:color w:val="auto"/>
          <w:spacing w:val="7"/>
          <w:sz w:val="28"/>
          <w:szCs w:val="28"/>
          <w:shd w:val="clear" w:color="auto" w:fill="FFFFFF"/>
        </w:rPr>
        <w:t>本项目不收取磋商保证金。</w:t>
      </w:r>
    </w:p>
    <w:p>
      <w:pPr>
        <w:pStyle w:val="15"/>
        <w:widowControl/>
        <w:shd w:val="clear" w:color="auto" w:fill="FFFFFF"/>
        <w:spacing w:line="560" w:lineRule="exact"/>
        <w:ind w:firstLine="588" w:firstLineChars="200"/>
        <w:jc w:val="both"/>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2.项目磋商活动模式：</w:t>
      </w:r>
    </w:p>
    <w:p>
      <w:pPr>
        <w:spacing w:line="560" w:lineRule="exact"/>
        <w:ind w:firstLine="588" w:firstLineChars="200"/>
        <w:rPr>
          <w:rFonts w:ascii="仿宋" w:hAnsi="仿宋" w:eastAsia="仿宋" w:cs="仿宋"/>
          <w:color w:val="auto"/>
          <w:spacing w:val="7"/>
          <w:kern w:val="0"/>
          <w:sz w:val="28"/>
          <w:szCs w:val="28"/>
          <w:shd w:val="clear" w:color="auto" w:fill="FFFFFF"/>
        </w:rPr>
      </w:pPr>
      <w:r>
        <w:rPr>
          <w:rFonts w:hint="eastAsia" w:ascii="仿宋" w:hAnsi="仿宋" w:eastAsia="仿宋" w:cs="仿宋"/>
          <w:color w:val="auto"/>
          <w:spacing w:val="7"/>
          <w:kern w:val="0"/>
          <w:sz w:val="28"/>
          <w:szCs w:val="28"/>
          <w:shd w:val="clear" w:color="auto" w:fill="FFFFFF"/>
        </w:rPr>
        <w:t>本项目为现场开标，供应商代表需在开启时间截止前到达开标现场。开标现场由代理机构主持，采购人组织的磋商小组负责磋商响应文件的评审。</w:t>
      </w:r>
    </w:p>
    <w:p>
      <w:pPr>
        <w:spacing w:line="560" w:lineRule="exact"/>
        <w:ind w:left="40" w:firstLine="588" w:firstLineChars="200"/>
        <w:rPr>
          <w:rFonts w:ascii="仿宋" w:hAnsi="仿宋" w:eastAsia="仿宋" w:cs="仿宋"/>
          <w:color w:val="auto"/>
          <w:spacing w:val="7"/>
          <w:kern w:val="0"/>
          <w:sz w:val="28"/>
          <w:szCs w:val="28"/>
          <w:shd w:val="clear" w:color="auto" w:fill="FFFFFF"/>
        </w:rPr>
      </w:pPr>
      <w:r>
        <w:rPr>
          <w:rFonts w:hint="eastAsia" w:ascii="仿宋" w:hAnsi="仿宋" w:eastAsia="仿宋" w:cs="仿宋"/>
          <w:color w:val="auto"/>
          <w:spacing w:val="7"/>
          <w:kern w:val="0"/>
          <w:sz w:val="28"/>
          <w:szCs w:val="28"/>
          <w:shd w:val="clear" w:color="auto" w:fill="FFFFFF"/>
        </w:rPr>
        <w:t>3.磋商评审流程简介：</w:t>
      </w:r>
    </w:p>
    <w:p>
      <w:pPr>
        <w:spacing w:line="560" w:lineRule="exact"/>
        <w:ind w:firstLine="588" w:firstLineChars="200"/>
        <w:rPr>
          <w:rFonts w:ascii="仿宋" w:hAnsi="仿宋" w:eastAsia="仿宋" w:cs="仿宋"/>
          <w:color w:val="auto"/>
          <w:spacing w:val="7"/>
          <w:kern w:val="0"/>
          <w:sz w:val="28"/>
          <w:szCs w:val="28"/>
          <w:shd w:val="clear" w:color="auto" w:fill="FFFFFF"/>
        </w:rPr>
      </w:pPr>
      <w:r>
        <w:rPr>
          <w:rFonts w:hint="eastAsia" w:ascii="仿宋" w:hAnsi="仿宋" w:eastAsia="仿宋" w:cs="仿宋"/>
          <w:color w:val="auto"/>
          <w:spacing w:val="7"/>
          <w:kern w:val="0"/>
          <w:sz w:val="28"/>
          <w:szCs w:val="28"/>
          <w:shd w:val="clear" w:color="auto" w:fill="FFFFFF"/>
        </w:rPr>
        <w:t>磋商小组审查响应供应商资格，符合资格的供应商接受磋商小组的各轮磋商。磋商结束后要求所有实质性响应的供应商在规定时间内提交最后报价（最后报价是供应商响应文件的有效组成部分），磋商小组采用综合评分法对提交最后报价的供应商的响应文件和最后报价进行综合评分，响应文件满足磋商文件全部实质性要求且按评审因素的量化指标评审得分最高者，为成交供应商。</w:t>
      </w:r>
    </w:p>
    <w:p>
      <w:pPr>
        <w:spacing w:line="560" w:lineRule="exact"/>
        <w:ind w:firstLine="588" w:firstLineChars="200"/>
        <w:rPr>
          <w:rFonts w:ascii="仿宋" w:hAnsi="仿宋" w:eastAsia="仿宋" w:cs="仿宋"/>
          <w:color w:val="auto"/>
          <w:spacing w:val="7"/>
          <w:kern w:val="0"/>
          <w:sz w:val="28"/>
          <w:szCs w:val="28"/>
          <w:shd w:val="clear" w:color="auto" w:fill="FFFFFF"/>
        </w:rPr>
      </w:pPr>
      <w:r>
        <w:rPr>
          <w:rFonts w:hint="eastAsia" w:ascii="仿宋" w:hAnsi="仿宋" w:eastAsia="仿宋" w:cs="仿宋"/>
          <w:color w:val="auto"/>
          <w:spacing w:val="7"/>
          <w:kern w:val="0"/>
          <w:sz w:val="28"/>
          <w:szCs w:val="28"/>
          <w:shd w:val="clear" w:color="auto" w:fill="FFFFFF"/>
        </w:rPr>
        <w:t>4.对项目需求部分（供应商其他资格要求、项目需求、评分标准）的询问、质疑请向采购人提出，由采购人负责答复；对项目磋商文件其它部分的询问请向采购代理机构提出。</w:t>
      </w:r>
    </w:p>
    <w:p>
      <w:pPr>
        <w:pStyle w:val="15"/>
        <w:widowControl/>
        <w:shd w:val="clear" w:color="auto" w:fill="FFFFFF"/>
        <w:spacing w:line="560" w:lineRule="exact"/>
        <w:ind w:firstLine="590" w:firstLineChars="200"/>
        <w:jc w:val="both"/>
        <w:rPr>
          <w:rFonts w:ascii="仿宋" w:hAnsi="仿宋" w:eastAsia="仿宋" w:cs="仿宋"/>
          <w:color w:val="auto"/>
          <w:sz w:val="28"/>
          <w:szCs w:val="28"/>
          <w:shd w:val="clear" w:color="auto" w:fill="FFFFFF"/>
        </w:rPr>
      </w:pPr>
      <w:r>
        <w:rPr>
          <w:rFonts w:hint="eastAsia" w:ascii="仿宋" w:hAnsi="仿宋" w:eastAsia="仿宋" w:cs="仿宋"/>
          <w:b/>
          <w:color w:val="auto"/>
          <w:spacing w:val="7"/>
          <w:sz w:val="28"/>
          <w:szCs w:val="28"/>
          <w:shd w:val="clear" w:color="auto" w:fill="FFFFFF"/>
        </w:rPr>
        <w:t>八、凡对本次采购提出询问，请按以下方式联系。</w:t>
      </w:r>
    </w:p>
    <w:p>
      <w:pPr>
        <w:spacing w:line="560" w:lineRule="exact"/>
        <w:ind w:firstLine="588" w:firstLineChars="200"/>
        <w:rPr>
          <w:rFonts w:ascii="仿宋" w:hAnsi="仿宋" w:eastAsia="仿宋" w:cs="仿宋"/>
          <w:color w:val="auto"/>
          <w:spacing w:val="7"/>
          <w:kern w:val="0"/>
          <w:sz w:val="28"/>
          <w:szCs w:val="28"/>
          <w:shd w:val="clear" w:color="auto" w:fill="FFFFFF"/>
        </w:rPr>
      </w:pPr>
      <w:r>
        <w:rPr>
          <w:rFonts w:hint="eastAsia" w:ascii="仿宋" w:hAnsi="仿宋" w:eastAsia="仿宋" w:cs="仿宋"/>
          <w:color w:val="auto"/>
          <w:spacing w:val="7"/>
          <w:kern w:val="0"/>
          <w:sz w:val="28"/>
          <w:szCs w:val="28"/>
          <w:shd w:val="clear" w:color="auto" w:fill="FFFFFF"/>
        </w:rPr>
        <w:t>1.采购人信息</w:t>
      </w:r>
    </w:p>
    <w:p>
      <w:pPr>
        <w:spacing w:line="560" w:lineRule="exact"/>
        <w:ind w:firstLine="588" w:firstLineChars="200"/>
        <w:rPr>
          <w:rFonts w:ascii="仿宋" w:hAnsi="仿宋" w:eastAsia="仿宋" w:cs="仿宋"/>
          <w:color w:val="auto"/>
          <w:spacing w:val="7"/>
          <w:kern w:val="0"/>
          <w:sz w:val="28"/>
          <w:szCs w:val="28"/>
          <w:shd w:val="clear" w:color="auto" w:fill="FFFFFF"/>
        </w:rPr>
      </w:pPr>
      <w:r>
        <w:rPr>
          <w:rFonts w:hint="eastAsia" w:ascii="仿宋" w:hAnsi="仿宋" w:eastAsia="仿宋" w:cs="仿宋"/>
          <w:color w:val="auto"/>
          <w:spacing w:val="7"/>
          <w:kern w:val="0"/>
          <w:sz w:val="28"/>
          <w:szCs w:val="28"/>
          <w:shd w:val="clear" w:color="auto" w:fill="FFFFFF"/>
        </w:rPr>
        <w:t>名 称：江苏省南通卫生高等职业技术学校</w:t>
      </w:r>
    </w:p>
    <w:p>
      <w:pPr>
        <w:spacing w:line="560" w:lineRule="exact"/>
        <w:ind w:firstLine="588" w:firstLineChars="200"/>
        <w:rPr>
          <w:rFonts w:ascii="仿宋" w:hAnsi="仿宋" w:eastAsia="仿宋" w:cs="仿宋"/>
          <w:color w:val="auto"/>
          <w:spacing w:val="7"/>
          <w:kern w:val="0"/>
          <w:sz w:val="28"/>
          <w:szCs w:val="28"/>
          <w:shd w:val="clear" w:color="auto" w:fill="FFFFFF"/>
        </w:rPr>
      </w:pPr>
      <w:r>
        <w:rPr>
          <w:rFonts w:hint="eastAsia" w:ascii="仿宋" w:hAnsi="仿宋" w:eastAsia="仿宋" w:cs="仿宋"/>
          <w:color w:val="auto"/>
          <w:spacing w:val="7"/>
          <w:kern w:val="0"/>
          <w:sz w:val="28"/>
          <w:szCs w:val="28"/>
          <w:shd w:val="clear" w:color="auto" w:fill="FFFFFF"/>
        </w:rPr>
        <w:t>地址：江苏省南通市</w:t>
      </w:r>
      <w:r>
        <w:rPr>
          <w:rFonts w:hint="eastAsia" w:ascii="仿宋" w:hAnsi="仿宋" w:eastAsia="仿宋" w:cs="仿宋"/>
          <w:color w:val="auto"/>
          <w:spacing w:val="7"/>
          <w:sz w:val="28"/>
          <w:szCs w:val="28"/>
          <w:shd w:val="clear" w:color="auto" w:fill="FFFFFF"/>
        </w:rPr>
        <w:t>开发区振兴东路288号</w:t>
      </w:r>
    </w:p>
    <w:p>
      <w:pPr>
        <w:spacing w:line="560" w:lineRule="exact"/>
        <w:ind w:firstLine="588" w:firstLineChars="200"/>
        <w:rPr>
          <w:rFonts w:ascii="仿宋" w:hAnsi="仿宋" w:eastAsia="仿宋"/>
          <w:color w:val="auto"/>
          <w:sz w:val="28"/>
          <w:szCs w:val="28"/>
        </w:rPr>
      </w:pPr>
      <w:r>
        <w:rPr>
          <w:rFonts w:hint="eastAsia" w:ascii="仿宋" w:hAnsi="仿宋" w:eastAsia="仿宋" w:cs="仿宋"/>
          <w:color w:val="auto"/>
          <w:spacing w:val="7"/>
          <w:kern w:val="0"/>
          <w:sz w:val="28"/>
          <w:szCs w:val="28"/>
          <w:shd w:val="clear" w:color="auto" w:fill="FFFFFF"/>
        </w:rPr>
        <w:t>联系人：</w:t>
      </w:r>
      <w:r>
        <w:rPr>
          <w:rFonts w:hint="eastAsia" w:ascii="仿宋" w:hAnsi="仿宋" w:eastAsia="仿宋"/>
          <w:color w:val="auto"/>
          <w:sz w:val="28"/>
          <w:szCs w:val="28"/>
        </w:rPr>
        <w:t>单老师13511591058   黄老师</w:t>
      </w:r>
      <w:bookmarkStart w:id="19" w:name="_GoBack"/>
      <w:bookmarkEnd w:id="19"/>
      <w:r>
        <w:rPr>
          <w:rFonts w:hint="eastAsia" w:ascii="仿宋" w:hAnsi="仿宋" w:eastAsia="仿宋"/>
          <w:color w:val="auto"/>
          <w:sz w:val="28"/>
          <w:szCs w:val="28"/>
        </w:rPr>
        <w:t>15951300658</w:t>
      </w:r>
    </w:p>
    <w:p>
      <w:pPr>
        <w:spacing w:line="560" w:lineRule="exact"/>
        <w:ind w:firstLine="588" w:firstLineChars="200"/>
        <w:rPr>
          <w:rFonts w:ascii="仿宋" w:hAnsi="仿宋" w:eastAsia="仿宋" w:cs="仿宋"/>
          <w:color w:val="auto"/>
          <w:spacing w:val="7"/>
          <w:kern w:val="0"/>
          <w:sz w:val="28"/>
          <w:szCs w:val="28"/>
          <w:shd w:val="clear" w:color="auto" w:fill="FFFFFF"/>
        </w:rPr>
      </w:pPr>
      <w:r>
        <w:rPr>
          <w:rFonts w:hint="eastAsia" w:ascii="仿宋" w:hAnsi="仿宋" w:eastAsia="仿宋" w:cs="仿宋"/>
          <w:color w:val="auto"/>
          <w:spacing w:val="7"/>
          <w:kern w:val="0"/>
          <w:sz w:val="28"/>
          <w:szCs w:val="28"/>
          <w:shd w:val="clear" w:color="auto" w:fill="FFFFFF"/>
        </w:rPr>
        <w:t>2.采购代理机构信息</w:t>
      </w:r>
    </w:p>
    <w:p>
      <w:pPr>
        <w:spacing w:line="560" w:lineRule="exact"/>
        <w:ind w:firstLine="588" w:firstLineChars="200"/>
        <w:rPr>
          <w:rFonts w:ascii="仿宋" w:hAnsi="仿宋" w:eastAsia="仿宋" w:cs="仿宋"/>
          <w:color w:val="auto"/>
          <w:spacing w:val="7"/>
          <w:kern w:val="0"/>
          <w:sz w:val="28"/>
          <w:szCs w:val="28"/>
          <w:shd w:val="clear" w:color="auto" w:fill="FFFFFF"/>
        </w:rPr>
      </w:pPr>
      <w:r>
        <w:rPr>
          <w:rFonts w:hint="eastAsia" w:ascii="仿宋" w:hAnsi="仿宋" w:eastAsia="仿宋" w:cs="仿宋"/>
          <w:color w:val="auto"/>
          <w:spacing w:val="7"/>
          <w:kern w:val="0"/>
          <w:sz w:val="28"/>
          <w:szCs w:val="28"/>
          <w:shd w:val="clear" w:color="auto" w:fill="FFFFFF"/>
        </w:rPr>
        <w:t>名 称：江苏中润工程建设咨询有限公司</w:t>
      </w:r>
    </w:p>
    <w:p>
      <w:pPr>
        <w:spacing w:line="560" w:lineRule="exact"/>
        <w:ind w:firstLine="588" w:firstLineChars="200"/>
        <w:rPr>
          <w:rFonts w:ascii="仿宋" w:hAnsi="仿宋" w:eastAsia="仿宋" w:cs="仿宋"/>
          <w:color w:val="auto"/>
          <w:spacing w:val="7"/>
          <w:kern w:val="0"/>
          <w:sz w:val="28"/>
          <w:szCs w:val="28"/>
          <w:shd w:val="clear" w:color="auto" w:fill="FFFFFF"/>
        </w:rPr>
      </w:pPr>
      <w:r>
        <w:rPr>
          <w:rFonts w:hint="eastAsia" w:ascii="仿宋" w:hAnsi="仿宋" w:eastAsia="仿宋" w:cs="仿宋"/>
          <w:color w:val="auto"/>
          <w:spacing w:val="7"/>
          <w:kern w:val="0"/>
          <w:sz w:val="28"/>
          <w:szCs w:val="28"/>
          <w:shd w:val="clear" w:color="auto" w:fill="FFFFFF"/>
        </w:rPr>
        <w:t>地 址：南通市青年中路2号</w:t>
      </w:r>
    </w:p>
    <w:p>
      <w:pPr>
        <w:spacing w:line="560" w:lineRule="exact"/>
        <w:ind w:firstLine="588" w:firstLineChars="200"/>
        <w:rPr>
          <w:rFonts w:ascii="仿宋" w:hAnsi="仿宋" w:eastAsia="仿宋" w:cs="仿宋"/>
          <w:color w:val="auto"/>
          <w:spacing w:val="7"/>
          <w:kern w:val="0"/>
          <w:sz w:val="28"/>
          <w:szCs w:val="28"/>
          <w:shd w:val="clear" w:color="auto" w:fill="FFFFFF"/>
        </w:rPr>
      </w:pPr>
      <w:r>
        <w:rPr>
          <w:rFonts w:hint="eastAsia" w:ascii="仿宋" w:hAnsi="仿宋" w:eastAsia="仿宋" w:cs="仿宋"/>
          <w:color w:val="auto"/>
          <w:spacing w:val="7"/>
          <w:kern w:val="0"/>
          <w:sz w:val="28"/>
          <w:szCs w:val="28"/>
          <w:shd w:val="clear" w:color="auto" w:fill="FFFFFF"/>
        </w:rPr>
        <w:t>联系人：王跃军</w:t>
      </w:r>
    </w:p>
    <w:p>
      <w:pPr>
        <w:spacing w:line="560" w:lineRule="exact"/>
        <w:ind w:firstLine="588" w:firstLineChars="200"/>
        <w:rPr>
          <w:rFonts w:ascii="仿宋" w:hAnsi="仿宋" w:eastAsia="仿宋" w:cs="仿宋"/>
          <w:color w:val="auto"/>
          <w:spacing w:val="7"/>
          <w:kern w:val="0"/>
          <w:sz w:val="28"/>
          <w:szCs w:val="28"/>
          <w:shd w:val="clear" w:color="auto" w:fill="FFFFFF"/>
        </w:rPr>
      </w:pPr>
      <w:r>
        <w:rPr>
          <w:rFonts w:hint="eastAsia" w:ascii="仿宋" w:hAnsi="仿宋" w:eastAsia="仿宋" w:cs="仿宋"/>
          <w:color w:val="auto"/>
          <w:spacing w:val="7"/>
          <w:kern w:val="0"/>
          <w:sz w:val="28"/>
          <w:szCs w:val="28"/>
          <w:shd w:val="clear" w:color="auto" w:fill="FFFFFF"/>
        </w:rPr>
        <w:t>联系电话：13906272111</w:t>
      </w:r>
    </w:p>
    <w:p>
      <w:pPr>
        <w:spacing w:line="560" w:lineRule="exact"/>
        <w:ind w:firstLine="588" w:firstLineChars="200"/>
        <w:rPr>
          <w:rFonts w:ascii="仿宋" w:hAnsi="仿宋" w:eastAsia="仿宋" w:cs="仿宋"/>
          <w:color w:val="auto"/>
          <w:spacing w:val="7"/>
          <w:kern w:val="0"/>
          <w:sz w:val="28"/>
          <w:szCs w:val="28"/>
          <w:shd w:val="clear" w:color="auto" w:fill="FFFFFF"/>
        </w:rPr>
      </w:pPr>
    </w:p>
    <w:p>
      <w:pPr>
        <w:spacing w:line="560" w:lineRule="exact"/>
        <w:rPr>
          <w:rFonts w:ascii="仿宋" w:hAnsi="仿宋" w:eastAsia="仿宋" w:cs="仿宋"/>
          <w:b/>
          <w:bCs/>
          <w:color w:val="auto"/>
          <w:sz w:val="28"/>
          <w:szCs w:val="28"/>
          <w:lang w:val="zh-CN"/>
        </w:rPr>
        <w:sectPr>
          <w:footerReference r:id="rId3" w:type="default"/>
          <w:pgSz w:w="11915" w:h="16839"/>
          <w:pgMar w:top="1440" w:right="726" w:bottom="873" w:left="1236" w:header="720" w:footer="720" w:gutter="0"/>
          <w:cols w:space="425" w:num="1"/>
          <w:docGrid w:type="lines" w:linePitch="312" w:charSpace="0"/>
        </w:sectPr>
      </w:pPr>
    </w:p>
    <w:p>
      <w:pPr>
        <w:tabs>
          <w:tab w:val="left" w:pos="1050"/>
          <w:tab w:val="right" w:leader="dot" w:pos="9402"/>
        </w:tabs>
        <w:spacing w:line="560" w:lineRule="exact"/>
        <w:jc w:val="center"/>
        <w:rPr>
          <w:rFonts w:ascii="仿宋" w:hAnsi="仿宋" w:eastAsia="仿宋" w:cs="仿宋"/>
          <w:b/>
          <w:color w:val="auto"/>
          <w:sz w:val="36"/>
          <w:szCs w:val="36"/>
          <w:lang w:val="zh-CN"/>
        </w:rPr>
      </w:pPr>
      <w:r>
        <w:rPr>
          <w:rFonts w:hint="eastAsia" w:ascii="仿宋" w:hAnsi="仿宋" w:eastAsia="仿宋" w:cs="仿宋"/>
          <w:b/>
          <w:color w:val="auto"/>
          <w:sz w:val="36"/>
          <w:szCs w:val="36"/>
          <w:lang w:val="zh-CN"/>
        </w:rPr>
        <w:t>第二部分 磋商须知</w:t>
      </w:r>
    </w:p>
    <w:p>
      <w:pPr>
        <w:pStyle w:val="15"/>
        <w:snapToGrid w:val="0"/>
        <w:spacing w:line="560" w:lineRule="exact"/>
        <w:ind w:firstLine="590"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一、本磋商文件由采购代理机构解释</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供应商在获取磋商采购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2.供应商应认真审阅磋商文件中所有的事项、格式、条款和规范要求等，如果供应商没有按照磋商文件要求提交响应文件，或者响应文件没有对磋商文件做出实质性响应，将被拒绝参与磋商。</w:t>
      </w:r>
    </w:p>
    <w:p>
      <w:pPr>
        <w:pStyle w:val="15"/>
        <w:snapToGrid w:val="0"/>
        <w:spacing w:line="560" w:lineRule="exact"/>
        <w:ind w:firstLine="590"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二、磋商文件的澄清、修改、答疑</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采购代理机构可以对已发出的磋商文件进行必要的澄清或者修改，澄清或者修改的内容作为磋商文件的组成部分。澄清或者修改的内容可能影响响应文件编制的，采购代理机构将在提交首次响应文件截止之日5日前，以书面形式发邮件通知所有响应磋商的供应商，不足5日的，应当顺延提交首次响应文件截止之日。磋商供应商应注意随时查看相关信息。</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lang w:val="zh-CN"/>
        </w:rPr>
      </w:pPr>
      <w:r>
        <w:rPr>
          <w:rFonts w:hint="eastAsia" w:ascii="仿宋" w:hAnsi="仿宋" w:eastAsia="仿宋" w:cs="仿宋"/>
          <w:color w:val="auto"/>
          <w:spacing w:val="7"/>
          <w:sz w:val="28"/>
          <w:szCs w:val="28"/>
          <w:shd w:val="clear" w:color="auto" w:fill="FFFFFF"/>
        </w:rPr>
        <w:t>供应商由于对磋商文件的任何推论和误解以及采购代理机构对有</w:t>
      </w:r>
      <w:r>
        <w:rPr>
          <w:rFonts w:hint="eastAsia" w:ascii="仿宋" w:hAnsi="仿宋" w:eastAsia="仿宋" w:cs="仿宋"/>
          <w:color w:val="auto"/>
          <w:spacing w:val="7"/>
          <w:sz w:val="28"/>
          <w:szCs w:val="28"/>
          <w:shd w:val="clear" w:color="auto" w:fill="FFFFFF"/>
          <w:lang w:val="zh-CN"/>
        </w:rPr>
        <w:t>关问题的口头解释所造成的后果，均由供应商自负。</w:t>
      </w:r>
    </w:p>
    <w:p>
      <w:pPr>
        <w:pStyle w:val="15"/>
        <w:snapToGrid w:val="0"/>
        <w:spacing w:line="560" w:lineRule="exact"/>
        <w:ind w:firstLine="590"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lang w:val="zh-CN"/>
        </w:rPr>
        <w:t>三、响应文件的编写、份数和签署</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lang w:val="zh-CN"/>
        </w:rPr>
        <w:t>1.</w:t>
      </w:r>
      <w:r>
        <w:rPr>
          <w:rFonts w:hint="eastAsia" w:ascii="仿宋" w:hAnsi="仿宋" w:eastAsia="仿宋" w:cs="仿宋"/>
          <w:color w:val="auto"/>
          <w:spacing w:val="7"/>
          <w:sz w:val="28"/>
          <w:szCs w:val="28"/>
          <w:shd w:val="clear" w:color="auto" w:fill="FFFFFF"/>
        </w:rPr>
        <w:t>磋商响应供应商按采购文件要求编写响应文件，并牢固装订成册。磋商响应文件均需采用A4纸（图纸等除外）；按照采购文件所规定的内容顺序，统一编制目录，逐页编码，由于编排混乱导致协议文件被误读或查找不到，其责任应当由供应商承担；不允许使用活页夹、拉杆夹、文件夹、塑料方便式书脊（插入式或穿孔式）装订。响应文件不得行间插字、涂改、增删，如修改错漏处，须经磋商供应商法定代表人或其委托的代理人（以下称被委托授权人）签字（或盖章）并加盖红章。</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2.响应文件正本须打印并由法定代表人或授权人签字并加盖单位印章。副本可复印，但须加盖单位印章。</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3.采购代理机构将拒绝接收未按照磋商文件要求密封的响应文件。</w:t>
      </w:r>
    </w:p>
    <w:p>
      <w:pPr>
        <w:pStyle w:val="15"/>
        <w:snapToGrid w:val="0"/>
        <w:spacing w:line="560" w:lineRule="exact"/>
        <w:ind w:firstLine="590"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四、响应文件的密封及标记</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1.资格审查证明材料将正本、副本合并密封，统一装在一个密封袋或密封箱内。</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2.商务技术响应文件应将正本、副本及图纸类等（如需提供图纸等其它资料的话）合并密封，统一装在一个密封袋或密封箱内（如有A3大小的图纸类，可单独密封）。</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w:t>
      </w:r>
      <w:r>
        <w:rPr>
          <w:rFonts w:hint="eastAsia" w:ascii="仿宋" w:hAnsi="仿宋" w:eastAsia="仿宋" w:cs="仿宋"/>
          <w:b/>
          <w:bCs/>
          <w:color w:val="auto"/>
          <w:spacing w:val="7"/>
          <w:sz w:val="28"/>
          <w:szCs w:val="28"/>
          <w:shd w:val="clear" w:color="auto" w:fill="FFFFFF"/>
        </w:rPr>
        <w:t>价格响应文件须单独密封</w:t>
      </w:r>
      <w:r>
        <w:rPr>
          <w:rFonts w:hint="eastAsia" w:ascii="仿宋" w:hAnsi="仿宋" w:eastAsia="仿宋" w:cs="仿宋"/>
          <w:color w:val="auto"/>
          <w:spacing w:val="7"/>
          <w:sz w:val="28"/>
          <w:szCs w:val="28"/>
          <w:shd w:val="clear" w:color="auto" w:fill="FFFFFF"/>
        </w:rPr>
        <w:t>，不得出现于其他磋商响应文件中。</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4.密封后应标明响应文件项目名称、项目编号、边缝处加盖单位骑缝章或骑缝签字，并注明于磋商前不得启封。</w:t>
      </w:r>
    </w:p>
    <w:p>
      <w:pPr>
        <w:pStyle w:val="15"/>
        <w:snapToGrid w:val="0"/>
        <w:spacing w:line="560" w:lineRule="exact"/>
        <w:ind w:firstLine="590"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五、报价准备</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1.供应商应根据自己的服务经营能力进行磋商报价。</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2.磋商结束后，供应商就所投项目的所有内容进行最后报价，最后报价应包括完成本次招标范围内全部工作内容所需所有费用。其中包括：</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a包括但不限于工资、保险、相关福利、耗材费用、管理费用、税金、利润及其它费用等费用。</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b所有报价（以人民币计价）为服务期内总费用，服务期内所需要人员的基本工资、社会保险费、依法享受的中班和夜班费、法定节假日加班费、节假日邮件收发费用、伙食补助、保安制服费、工具（装备）、安保执勤设备折旧费、福利费（含劳保用品）、管理费、税金、利润、招标代理费用等所有费用，即招标物服务周期结束前的所有费用且包含响应磋商文件采购要求的所有费用。</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3.最后报价将作为磋商小组评定成交供应商的组成依据。</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4.参加磋商的供应商应按照磋商文件规定格式填报供应商响应文件报价表。</w:t>
      </w:r>
      <w:bookmarkStart w:id="2" w:name="_Ref434456144"/>
      <w:r>
        <w:rPr>
          <w:rFonts w:hint="eastAsia" w:ascii="仿宋" w:hAnsi="仿宋" w:eastAsia="仿宋" w:cs="仿宋"/>
          <w:color w:val="auto"/>
          <w:spacing w:val="7"/>
          <w:sz w:val="28"/>
          <w:szCs w:val="28"/>
          <w:shd w:val="clear" w:color="auto" w:fill="FFFFFF"/>
        </w:rPr>
        <w:t>投标人报价（人民币）按总价报价，</w:t>
      </w:r>
      <w:bookmarkEnd w:id="2"/>
      <w:r>
        <w:rPr>
          <w:rFonts w:hint="eastAsia" w:ascii="仿宋" w:hAnsi="仿宋" w:eastAsia="仿宋" w:cs="仿宋"/>
          <w:color w:val="auto"/>
          <w:spacing w:val="7"/>
          <w:sz w:val="28"/>
          <w:szCs w:val="28"/>
          <w:shd w:val="clear" w:color="auto" w:fill="FFFFFF"/>
        </w:rPr>
        <w:t>需附有单价明细表。</w:t>
      </w:r>
    </w:p>
    <w:p>
      <w:pPr>
        <w:pStyle w:val="15"/>
        <w:snapToGrid w:val="0"/>
        <w:spacing w:line="560" w:lineRule="exact"/>
        <w:ind w:firstLine="590"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六</w:t>
      </w:r>
      <w:r>
        <w:rPr>
          <w:rFonts w:hint="eastAsia" w:ascii="仿宋" w:hAnsi="仿宋" w:eastAsia="仿宋" w:cs="仿宋"/>
          <w:b/>
          <w:bCs/>
          <w:color w:val="auto"/>
          <w:spacing w:val="7"/>
          <w:sz w:val="28"/>
          <w:szCs w:val="28"/>
          <w:shd w:val="clear" w:color="auto" w:fill="FFFFFF"/>
          <w:lang w:val="zh-CN"/>
        </w:rPr>
        <w:t>、</w:t>
      </w:r>
      <w:r>
        <w:rPr>
          <w:rFonts w:hint="eastAsia" w:ascii="仿宋" w:hAnsi="仿宋" w:eastAsia="仿宋" w:cs="仿宋"/>
          <w:b/>
          <w:bCs/>
          <w:color w:val="auto"/>
          <w:spacing w:val="7"/>
          <w:sz w:val="28"/>
          <w:szCs w:val="28"/>
          <w:shd w:val="clear" w:color="auto" w:fill="FFFFFF"/>
        </w:rPr>
        <w:t>保证金退还</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本项目不涉及。</w:t>
      </w:r>
    </w:p>
    <w:p>
      <w:pPr>
        <w:pStyle w:val="15"/>
        <w:snapToGrid w:val="0"/>
        <w:spacing w:line="560" w:lineRule="exact"/>
        <w:ind w:firstLine="590"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七、相关费用</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1.供应商承担参与磋商可能发生的全部费用，采购代理机构在任何情况下均无义务和责任承担这些费用。</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本项目磋商文件费300元，在开标时支付给代理机构，无论成交与否不予退还。采购代理费以项目总预算为基数，按[2011]534号文标准向成交人收取；评审费用按南通市财政局通财购（2018）18号文件执行，供应商须综合考虑在磋商响应报价内。</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代理费、专家费用由成交供应商在开标现场现金支付给代理机构。</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3.磋商文件未列明，而磋商供应商认为必需的费用也需列入报价。</w:t>
      </w:r>
    </w:p>
    <w:p>
      <w:pPr>
        <w:pStyle w:val="15"/>
        <w:snapToGrid w:val="0"/>
        <w:spacing w:line="560" w:lineRule="exact"/>
        <w:ind w:firstLine="590" w:firstLineChars="200"/>
        <w:rPr>
          <w:rFonts w:ascii="仿宋" w:hAnsi="仿宋" w:eastAsia="仿宋" w:cs="仿宋"/>
          <w:b/>
          <w:bCs/>
          <w:color w:val="auto"/>
          <w:spacing w:val="7"/>
          <w:sz w:val="28"/>
          <w:szCs w:val="28"/>
          <w:shd w:val="clear" w:color="auto" w:fill="FFFFFF"/>
          <w:lang w:val="zh-CN"/>
        </w:rPr>
      </w:pPr>
      <w:r>
        <w:rPr>
          <w:rFonts w:hint="eastAsia" w:ascii="仿宋" w:hAnsi="仿宋" w:eastAsia="仿宋" w:cs="仿宋"/>
          <w:b/>
          <w:bCs/>
          <w:color w:val="auto"/>
          <w:spacing w:val="7"/>
          <w:sz w:val="28"/>
          <w:szCs w:val="28"/>
          <w:shd w:val="clear" w:color="auto" w:fill="FFFFFF"/>
        </w:rPr>
        <w:t>八、付款方式</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【特别提醒】付款方式不接受负偏离及任何意图改变付款方式的意图表达，否则作无效磋商处理。</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1.本合同项下所有款项均以人民币支付。</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2.本合同项下的采购资金系由采购人考核支付。</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3.如合同项下的采购资金系财政性资金，在供应商需提交下列文件申请拨付款项：</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（1）双方签署生效的合同；</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（2）经采购人盖章确认的发票复印件；</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4、付款结算时间：</w:t>
      </w:r>
      <w:r>
        <w:rPr>
          <w:rFonts w:hint="eastAsia" w:ascii="仿宋" w:hAnsi="仿宋" w:eastAsia="仿宋" w:cs="仿宋"/>
          <w:bCs/>
          <w:color w:val="auto"/>
          <w:sz w:val="28"/>
          <w:szCs w:val="28"/>
        </w:rPr>
        <w:t>本项目安保服务工作开始之后，次月起，每月上旬支付服务费用，每月支付金额=年度总服务费用/12（保卫处每月负责对成交供应商提供的保安服务进行月度考核。考核得分为95分(含)以上全额支付当月的保安服务费用，90(含) -95 分支付当月保安服务费用的97%，85（含）-90分支付当月保安服务费用的95%，85分以下支付当月保安服务费用的90%。若连续三个月低于85分，甲方有权提前终止合同）。</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5、合同以外的工作任务（如重大活动、考试等）须安保人员服务的，学校另行补偿每小时15元/人（税前独立费），按实结算。</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lang w:val="zh-CN"/>
        </w:rPr>
      </w:pPr>
      <w:r>
        <w:rPr>
          <w:rFonts w:hint="eastAsia" w:ascii="仿宋" w:hAnsi="仿宋" w:eastAsia="仿宋" w:cs="仿宋"/>
          <w:color w:val="auto"/>
          <w:spacing w:val="7"/>
          <w:sz w:val="28"/>
          <w:szCs w:val="28"/>
          <w:shd w:val="clear" w:color="auto" w:fill="FFFFFF"/>
        </w:rPr>
        <w:t>最终的结算方式，以双方就本项目签订的采购合同为准。</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lang w:val="zh-CN"/>
        </w:rPr>
        <w:sectPr>
          <w:pgSz w:w="11915" w:h="16839"/>
          <w:pgMar w:top="1440" w:right="726" w:bottom="873" w:left="1236" w:header="720" w:footer="720" w:gutter="0"/>
          <w:cols w:space="425" w:num="1"/>
          <w:docGrid w:type="lines" w:linePitch="312" w:charSpace="0"/>
        </w:sectPr>
      </w:pPr>
    </w:p>
    <w:p>
      <w:pPr>
        <w:tabs>
          <w:tab w:val="left" w:pos="1050"/>
          <w:tab w:val="right" w:leader="dot" w:pos="9402"/>
        </w:tabs>
        <w:spacing w:line="560" w:lineRule="exact"/>
        <w:jc w:val="center"/>
        <w:rPr>
          <w:rFonts w:ascii="仿宋" w:hAnsi="仿宋" w:eastAsia="仿宋" w:cs="仿宋"/>
          <w:b/>
          <w:color w:val="auto"/>
          <w:sz w:val="36"/>
          <w:szCs w:val="36"/>
        </w:rPr>
      </w:pPr>
      <w:r>
        <w:rPr>
          <w:rFonts w:hint="eastAsia" w:ascii="仿宋" w:hAnsi="仿宋" w:eastAsia="仿宋" w:cs="仿宋"/>
          <w:b/>
          <w:color w:val="auto"/>
          <w:sz w:val="36"/>
          <w:szCs w:val="36"/>
          <w:lang w:val="zh-CN"/>
        </w:rPr>
        <w:t>第三部分 项目需求</w:t>
      </w:r>
    </w:p>
    <w:p>
      <w:pPr>
        <w:pStyle w:val="15"/>
        <w:snapToGrid w:val="0"/>
        <w:spacing w:line="560" w:lineRule="exact"/>
        <w:ind w:firstLine="588"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一、招标项目</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江苏省南通卫生高等职业技术学校校园安保服务</w:t>
      </w:r>
    </w:p>
    <w:p>
      <w:pPr>
        <w:pStyle w:val="15"/>
        <w:snapToGrid w:val="0"/>
        <w:spacing w:line="560" w:lineRule="exact"/>
        <w:ind w:firstLine="588"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二、校园基本情况</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南通卫生高等职业技术学校位于南通市开发区振兴东路288号，学校占地面积317亩，绿化面积39130平方米，塑胶操场面积16919平方米，建筑面积14.8万平方米，其中宿舍面积38483平方米，教学楼面积22962平方米，图书馆面积24258平方米，实验楼面积20000平方米。食堂5000平方米，其余还有配电房、运动场、道路等建筑设施。截止到2021年5月在校生（不包括实习学生）总数达4600多人。</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本项目为江苏省南通卫生高等职业技术学校（以下简称南通卫生高职校）新校区</w:t>
      </w:r>
      <w:r>
        <w:rPr>
          <w:rFonts w:ascii="仿宋" w:hAnsi="仿宋" w:eastAsia="仿宋"/>
          <w:color w:val="auto"/>
          <w:sz w:val="28"/>
          <w:szCs w:val="30"/>
        </w:rPr>
        <w:t>20</w:t>
      </w:r>
      <w:r>
        <w:rPr>
          <w:rFonts w:hint="eastAsia" w:ascii="仿宋" w:hAnsi="仿宋" w:eastAsia="仿宋"/>
          <w:color w:val="auto"/>
          <w:sz w:val="28"/>
          <w:szCs w:val="30"/>
        </w:rPr>
        <w:t>21年9月1日至</w:t>
      </w:r>
      <w:r>
        <w:rPr>
          <w:rFonts w:ascii="仿宋" w:hAnsi="仿宋" w:eastAsia="仿宋"/>
          <w:color w:val="auto"/>
          <w:sz w:val="28"/>
          <w:szCs w:val="30"/>
        </w:rPr>
        <w:t>20</w:t>
      </w:r>
      <w:r>
        <w:rPr>
          <w:rFonts w:hint="eastAsia" w:ascii="仿宋" w:hAnsi="仿宋" w:eastAsia="仿宋"/>
          <w:color w:val="auto"/>
          <w:sz w:val="28"/>
          <w:szCs w:val="30"/>
        </w:rPr>
        <w:t>22年4月30日</w:t>
      </w:r>
      <w:r>
        <w:rPr>
          <w:rFonts w:hint="eastAsia" w:ascii="仿宋" w:hAnsi="仿宋" w:eastAsia="仿宋" w:cs="仿宋"/>
          <w:color w:val="auto"/>
          <w:spacing w:val="7"/>
          <w:sz w:val="28"/>
          <w:szCs w:val="28"/>
          <w:shd w:val="clear" w:color="auto" w:fill="FFFFFF"/>
        </w:rPr>
        <w:t>安保管理服务招标。合同到期后，经双方协商一致，可以将安保合同续签2次，每次合同期1年。</w:t>
      </w:r>
    </w:p>
    <w:p>
      <w:pPr>
        <w:ind w:firstLine="576" w:firstLineChars="196"/>
        <w:rPr>
          <w:rFonts w:ascii="仿宋" w:hAnsi="仿宋" w:eastAsia="仿宋"/>
          <w:b/>
          <w:color w:val="auto"/>
          <w:sz w:val="28"/>
          <w:szCs w:val="28"/>
        </w:rPr>
      </w:pPr>
      <w:r>
        <w:rPr>
          <w:rFonts w:hint="eastAsia" w:ascii="仿宋" w:hAnsi="仿宋" w:eastAsia="仿宋" w:cs="仿宋"/>
          <w:b/>
          <w:bCs/>
          <w:color w:val="auto"/>
          <w:spacing w:val="7"/>
          <w:sz w:val="28"/>
          <w:szCs w:val="28"/>
          <w:shd w:val="clear" w:color="auto" w:fill="FFFFFF"/>
        </w:rPr>
        <w:t>三、</w:t>
      </w:r>
      <w:r>
        <w:rPr>
          <w:rFonts w:hint="eastAsia" w:ascii="仿宋" w:hAnsi="仿宋" w:eastAsia="仿宋"/>
          <w:b/>
          <w:color w:val="auto"/>
          <w:sz w:val="28"/>
          <w:szCs w:val="28"/>
        </w:rPr>
        <w:t>安保与消防监控管理主要工作职责与任务</w:t>
      </w:r>
    </w:p>
    <w:p>
      <w:pPr>
        <w:widowControl/>
        <w:ind w:firstLine="548" w:firstLineChars="196"/>
        <w:rPr>
          <w:rFonts w:ascii="仿宋" w:hAnsi="仿宋" w:eastAsia="仿宋"/>
          <w:b/>
          <w:color w:val="auto"/>
          <w:sz w:val="28"/>
          <w:szCs w:val="28"/>
        </w:rPr>
      </w:pPr>
      <w:r>
        <w:rPr>
          <w:rFonts w:ascii="仿宋" w:hAnsi="仿宋" w:eastAsia="仿宋"/>
          <w:b/>
          <w:color w:val="auto"/>
          <w:sz w:val="28"/>
          <w:szCs w:val="28"/>
        </w:rPr>
        <w:t>1.</w:t>
      </w:r>
      <w:r>
        <w:rPr>
          <w:rFonts w:hint="eastAsia" w:ascii="仿宋" w:hAnsi="仿宋" w:eastAsia="仿宋"/>
          <w:b/>
          <w:color w:val="auto"/>
          <w:sz w:val="28"/>
          <w:szCs w:val="28"/>
        </w:rPr>
        <w:t>工作职责、任务</w:t>
      </w:r>
    </w:p>
    <w:p>
      <w:pPr>
        <w:widowControl/>
        <w:ind w:firstLine="548" w:firstLineChars="196"/>
        <w:rPr>
          <w:rFonts w:ascii="仿宋" w:hAnsi="仿宋" w:eastAsia="仿宋"/>
          <w:b/>
          <w:color w:val="auto"/>
          <w:sz w:val="28"/>
          <w:szCs w:val="28"/>
        </w:rPr>
      </w:pPr>
      <w:r>
        <w:rPr>
          <w:rFonts w:ascii="仿宋" w:hAnsi="仿宋" w:eastAsia="仿宋"/>
          <w:b/>
          <w:color w:val="auto"/>
          <w:sz w:val="28"/>
          <w:szCs w:val="28"/>
        </w:rPr>
        <w:t>1.1</w:t>
      </w:r>
      <w:r>
        <w:rPr>
          <w:rFonts w:hint="eastAsia" w:ascii="仿宋" w:hAnsi="仿宋" w:eastAsia="仿宋"/>
          <w:b/>
          <w:color w:val="auto"/>
          <w:sz w:val="28"/>
          <w:szCs w:val="28"/>
        </w:rPr>
        <w:t>保安队长工作职责</w:t>
      </w:r>
    </w:p>
    <w:p>
      <w:pPr>
        <w:widowControl/>
        <w:ind w:firstLine="548" w:firstLineChars="196"/>
        <w:rPr>
          <w:rFonts w:ascii="仿宋" w:hAnsi="仿宋" w:eastAsia="仿宋"/>
          <w:color w:val="auto"/>
          <w:sz w:val="28"/>
          <w:szCs w:val="28"/>
        </w:rPr>
      </w:pPr>
      <w:r>
        <w:rPr>
          <w:rFonts w:hint="eastAsia" w:ascii="仿宋" w:hAnsi="仿宋" w:eastAsia="仿宋"/>
          <w:color w:val="auto"/>
          <w:sz w:val="28"/>
          <w:szCs w:val="28"/>
        </w:rPr>
        <w:t>●以身作则、吃苦在先、讲求奉献；贯彻落实学校任务要求与安全保卫处的工作安排，组织实施校园安全保卫整体方案；</w:t>
      </w:r>
    </w:p>
    <w:p>
      <w:pPr>
        <w:widowControl/>
        <w:ind w:firstLine="548" w:firstLineChars="196"/>
        <w:rPr>
          <w:rFonts w:ascii="仿宋" w:hAnsi="仿宋" w:eastAsia="仿宋"/>
          <w:color w:val="auto"/>
          <w:sz w:val="28"/>
          <w:szCs w:val="28"/>
        </w:rPr>
      </w:pPr>
      <w:r>
        <w:rPr>
          <w:rFonts w:hint="eastAsia" w:ascii="仿宋" w:hAnsi="仿宋" w:eastAsia="仿宋"/>
          <w:color w:val="auto"/>
          <w:sz w:val="28"/>
          <w:szCs w:val="28"/>
        </w:rPr>
        <w:t>●负责组织安排每日晨会、交接班及日报考核等日常工作，指导保安值勤、定时巡逻，增援重点岗位；</w:t>
      </w:r>
    </w:p>
    <w:p>
      <w:pPr>
        <w:widowControl/>
        <w:ind w:firstLine="548" w:firstLineChars="196"/>
        <w:rPr>
          <w:rFonts w:ascii="仿宋" w:hAnsi="仿宋" w:eastAsia="仿宋"/>
          <w:color w:val="auto"/>
          <w:sz w:val="28"/>
          <w:szCs w:val="28"/>
        </w:rPr>
      </w:pPr>
      <w:r>
        <w:rPr>
          <w:rFonts w:hint="eastAsia" w:ascii="仿宋" w:hAnsi="仿宋" w:eastAsia="仿宋"/>
          <w:color w:val="auto"/>
          <w:sz w:val="28"/>
          <w:szCs w:val="28"/>
        </w:rPr>
        <w:t>●督促检查在岗人员履行岗位职责情况，纠正队员违规违纪行为，日常管理不流于形式，形成良好的队风；处理各岗位的突发事件，重大情况及时报告；</w:t>
      </w:r>
    </w:p>
    <w:p>
      <w:pPr>
        <w:widowControl/>
        <w:ind w:firstLine="548" w:firstLineChars="196"/>
        <w:rPr>
          <w:rFonts w:ascii="仿宋" w:hAnsi="仿宋" w:eastAsia="仿宋"/>
          <w:color w:val="auto"/>
          <w:sz w:val="28"/>
          <w:szCs w:val="28"/>
        </w:rPr>
      </w:pPr>
      <w:r>
        <w:rPr>
          <w:rFonts w:hint="eastAsia" w:ascii="仿宋" w:hAnsi="仿宋" w:eastAsia="仿宋"/>
          <w:color w:val="auto"/>
          <w:sz w:val="28"/>
          <w:szCs w:val="28"/>
        </w:rPr>
        <w:t>●妥善保管好学校提供的设备器材，严格交接班制度；组织指挥保安队员做好校园重大活动的安全保卫与秩序保障工作；将各岗位的执勤情况汇总记录；承担保安违规违纪的连带责任。</w:t>
      </w:r>
    </w:p>
    <w:p>
      <w:pPr>
        <w:widowControl/>
        <w:ind w:firstLine="548" w:firstLineChars="196"/>
        <w:rPr>
          <w:rFonts w:ascii="仿宋" w:hAnsi="仿宋" w:eastAsia="仿宋"/>
          <w:color w:val="auto"/>
          <w:sz w:val="28"/>
          <w:szCs w:val="28"/>
        </w:rPr>
      </w:pPr>
      <w:r>
        <w:rPr>
          <w:rFonts w:hint="eastAsia" w:ascii="仿宋" w:hAnsi="仿宋" w:eastAsia="仿宋"/>
          <w:color w:val="auto"/>
          <w:sz w:val="28"/>
          <w:szCs w:val="28"/>
        </w:rPr>
        <w:t>●做好学校布置的其他工作。</w:t>
      </w:r>
    </w:p>
    <w:p>
      <w:pPr>
        <w:widowControl/>
        <w:ind w:firstLine="548" w:firstLineChars="196"/>
        <w:rPr>
          <w:rFonts w:ascii="仿宋" w:hAnsi="仿宋" w:eastAsia="仿宋" w:cs="宋体"/>
          <w:b/>
          <w:color w:val="auto"/>
          <w:kern w:val="0"/>
          <w:sz w:val="28"/>
          <w:szCs w:val="28"/>
        </w:rPr>
      </w:pPr>
      <w:r>
        <w:rPr>
          <w:rFonts w:ascii="仿宋" w:hAnsi="仿宋" w:eastAsia="仿宋" w:cs="宋体"/>
          <w:b/>
          <w:color w:val="auto"/>
          <w:kern w:val="0"/>
          <w:sz w:val="28"/>
          <w:szCs w:val="28"/>
        </w:rPr>
        <w:t>1.2</w:t>
      </w:r>
      <w:r>
        <w:rPr>
          <w:rFonts w:hint="eastAsia" w:ascii="仿宋" w:hAnsi="仿宋" w:eastAsia="仿宋" w:cs="宋体"/>
          <w:b/>
          <w:color w:val="auto"/>
          <w:kern w:val="0"/>
          <w:sz w:val="28"/>
          <w:szCs w:val="28"/>
        </w:rPr>
        <w:t>门卫人员</w:t>
      </w:r>
      <w:r>
        <w:rPr>
          <w:rFonts w:hint="eastAsia" w:ascii="仿宋" w:hAnsi="仿宋" w:eastAsia="仿宋"/>
          <w:b/>
          <w:color w:val="auto"/>
          <w:sz w:val="28"/>
          <w:szCs w:val="28"/>
        </w:rPr>
        <w:t>职责</w:t>
      </w:r>
    </w:p>
    <w:p>
      <w:pPr>
        <w:widowControl/>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●实行</w:t>
      </w:r>
      <w:r>
        <w:rPr>
          <w:rFonts w:ascii="仿宋" w:hAnsi="仿宋" w:eastAsia="仿宋" w:cs="宋体"/>
          <w:color w:val="auto"/>
          <w:kern w:val="0"/>
          <w:sz w:val="28"/>
          <w:szCs w:val="28"/>
        </w:rPr>
        <w:t>24</w:t>
      </w:r>
      <w:r>
        <w:rPr>
          <w:rFonts w:hint="eastAsia" w:ascii="仿宋" w:hAnsi="仿宋" w:eastAsia="仿宋" w:cs="宋体"/>
          <w:color w:val="auto"/>
          <w:kern w:val="0"/>
          <w:sz w:val="28"/>
          <w:szCs w:val="28"/>
        </w:rPr>
        <w:t>小时值班制，每天在学校规定的时间进行立岗。坚持文明执勤、文明上岗。</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●检查进入校区的因公来访校外人员要问清楚进入校园的理由，电话联系受访人，确认后办理登记手续，经检验无误后准予进入。</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检查出入校区的各种车辆，一车一落杆。外来车辆，需凭行驶证更换临时通行证后放行，校外车辆要问清楚进入校园的理由，确认后办理登记手续，出门时按规定做好检查工作。禁止无牌照车辆进入校园，骑电动车入校不佩戴安全头盔不得进校。</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●检查出入校门的物资，校外物资送入校园，要认真登记检查，防止危险物品带入校园。校内物资、设备运出或搬出学校凭所属部门出具的证明材料，并办理登记手续，经检验无误后放行。</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●做好南、北校门周围、校门广场的道路交通管理及安全秩序，机动车和非机动车的停放管理，确保校门区域出入畅通。</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●做好南、北校门周围及校门广场区域的环境卫生，保持校门区域清洁。</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●严格执行门卫管理制度、门卫人员工作职责和工作规范，实现“标准化”管理。</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●做好学校布置的其他工作。</w:t>
      </w:r>
    </w:p>
    <w:p>
      <w:pPr>
        <w:widowControl/>
        <w:ind w:firstLine="548" w:firstLineChars="196"/>
        <w:rPr>
          <w:rFonts w:ascii="仿宋" w:hAnsi="仿宋" w:eastAsia="仿宋" w:cs="宋体"/>
          <w:color w:val="auto"/>
          <w:kern w:val="0"/>
          <w:sz w:val="28"/>
          <w:szCs w:val="28"/>
        </w:rPr>
      </w:pPr>
      <w:r>
        <w:rPr>
          <w:rFonts w:ascii="仿宋" w:hAnsi="仿宋" w:eastAsia="仿宋" w:cs="宋体"/>
          <w:b/>
          <w:color w:val="auto"/>
          <w:kern w:val="0"/>
          <w:sz w:val="28"/>
          <w:szCs w:val="28"/>
        </w:rPr>
        <w:t>1.3</w:t>
      </w:r>
      <w:r>
        <w:rPr>
          <w:rFonts w:hint="eastAsia" w:ascii="仿宋" w:hAnsi="仿宋" w:eastAsia="仿宋" w:cs="宋体"/>
          <w:b/>
          <w:color w:val="auto"/>
          <w:kern w:val="0"/>
          <w:sz w:val="28"/>
          <w:szCs w:val="28"/>
        </w:rPr>
        <w:t>巡逻保安职责</w:t>
      </w:r>
    </w:p>
    <w:p>
      <w:pPr>
        <w:widowControl/>
        <w:ind w:firstLine="548" w:firstLineChars="196"/>
        <w:rPr>
          <w:rFonts w:ascii="仿宋" w:hAnsi="仿宋" w:eastAsia="仿宋" w:cs="宋体"/>
          <w:color w:val="auto"/>
          <w:kern w:val="0"/>
          <w:sz w:val="28"/>
          <w:szCs w:val="28"/>
        </w:rPr>
      </w:pPr>
      <w:r>
        <w:rPr>
          <w:rFonts w:hint="eastAsia" w:ascii="仿宋" w:hAnsi="仿宋" w:eastAsia="仿宋" w:cs="宋体"/>
          <w:color w:val="auto"/>
          <w:kern w:val="0"/>
          <w:sz w:val="28"/>
          <w:szCs w:val="28"/>
        </w:rPr>
        <w:t>●</w:t>
      </w:r>
      <w:r>
        <w:rPr>
          <w:rFonts w:ascii="仿宋" w:hAnsi="仿宋" w:eastAsia="仿宋" w:cs="宋体"/>
          <w:color w:val="auto"/>
          <w:kern w:val="0"/>
          <w:sz w:val="28"/>
          <w:szCs w:val="28"/>
        </w:rPr>
        <w:t>24</w:t>
      </w:r>
      <w:r>
        <w:rPr>
          <w:rFonts w:hint="eastAsia" w:ascii="仿宋" w:hAnsi="仿宋" w:eastAsia="仿宋" w:cs="宋体"/>
          <w:color w:val="auto"/>
          <w:kern w:val="0"/>
          <w:sz w:val="28"/>
          <w:szCs w:val="28"/>
        </w:rPr>
        <w:t>小时值班制，要求着装整齐、按学校规定时段到预设的治安重点部位巡查。</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●按照学校规定的时间对校园内各楼宇出入口进行开启与封闭，认真巡查各楼宇值班守护工作并做好记录；负责校区内安全重点部位的防破坏、防事故、防盗、防外来人员私自进入等守护守卫工作。</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●制止校园不文明举止，及时发现和防止各类安全隐患，特别是盗窃、火灾、打架斗殴等事故和危害校园稳定事件的发生，一旦发现立即处置和报告。</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●确保校园道路交通畅通，负责管理各类车辆有序停放。</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●负责教学楼</w:t>
      </w:r>
      <w:r>
        <w:rPr>
          <w:rFonts w:ascii="仿宋" w:hAnsi="仿宋" w:eastAsia="仿宋" w:cs="宋体"/>
          <w:color w:val="auto"/>
          <w:kern w:val="0"/>
          <w:sz w:val="28"/>
          <w:szCs w:val="28"/>
        </w:rPr>
        <w:t>B205</w:t>
      </w:r>
      <w:r>
        <w:rPr>
          <w:rFonts w:hint="eastAsia" w:ascii="仿宋" w:hAnsi="仿宋" w:eastAsia="仿宋" w:cs="宋体"/>
          <w:color w:val="auto"/>
          <w:kern w:val="0"/>
          <w:sz w:val="28"/>
          <w:szCs w:val="28"/>
        </w:rPr>
        <w:t>监控室学生晚自习期间的值班任务（工作时间：冬季（9月-5月）周日至周四</w:t>
      </w:r>
      <w:r>
        <w:rPr>
          <w:rFonts w:ascii="仿宋" w:hAnsi="仿宋" w:eastAsia="仿宋" w:cs="宋体"/>
          <w:color w:val="auto"/>
          <w:kern w:val="0"/>
          <w:sz w:val="28"/>
          <w:szCs w:val="28"/>
        </w:rPr>
        <w:t>18</w:t>
      </w:r>
      <w:r>
        <w:rPr>
          <w:rFonts w:hint="eastAsia" w:ascii="仿宋" w:hAnsi="仿宋" w:eastAsia="仿宋" w:cs="宋体"/>
          <w:color w:val="auto"/>
          <w:kern w:val="0"/>
          <w:sz w:val="28"/>
          <w:szCs w:val="28"/>
        </w:rPr>
        <w:t>：</w:t>
      </w:r>
      <w:r>
        <w:rPr>
          <w:rFonts w:ascii="仿宋" w:hAnsi="仿宋" w:eastAsia="仿宋" w:cs="宋体"/>
          <w:color w:val="auto"/>
          <w:kern w:val="0"/>
          <w:sz w:val="28"/>
          <w:szCs w:val="28"/>
        </w:rPr>
        <w:t>30</w:t>
      </w:r>
      <w:r>
        <w:rPr>
          <w:rFonts w:hint="eastAsia" w:ascii="仿宋" w:hAnsi="仿宋" w:eastAsia="仿宋" w:cs="宋体"/>
          <w:color w:val="auto"/>
          <w:kern w:val="0"/>
          <w:sz w:val="28"/>
          <w:szCs w:val="28"/>
        </w:rPr>
        <w:t>至</w:t>
      </w:r>
      <w:r>
        <w:rPr>
          <w:rFonts w:ascii="仿宋" w:hAnsi="仿宋" w:eastAsia="仿宋" w:cs="宋体"/>
          <w:color w:val="auto"/>
          <w:kern w:val="0"/>
          <w:sz w:val="28"/>
          <w:szCs w:val="28"/>
        </w:rPr>
        <w:t>8</w:t>
      </w:r>
      <w:r>
        <w:rPr>
          <w:rFonts w:hint="eastAsia" w:ascii="仿宋" w:hAnsi="仿宋" w:eastAsia="仿宋" w:cs="宋体"/>
          <w:color w:val="auto"/>
          <w:kern w:val="0"/>
          <w:sz w:val="28"/>
          <w:szCs w:val="28"/>
        </w:rPr>
        <w:t>：</w:t>
      </w:r>
      <w:r>
        <w:rPr>
          <w:rFonts w:ascii="仿宋" w:hAnsi="仿宋" w:eastAsia="仿宋" w:cs="宋体"/>
          <w:color w:val="auto"/>
          <w:kern w:val="0"/>
          <w:sz w:val="28"/>
          <w:szCs w:val="28"/>
        </w:rPr>
        <w:t>30</w:t>
      </w:r>
      <w:r>
        <w:rPr>
          <w:rFonts w:hint="eastAsia" w:ascii="仿宋" w:hAnsi="仿宋" w:eastAsia="仿宋" w:cs="宋体"/>
          <w:color w:val="auto"/>
          <w:kern w:val="0"/>
          <w:sz w:val="28"/>
          <w:szCs w:val="28"/>
        </w:rPr>
        <w:t>，夏季（5-9月）周日至周四</w:t>
      </w:r>
      <w:r>
        <w:rPr>
          <w:rFonts w:ascii="仿宋" w:hAnsi="仿宋" w:eastAsia="仿宋" w:cs="宋体"/>
          <w:color w:val="auto"/>
          <w:kern w:val="0"/>
          <w:sz w:val="28"/>
          <w:szCs w:val="28"/>
        </w:rPr>
        <w:t>17:00</w:t>
      </w:r>
      <w:r>
        <w:rPr>
          <w:rFonts w:hint="eastAsia" w:ascii="仿宋" w:hAnsi="仿宋" w:eastAsia="仿宋" w:cs="宋体"/>
          <w:color w:val="auto"/>
          <w:kern w:val="0"/>
          <w:sz w:val="28"/>
          <w:szCs w:val="28"/>
        </w:rPr>
        <w:t>至</w:t>
      </w:r>
      <w:r>
        <w:rPr>
          <w:rFonts w:ascii="仿宋" w:hAnsi="仿宋" w:eastAsia="仿宋" w:cs="宋体"/>
          <w:color w:val="auto"/>
          <w:kern w:val="0"/>
          <w:sz w:val="28"/>
          <w:szCs w:val="28"/>
        </w:rPr>
        <w:t>19:00</w:t>
      </w:r>
      <w:r>
        <w:rPr>
          <w:rFonts w:hint="eastAsia" w:ascii="仿宋" w:hAnsi="仿宋" w:eastAsia="仿宋" w:cs="宋体"/>
          <w:color w:val="auto"/>
          <w:kern w:val="0"/>
          <w:sz w:val="28"/>
          <w:szCs w:val="28"/>
        </w:rPr>
        <w:t>）。</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●严格执行巡逻人员工作职责和规范化管理要求，实现“标准化”管理。</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●做好学校布置的其他工作。</w:t>
      </w:r>
    </w:p>
    <w:p>
      <w:pPr>
        <w:ind w:firstLine="548" w:firstLineChars="196"/>
        <w:rPr>
          <w:rFonts w:ascii="仿宋" w:hAnsi="仿宋" w:eastAsia="仿宋" w:cs="宋体"/>
          <w:color w:val="auto"/>
          <w:kern w:val="0"/>
          <w:sz w:val="28"/>
          <w:szCs w:val="28"/>
        </w:rPr>
      </w:pPr>
      <w:r>
        <w:rPr>
          <w:rFonts w:ascii="仿宋" w:hAnsi="仿宋" w:eastAsia="仿宋" w:cs="宋体"/>
          <w:b/>
          <w:color w:val="auto"/>
          <w:kern w:val="0"/>
          <w:sz w:val="28"/>
          <w:szCs w:val="28"/>
        </w:rPr>
        <w:t>1.4</w:t>
      </w:r>
      <w:r>
        <w:rPr>
          <w:rFonts w:hint="eastAsia" w:ascii="仿宋" w:hAnsi="仿宋" w:eastAsia="仿宋" w:cs="宋体"/>
          <w:b/>
          <w:bCs/>
          <w:color w:val="auto"/>
          <w:kern w:val="0"/>
          <w:sz w:val="28"/>
          <w:szCs w:val="28"/>
        </w:rPr>
        <w:t>消防控制室值班员职责</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w:t>
      </w:r>
      <w:r>
        <w:rPr>
          <w:rFonts w:ascii="仿宋" w:hAnsi="仿宋" w:eastAsia="仿宋" w:cs="宋体"/>
          <w:color w:val="auto"/>
          <w:kern w:val="0"/>
          <w:sz w:val="28"/>
          <w:szCs w:val="28"/>
        </w:rPr>
        <w:t>24</w:t>
      </w:r>
      <w:r>
        <w:rPr>
          <w:rFonts w:hint="eastAsia" w:ascii="仿宋" w:hAnsi="仿宋" w:eastAsia="仿宋" w:cs="宋体"/>
          <w:color w:val="auto"/>
          <w:kern w:val="0"/>
          <w:sz w:val="28"/>
          <w:szCs w:val="28"/>
        </w:rPr>
        <w:t>小时值班制，消防控制室的值班操作人员能熟练操作自动消防设施控制装置并持证上岗。对各种消防控制设备进行严密的监视和运用，认真履行岗位操作责任制，不得擅离职守，做好检查、操作等工作。</w:t>
      </w:r>
    </w:p>
    <w:p>
      <w:pPr>
        <w:widowControl/>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●熟悉本系统所采用消防设施系统的基本原理、功能熟练掌握操作技术，做好交接班工作，认真填写值班记录，系统运行登记表和控制器日检登记表。</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●对消防控制室设备及通讯器材等要进行经常性的检查，定期做好系统功能实验，协助技术人员做好修理，维护工作，不得擅自拆除、挪用或停用，保证设备正常运行。</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●经常向单位负责人和保卫部门报告建筑消防设施的运行情况，协助有关领导做好防火、灭火工作。</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●确认发生火灾后，要立即直拨</w:t>
      </w:r>
      <w:r>
        <w:rPr>
          <w:rFonts w:ascii="仿宋" w:hAnsi="仿宋" w:eastAsia="仿宋" w:cs="宋体"/>
          <w:color w:val="auto"/>
          <w:kern w:val="0"/>
          <w:sz w:val="28"/>
          <w:szCs w:val="28"/>
        </w:rPr>
        <w:t>119</w:t>
      </w:r>
      <w:r>
        <w:rPr>
          <w:rFonts w:hint="eastAsia" w:ascii="仿宋" w:hAnsi="仿宋" w:eastAsia="仿宋" w:cs="宋体"/>
          <w:color w:val="auto"/>
          <w:kern w:val="0"/>
          <w:sz w:val="28"/>
          <w:szCs w:val="28"/>
        </w:rPr>
        <w:t>报警，不得迟报和不报。并及时、准确启动有关消防设备，正确有效地组织扑救及人员疏散，给领导组织扑救火灾决策当好参谋。</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●要积极宣传贯彻消防法规，遵守防火安全管理制度以高度的责任感去完成各项技术工作和日常管理工作。</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●完成消防部门和学校布置的其他工作任务，积极参加消防专业培训，自觉接受消防部门的检查。</w:t>
      </w:r>
    </w:p>
    <w:p>
      <w:pPr>
        <w:ind w:firstLine="548" w:firstLineChars="196"/>
        <w:rPr>
          <w:rFonts w:ascii="仿宋" w:hAnsi="仿宋" w:eastAsia="仿宋" w:cs="宋体"/>
          <w:color w:val="auto"/>
          <w:kern w:val="0"/>
          <w:sz w:val="28"/>
          <w:szCs w:val="28"/>
        </w:rPr>
      </w:pPr>
      <w:r>
        <w:rPr>
          <w:rFonts w:ascii="仿宋" w:hAnsi="仿宋" w:eastAsia="仿宋" w:cs="宋体"/>
          <w:b/>
          <w:color w:val="auto"/>
          <w:kern w:val="0"/>
          <w:sz w:val="28"/>
          <w:szCs w:val="28"/>
        </w:rPr>
        <w:t>1.</w:t>
      </w:r>
      <w:r>
        <w:rPr>
          <w:rFonts w:hint="eastAsia" w:ascii="仿宋" w:hAnsi="仿宋" w:eastAsia="仿宋" w:cs="宋体"/>
          <w:b/>
          <w:color w:val="auto"/>
          <w:kern w:val="0"/>
          <w:sz w:val="28"/>
          <w:szCs w:val="28"/>
        </w:rPr>
        <w:t>5</w:t>
      </w:r>
      <w:r>
        <w:rPr>
          <w:rFonts w:hint="eastAsia" w:ascii="仿宋" w:hAnsi="仿宋" w:eastAsia="仿宋" w:cs="宋体"/>
          <w:b/>
          <w:bCs/>
          <w:color w:val="auto"/>
          <w:kern w:val="0"/>
          <w:sz w:val="28"/>
          <w:szCs w:val="28"/>
        </w:rPr>
        <w:t>消防员岗位</w:t>
      </w:r>
      <w:r>
        <w:rPr>
          <w:rFonts w:hint="eastAsia" w:ascii="仿宋" w:hAnsi="仿宋" w:eastAsia="仿宋"/>
          <w:b/>
          <w:color w:val="auto"/>
          <w:sz w:val="28"/>
          <w:szCs w:val="28"/>
        </w:rPr>
        <w:t>职责</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●实行</w:t>
      </w:r>
      <w:r>
        <w:rPr>
          <w:rFonts w:ascii="仿宋" w:hAnsi="仿宋" w:eastAsia="仿宋" w:cs="宋体"/>
          <w:color w:val="auto"/>
          <w:kern w:val="0"/>
          <w:sz w:val="28"/>
          <w:szCs w:val="28"/>
        </w:rPr>
        <w:t>24</w:t>
      </w:r>
      <w:r>
        <w:rPr>
          <w:rFonts w:hint="eastAsia" w:ascii="仿宋" w:hAnsi="仿宋" w:eastAsia="仿宋" w:cs="宋体"/>
          <w:color w:val="auto"/>
          <w:kern w:val="0"/>
          <w:sz w:val="28"/>
          <w:szCs w:val="28"/>
        </w:rPr>
        <w:t>小时值班制，能熟练操作自动消防设施，持有中级消防员证书。每日开展消防日常检查，熟练运用江苏省社会单位消防安全管理系统等软件，利用信息化手段开展日常系统维护。</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●认真履行岗位责任，不得擅离职守，做好检查、应急处置等工作。配合安保处消防管理人员做好消防台帐的记录、统计、整理以及义务消防队的培训演练工作，办公地点在安全保卫处。</w:t>
      </w:r>
    </w:p>
    <w:p>
      <w:pPr>
        <w:widowControl/>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●熟悉学校消防设施系统的基本原理、功能，熟练掌握操作技术，做好交接班工作，认真填写值班记录，系统运行登记表和控制器日检登记表。</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●协助安保处做好校园隐患排查整改工作，保证设备正常运行。</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●确认发生火灾后，要立即直拨</w:t>
      </w:r>
      <w:r>
        <w:rPr>
          <w:rFonts w:ascii="仿宋" w:hAnsi="仿宋" w:eastAsia="仿宋" w:cs="宋体"/>
          <w:color w:val="auto"/>
          <w:kern w:val="0"/>
          <w:sz w:val="28"/>
          <w:szCs w:val="28"/>
        </w:rPr>
        <w:t>119</w:t>
      </w:r>
      <w:r>
        <w:rPr>
          <w:rFonts w:hint="eastAsia" w:ascii="仿宋" w:hAnsi="仿宋" w:eastAsia="仿宋" w:cs="宋体"/>
          <w:color w:val="auto"/>
          <w:kern w:val="0"/>
          <w:sz w:val="28"/>
          <w:szCs w:val="28"/>
        </w:rPr>
        <w:t>报警，不得迟报和不报。并及时、准确启动有关消防设备，正确有效地组织扑救及人员疏散，给领导组织扑救火灾决策当好参谋。</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●要积极宣传贯彻消防法规，遵守防火安全管理制度以高度的责任感去完成各项技术工作和日常管理工作。</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●完成消防部门和学校布置的其他工作任务，积极参加消防专业培训，自觉接受消防部门的检查。</w:t>
      </w:r>
    </w:p>
    <w:p>
      <w:pPr>
        <w:widowControl/>
        <w:ind w:firstLine="537" w:firstLineChars="192"/>
        <w:rPr>
          <w:rFonts w:ascii="仿宋" w:hAnsi="仿宋" w:eastAsia="仿宋" w:cs="宋体"/>
          <w:b/>
          <w:color w:val="auto"/>
          <w:kern w:val="0"/>
          <w:sz w:val="28"/>
          <w:szCs w:val="28"/>
        </w:rPr>
      </w:pPr>
      <w:r>
        <w:rPr>
          <w:rFonts w:ascii="仿宋" w:hAnsi="仿宋" w:eastAsia="仿宋" w:cs="宋体"/>
          <w:b/>
          <w:color w:val="auto"/>
          <w:kern w:val="0"/>
          <w:sz w:val="28"/>
          <w:szCs w:val="28"/>
        </w:rPr>
        <w:t>1.</w:t>
      </w:r>
      <w:r>
        <w:rPr>
          <w:rFonts w:hint="eastAsia" w:ascii="仿宋" w:hAnsi="仿宋" w:eastAsia="仿宋" w:cs="宋体"/>
          <w:b/>
          <w:color w:val="auto"/>
          <w:kern w:val="0"/>
          <w:sz w:val="28"/>
          <w:szCs w:val="28"/>
        </w:rPr>
        <w:t>6技防监控室值班员职责</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w:t>
      </w:r>
      <w:r>
        <w:rPr>
          <w:rFonts w:ascii="仿宋" w:hAnsi="仿宋" w:eastAsia="仿宋" w:cs="宋体"/>
          <w:color w:val="auto"/>
          <w:kern w:val="0"/>
          <w:sz w:val="28"/>
          <w:szCs w:val="28"/>
        </w:rPr>
        <w:t>24</w:t>
      </w:r>
      <w:r>
        <w:rPr>
          <w:rFonts w:hint="eastAsia" w:ascii="仿宋" w:hAnsi="仿宋" w:eastAsia="仿宋" w:cs="宋体"/>
          <w:color w:val="auto"/>
          <w:kern w:val="0"/>
          <w:sz w:val="28"/>
          <w:szCs w:val="28"/>
        </w:rPr>
        <w:t>小时值班制，全面落实并做好视频监控室各项工作，确保视频监控处于良好状态。</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●熟悉监控设备的技术性能，会熟练使用设备，能进行一般的维护保养。</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●熟悉监控点的分布及技术参数，并做好保密工作。</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●每天检查防盗报警监控系统运行状况。</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●坚守岗位，不准打游戏，上网、打瞌睡和做与值班无关的事。</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●不准将无关人员带入视频监控室，本部门工作人员（除视频监控室工作人员）未经请示，禁止进入视频监控室。</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●做好监控室的防火安全工作。</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●服从上级领导的指挥，及时报告有关情况。</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●做好交接班工作的值班记录，并说明异常情况。</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●做好学校布置的其他工作。</w:t>
      </w:r>
    </w:p>
    <w:p>
      <w:pPr>
        <w:widowControl/>
        <w:ind w:firstLine="548" w:firstLineChars="196"/>
        <w:rPr>
          <w:rFonts w:ascii="仿宋" w:hAnsi="仿宋" w:eastAsia="仿宋" w:cs="宋体"/>
          <w:b/>
          <w:color w:val="auto"/>
          <w:kern w:val="0"/>
          <w:sz w:val="28"/>
          <w:szCs w:val="28"/>
        </w:rPr>
      </w:pPr>
      <w:r>
        <w:rPr>
          <w:rFonts w:ascii="仿宋" w:hAnsi="仿宋" w:eastAsia="仿宋" w:cs="宋体"/>
          <w:b/>
          <w:color w:val="auto"/>
          <w:kern w:val="0"/>
          <w:sz w:val="28"/>
          <w:szCs w:val="28"/>
        </w:rPr>
        <w:t>1.</w:t>
      </w:r>
      <w:r>
        <w:rPr>
          <w:rFonts w:hint="eastAsia" w:ascii="仿宋" w:hAnsi="仿宋" w:eastAsia="仿宋" w:cs="宋体"/>
          <w:b/>
          <w:color w:val="auto"/>
          <w:kern w:val="0"/>
          <w:sz w:val="28"/>
          <w:szCs w:val="28"/>
        </w:rPr>
        <w:t>7其他项目</w:t>
      </w:r>
    </w:p>
    <w:p>
      <w:pPr>
        <w:widowControl/>
        <w:ind w:firstLine="478" w:firstLineChars="171"/>
        <w:rPr>
          <w:rFonts w:ascii="仿宋" w:hAnsi="仿宋" w:eastAsia="仿宋" w:cs="宋体"/>
          <w:color w:val="auto"/>
          <w:kern w:val="0"/>
          <w:sz w:val="28"/>
          <w:szCs w:val="28"/>
        </w:rPr>
      </w:pPr>
      <w:r>
        <w:rPr>
          <w:rFonts w:hint="eastAsia" w:ascii="仿宋" w:hAnsi="仿宋" w:eastAsia="仿宋" w:cs="宋体"/>
          <w:color w:val="auto"/>
          <w:kern w:val="0"/>
          <w:sz w:val="28"/>
          <w:szCs w:val="28"/>
        </w:rPr>
        <w:t>●学校重大活动、考试与会务工作等安全保障。</w:t>
      </w:r>
    </w:p>
    <w:p>
      <w:pPr>
        <w:widowControl/>
        <w:ind w:firstLine="478" w:firstLineChars="171"/>
        <w:rPr>
          <w:rFonts w:ascii="仿宋" w:hAnsi="仿宋" w:eastAsia="仿宋" w:cs="宋体"/>
          <w:color w:val="auto"/>
          <w:kern w:val="0"/>
          <w:sz w:val="28"/>
          <w:szCs w:val="28"/>
        </w:rPr>
      </w:pPr>
      <w:r>
        <w:rPr>
          <w:rFonts w:hint="eastAsia" w:ascii="仿宋" w:hAnsi="仿宋" w:eastAsia="仿宋" w:cs="宋体"/>
          <w:color w:val="auto"/>
          <w:kern w:val="0"/>
          <w:sz w:val="28"/>
          <w:szCs w:val="28"/>
        </w:rPr>
        <w:t>●随时出员，为师生提供紧急救助服务。</w:t>
      </w:r>
    </w:p>
    <w:p>
      <w:pPr>
        <w:widowControl/>
        <w:ind w:firstLine="478" w:firstLineChars="171"/>
        <w:rPr>
          <w:rFonts w:ascii="仿宋" w:hAnsi="仿宋" w:eastAsia="仿宋" w:cs="宋体"/>
          <w:color w:val="auto"/>
          <w:kern w:val="0"/>
          <w:sz w:val="28"/>
          <w:szCs w:val="28"/>
        </w:rPr>
      </w:pPr>
      <w:r>
        <w:rPr>
          <w:rFonts w:hint="eastAsia" w:ascii="仿宋" w:hAnsi="仿宋" w:eastAsia="仿宋" w:cs="宋体"/>
          <w:color w:val="auto"/>
          <w:kern w:val="0"/>
          <w:sz w:val="28"/>
          <w:szCs w:val="28"/>
        </w:rPr>
        <w:t>●配合学校保卫处执行各项管理制度，维护校园内学习、生活、教学、科研、工作秩序，及时受理校园内发生的重大安全事故、各类治安案件、突发灾害性事故的应急处置等，执行率</w:t>
      </w:r>
      <w:r>
        <w:rPr>
          <w:rFonts w:ascii="仿宋" w:hAnsi="仿宋" w:eastAsia="仿宋" w:cs="宋体"/>
          <w:color w:val="auto"/>
          <w:kern w:val="0"/>
          <w:sz w:val="28"/>
          <w:szCs w:val="28"/>
        </w:rPr>
        <w:t>100%</w:t>
      </w:r>
      <w:r>
        <w:rPr>
          <w:rFonts w:hint="eastAsia" w:ascii="仿宋" w:hAnsi="仿宋" w:eastAsia="仿宋" w:cs="宋体"/>
          <w:color w:val="auto"/>
          <w:kern w:val="0"/>
          <w:sz w:val="28"/>
          <w:szCs w:val="28"/>
        </w:rPr>
        <w:t>；接受保卫处的监督检查、考核及业务指导。</w:t>
      </w:r>
    </w:p>
    <w:p>
      <w:pPr>
        <w:widowControl/>
        <w:ind w:firstLine="478" w:firstLineChars="171"/>
        <w:rPr>
          <w:rFonts w:ascii="仿宋" w:hAnsi="仿宋" w:eastAsia="仿宋" w:cs="宋体"/>
          <w:color w:val="auto"/>
          <w:kern w:val="0"/>
          <w:sz w:val="28"/>
          <w:szCs w:val="28"/>
        </w:rPr>
      </w:pPr>
      <w:r>
        <w:rPr>
          <w:rFonts w:hint="eastAsia" w:ascii="仿宋" w:hAnsi="仿宋" w:eastAsia="仿宋" w:cs="宋体"/>
          <w:color w:val="auto"/>
          <w:kern w:val="0"/>
          <w:sz w:val="28"/>
          <w:szCs w:val="28"/>
        </w:rPr>
        <w:t>●配合公安机关，打击校园内部与周边的违法犯罪活动。</w:t>
      </w:r>
    </w:p>
    <w:p>
      <w:pPr>
        <w:widowControl/>
        <w:ind w:firstLine="478" w:firstLineChars="171"/>
        <w:rPr>
          <w:rFonts w:ascii="仿宋" w:hAnsi="仿宋" w:eastAsia="仿宋" w:cs="宋体"/>
          <w:color w:val="auto"/>
          <w:kern w:val="0"/>
          <w:sz w:val="28"/>
          <w:szCs w:val="28"/>
        </w:rPr>
      </w:pPr>
      <w:r>
        <w:rPr>
          <w:rFonts w:hint="eastAsia" w:ascii="仿宋" w:hAnsi="仿宋" w:eastAsia="仿宋" w:cs="宋体"/>
          <w:color w:val="auto"/>
          <w:kern w:val="0"/>
          <w:sz w:val="28"/>
          <w:szCs w:val="28"/>
        </w:rPr>
        <w:t>●其它属于保安服务范围内的工作以及学校根据发展情况新增的安保岗位的工作要求，按照新增岗位的工作职责和工作制度执行。</w:t>
      </w:r>
    </w:p>
    <w:p>
      <w:pPr>
        <w:widowControl/>
        <w:ind w:firstLine="537" w:firstLineChars="192"/>
        <w:rPr>
          <w:rFonts w:ascii="仿宋" w:hAnsi="仿宋" w:eastAsia="仿宋" w:cs="宋体"/>
          <w:color w:val="auto"/>
          <w:kern w:val="0"/>
          <w:sz w:val="28"/>
          <w:szCs w:val="28"/>
        </w:rPr>
      </w:pPr>
      <w:r>
        <w:rPr>
          <w:rFonts w:hint="eastAsia" w:ascii="仿宋" w:hAnsi="仿宋" w:eastAsia="仿宋" w:cs="宋体"/>
          <w:color w:val="auto"/>
          <w:kern w:val="0"/>
          <w:sz w:val="28"/>
          <w:szCs w:val="28"/>
        </w:rPr>
        <w:t>●做好报刊杂志、信件的收发工作和快递物品的接收、发放与保管工作</w:t>
      </w:r>
    </w:p>
    <w:p>
      <w:pPr>
        <w:ind w:firstLine="560" w:firstLineChars="200"/>
        <w:rPr>
          <w:rFonts w:ascii="仿宋" w:hAnsi="仿宋" w:eastAsia="仿宋"/>
          <w:color w:val="auto"/>
          <w:sz w:val="28"/>
          <w:szCs w:val="28"/>
        </w:rPr>
      </w:pPr>
      <w:r>
        <w:rPr>
          <w:rFonts w:ascii="仿宋" w:hAnsi="仿宋" w:eastAsia="仿宋"/>
          <w:b/>
          <w:color w:val="auto"/>
          <w:sz w:val="28"/>
          <w:szCs w:val="28"/>
        </w:rPr>
        <w:t>1.</w:t>
      </w:r>
      <w:r>
        <w:rPr>
          <w:rFonts w:hint="eastAsia" w:ascii="仿宋" w:hAnsi="仿宋" w:eastAsia="仿宋"/>
          <w:b/>
          <w:color w:val="auto"/>
          <w:sz w:val="28"/>
          <w:szCs w:val="28"/>
        </w:rPr>
        <w:t>8</w:t>
      </w:r>
      <w:r>
        <w:rPr>
          <w:rFonts w:ascii="仿宋" w:hAnsi="仿宋" w:eastAsia="仿宋"/>
          <w:b/>
          <w:color w:val="auto"/>
          <w:sz w:val="28"/>
          <w:szCs w:val="28"/>
        </w:rPr>
        <w:t>.</w:t>
      </w:r>
      <w:r>
        <w:rPr>
          <w:rFonts w:hint="eastAsia" w:ascii="仿宋" w:hAnsi="仿宋" w:eastAsia="仿宋"/>
          <w:b/>
          <w:color w:val="auto"/>
          <w:sz w:val="28"/>
          <w:szCs w:val="28"/>
        </w:rPr>
        <w:t>岗位工作时间要求</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●工时时间：各岗位实行</w:t>
      </w:r>
      <w:r>
        <w:rPr>
          <w:rFonts w:ascii="仿宋" w:hAnsi="仿宋" w:eastAsia="仿宋"/>
          <w:color w:val="auto"/>
          <w:sz w:val="28"/>
          <w:szCs w:val="28"/>
        </w:rPr>
        <w:t xml:space="preserve"> 24</w:t>
      </w:r>
      <w:r>
        <w:rPr>
          <w:rFonts w:hint="eastAsia" w:ascii="仿宋" w:hAnsi="仿宋" w:eastAsia="仿宋"/>
          <w:color w:val="auto"/>
          <w:sz w:val="28"/>
          <w:szCs w:val="28"/>
        </w:rPr>
        <w:t>小时值班制。</w:t>
      </w:r>
      <w:r>
        <w:rPr>
          <w:rFonts w:hint="eastAsia" w:ascii="仿宋" w:hAnsi="仿宋" w:eastAsia="仿宋" w:cs="宋体"/>
          <w:color w:val="auto"/>
          <w:kern w:val="0"/>
          <w:sz w:val="28"/>
          <w:szCs w:val="28"/>
        </w:rPr>
        <w:t>中标人必须按岗位要求，配备保安力量，并保证实际到岗。中标人在组织、安排保安工作时间，应符合国家相关法规，维护保安人员的正当权益。各岗位</w:t>
      </w:r>
      <w:r>
        <w:rPr>
          <w:rFonts w:hint="eastAsia" w:ascii="仿宋" w:hAnsi="仿宋" w:eastAsia="仿宋"/>
          <w:color w:val="auto"/>
          <w:sz w:val="28"/>
          <w:szCs w:val="28"/>
        </w:rPr>
        <w:t>每班工作时间最长不得超过</w:t>
      </w:r>
      <w:r>
        <w:rPr>
          <w:rFonts w:ascii="仿宋" w:hAnsi="仿宋" w:eastAsia="仿宋"/>
          <w:color w:val="auto"/>
          <w:sz w:val="28"/>
          <w:szCs w:val="28"/>
        </w:rPr>
        <w:t>12</w:t>
      </w:r>
      <w:r>
        <w:rPr>
          <w:rFonts w:hint="eastAsia" w:ascii="仿宋" w:hAnsi="仿宋" w:eastAsia="仿宋"/>
          <w:color w:val="auto"/>
          <w:sz w:val="28"/>
          <w:szCs w:val="28"/>
        </w:rPr>
        <w:t>小时。</w:t>
      </w:r>
    </w:p>
    <w:p>
      <w:pPr>
        <w:widowControl/>
        <w:wordWrap w:val="0"/>
        <w:spacing w:line="360" w:lineRule="auto"/>
        <w:ind w:firstLine="560" w:firstLineChars="200"/>
        <w:jc w:val="left"/>
        <w:rPr>
          <w:rFonts w:ascii="仿宋" w:hAnsi="仿宋" w:eastAsia="仿宋"/>
          <w:b/>
          <w:color w:val="auto"/>
          <w:sz w:val="28"/>
          <w:szCs w:val="28"/>
        </w:rPr>
      </w:pPr>
      <w:r>
        <w:rPr>
          <w:rFonts w:ascii="仿宋" w:hAnsi="仿宋" w:eastAsia="仿宋" w:cs="宋体"/>
          <w:b/>
          <w:color w:val="auto"/>
          <w:kern w:val="0"/>
          <w:sz w:val="28"/>
          <w:szCs w:val="28"/>
        </w:rPr>
        <w:t>2</w:t>
      </w:r>
      <w:r>
        <w:rPr>
          <w:rFonts w:hint="eastAsia" w:ascii="仿宋" w:hAnsi="仿宋" w:eastAsia="仿宋"/>
          <w:b/>
          <w:color w:val="auto"/>
          <w:sz w:val="28"/>
          <w:szCs w:val="28"/>
        </w:rPr>
        <w:t>安保与消防监控服务工作要求</w:t>
      </w:r>
    </w:p>
    <w:p>
      <w:pPr>
        <w:widowControl/>
        <w:ind w:firstLine="411" w:firstLineChars="147"/>
        <w:rPr>
          <w:rFonts w:ascii="仿宋" w:hAnsi="仿宋" w:eastAsia="仿宋" w:cs="宋体"/>
          <w:b/>
          <w:color w:val="auto"/>
          <w:kern w:val="0"/>
          <w:sz w:val="28"/>
          <w:szCs w:val="28"/>
        </w:rPr>
      </w:pPr>
      <w:r>
        <w:rPr>
          <w:rFonts w:ascii="仿宋" w:hAnsi="仿宋" w:eastAsia="仿宋" w:cs="宋体"/>
          <w:b/>
          <w:color w:val="auto"/>
          <w:kern w:val="0"/>
          <w:sz w:val="28"/>
          <w:szCs w:val="28"/>
        </w:rPr>
        <w:t xml:space="preserve"> 2.1</w:t>
      </w:r>
      <w:r>
        <w:rPr>
          <w:rFonts w:hint="eastAsia" w:ascii="仿宋" w:hAnsi="仿宋" w:eastAsia="仿宋" w:cs="宋体"/>
          <w:b/>
          <w:color w:val="auto"/>
          <w:kern w:val="0"/>
          <w:sz w:val="28"/>
          <w:szCs w:val="28"/>
        </w:rPr>
        <w:t>质量目标要求</w:t>
      </w:r>
    </w:p>
    <w:p>
      <w:pPr>
        <w:widowControl/>
        <w:ind w:firstLine="546" w:firstLineChars="195"/>
        <w:rPr>
          <w:rFonts w:ascii="仿宋" w:hAnsi="仿宋" w:eastAsia="仿宋" w:cs="宋体"/>
          <w:color w:val="auto"/>
          <w:kern w:val="0"/>
          <w:sz w:val="28"/>
          <w:szCs w:val="28"/>
        </w:rPr>
      </w:pPr>
      <w:r>
        <w:rPr>
          <w:rFonts w:hint="eastAsia" w:ascii="仿宋" w:hAnsi="仿宋" w:eastAsia="仿宋" w:cs="宋体"/>
          <w:color w:val="auto"/>
          <w:kern w:val="0"/>
          <w:sz w:val="28"/>
          <w:szCs w:val="28"/>
        </w:rPr>
        <w:t>●依照行业标准，根据学校管理规定与安保服务主要内容，制订切实可行的校园安保服务整体方案和应急预案，开展专业化安防业务，突发事件反应迅速，预案处置有力；</w:t>
      </w:r>
    </w:p>
    <w:p>
      <w:pPr>
        <w:widowControl/>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●依法办事，文明值勤，严格管理，保障学校财产和师生人身权益不受侵害，维护正常的学习、生活、教学、科研、工作秩序；</w:t>
      </w:r>
    </w:p>
    <w:p>
      <w:pPr>
        <w:widowControl/>
        <w:ind w:firstLine="546" w:firstLineChars="195"/>
        <w:rPr>
          <w:rFonts w:ascii="仿宋" w:hAnsi="仿宋" w:eastAsia="仿宋" w:cs="宋体"/>
          <w:color w:val="auto"/>
          <w:kern w:val="0"/>
          <w:sz w:val="28"/>
          <w:szCs w:val="28"/>
        </w:rPr>
      </w:pPr>
      <w:r>
        <w:rPr>
          <w:rFonts w:hint="eastAsia" w:ascii="仿宋" w:hAnsi="仿宋" w:eastAsia="仿宋" w:cs="宋体"/>
          <w:color w:val="auto"/>
          <w:kern w:val="0"/>
          <w:sz w:val="28"/>
          <w:szCs w:val="28"/>
        </w:rPr>
        <w:t>●全年无责任事故和责任案件发生，师生有安全感，对校园安保服务满意率达</w:t>
      </w:r>
      <w:r>
        <w:rPr>
          <w:rFonts w:ascii="仿宋" w:hAnsi="仿宋" w:eastAsia="仿宋" w:cs="宋体"/>
          <w:color w:val="auto"/>
          <w:kern w:val="0"/>
          <w:sz w:val="28"/>
          <w:szCs w:val="28"/>
        </w:rPr>
        <w:t>80%</w:t>
      </w:r>
      <w:r>
        <w:rPr>
          <w:rFonts w:hint="eastAsia" w:ascii="仿宋" w:hAnsi="仿宋" w:eastAsia="仿宋" w:cs="宋体"/>
          <w:color w:val="auto"/>
          <w:kern w:val="0"/>
          <w:sz w:val="28"/>
          <w:szCs w:val="28"/>
        </w:rPr>
        <w:t>以上。</w:t>
      </w:r>
    </w:p>
    <w:p>
      <w:pPr>
        <w:widowControl/>
        <w:ind w:firstLine="610" w:firstLineChars="218"/>
        <w:rPr>
          <w:rFonts w:ascii="仿宋" w:hAnsi="仿宋" w:eastAsia="仿宋" w:cs="宋体"/>
          <w:b/>
          <w:color w:val="auto"/>
          <w:kern w:val="0"/>
          <w:sz w:val="28"/>
          <w:szCs w:val="28"/>
        </w:rPr>
      </w:pPr>
      <w:r>
        <w:rPr>
          <w:rFonts w:ascii="仿宋" w:hAnsi="仿宋" w:eastAsia="仿宋" w:cs="宋体"/>
          <w:b/>
          <w:color w:val="auto"/>
          <w:kern w:val="0"/>
          <w:sz w:val="28"/>
          <w:szCs w:val="28"/>
        </w:rPr>
        <w:t>2.2</w:t>
      </w:r>
      <w:r>
        <w:rPr>
          <w:rFonts w:hint="eastAsia" w:ascii="仿宋" w:hAnsi="仿宋" w:eastAsia="仿宋" w:cs="宋体"/>
          <w:b/>
          <w:color w:val="auto"/>
          <w:kern w:val="0"/>
          <w:sz w:val="28"/>
          <w:szCs w:val="28"/>
        </w:rPr>
        <w:t>保安队伍建设与管理要求</w:t>
      </w:r>
    </w:p>
    <w:p>
      <w:pPr>
        <w:widowControl/>
        <w:ind w:firstLine="700" w:firstLineChars="250"/>
        <w:rPr>
          <w:rFonts w:ascii="仿宋" w:hAnsi="仿宋" w:eastAsia="仿宋" w:cs="宋体"/>
          <w:color w:val="auto"/>
          <w:kern w:val="0"/>
          <w:sz w:val="28"/>
          <w:szCs w:val="28"/>
        </w:rPr>
      </w:pPr>
      <w:r>
        <w:rPr>
          <w:rFonts w:hint="eastAsia" w:ascii="仿宋" w:hAnsi="仿宋" w:eastAsia="仿宋" w:cs="宋体"/>
          <w:color w:val="auto"/>
          <w:kern w:val="0"/>
          <w:sz w:val="28"/>
          <w:szCs w:val="28"/>
        </w:rPr>
        <w:t xml:space="preserve">●内部管理体制健全，在项目负责人牵头管理下，设立专职驻校保安队长，全面负责安保队伍日常的规范化管理。应指派两名业务素质强的保安作为领班负责协助保安队长的管理，在队长不在校期间，履行队长职责。保安队长每月30日前将下月的保安值班表及理论学习、训练、演练计划、方案交安全保卫处；每日9时将前一日安保队伍工作情况日报表书面报安全保卫处；每周参加保卫处处务会，每日利用早晨交接班时间组织全体保安人员集中开晨会，对队伍中存在问题点评总结，布置当天工作，并做好记录。 </w:t>
      </w:r>
    </w:p>
    <w:p>
      <w:pPr>
        <w:widowControl/>
        <w:ind w:firstLine="700" w:firstLineChars="250"/>
        <w:rPr>
          <w:rFonts w:ascii="仿宋" w:hAnsi="仿宋" w:eastAsia="仿宋" w:cs="宋体"/>
          <w:color w:val="auto"/>
          <w:kern w:val="0"/>
          <w:sz w:val="28"/>
          <w:szCs w:val="28"/>
        </w:rPr>
      </w:pPr>
      <w:r>
        <w:rPr>
          <w:rFonts w:hint="eastAsia" w:ascii="仿宋" w:hAnsi="仿宋" w:eastAsia="仿宋" w:cs="宋体"/>
          <w:color w:val="auto"/>
          <w:kern w:val="0"/>
          <w:sz w:val="28"/>
          <w:szCs w:val="28"/>
        </w:rPr>
        <w:t>●由中标单位负责</w:t>
      </w:r>
      <w:r>
        <w:rPr>
          <w:rFonts w:hint="eastAsia" w:ascii="仿宋" w:hAnsi="仿宋" w:eastAsia="仿宋" w:cs="宋体"/>
          <w:b/>
          <w:bCs/>
          <w:color w:val="auto"/>
          <w:kern w:val="0"/>
          <w:sz w:val="28"/>
          <w:szCs w:val="28"/>
        </w:rPr>
        <w:t>提供派驻安保人员值勤所需的巡逻车两辆（全新）</w:t>
      </w:r>
      <w:r>
        <w:rPr>
          <w:rFonts w:hint="eastAsia" w:ascii="仿宋" w:hAnsi="仿宋" w:eastAsia="仿宋" w:cs="宋体"/>
          <w:color w:val="auto"/>
          <w:kern w:val="0"/>
          <w:sz w:val="28"/>
          <w:szCs w:val="28"/>
        </w:rPr>
        <w:t>、装备、器材、通讯设备、常用办公耗材等，服装统一、规范，派驻学校值勤的安保人员须持有专业上岗证。</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●坚持文明执勤、文明上岗。上岗人员要仪表整洁卫生，</w:t>
      </w:r>
      <w:r>
        <w:rPr>
          <w:rFonts w:hint="eastAsia" w:ascii="仿宋" w:hAnsi="仿宋" w:eastAsia="仿宋" w:cs="宋体"/>
          <w:b/>
          <w:bCs/>
          <w:color w:val="auto"/>
          <w:kern w:val="0"/>
          <w:sz w:val="28"/>
          <w:szCs w:val="28"/>
        </w:rPr>
        <w:t>挂工作牌上岗</w:t>
      </w:r>
      <w:r>
        <w:rPr>
          <w:rFonts w:hint="eastAsia" w:ascii="仿宋" w:hAnsi="仿宋" w:eastAsia="仿宋" w:cs="宋体"/>
          <w:color w:val="auto"/>
          <w:kern w:val="0"/>
          <w:sz w:val="28"/>
          <w:szCs w:val="28"/>
        </w:rPr>
        <w:t>，站岗姿势要端正规范，指挥车辆动作要准确、标准，执勤语言要文明，</w:t>
      </w:r>
      <w:r>
        <w:rPr>
          <w:rFonts w:hint="eastAsia" w:ascii="仿宋" w:hAnsi="仿宋" w:eastAsia="仿宋" w:cs="宋体"/>
          <w:b/>
          <w:bCs/>
          <w:color w:val="auto"/>
          <w:kern w:val="0"/>
          <w:sz w:val="28"/>
          <w:szCs w:val="28"/>
        </w:rPr>
        <w:t>讲普通话</w:t>
      </w:r>
      <w:r>
        <w:rPr>
          <w:rFonts w:hint="eastAsia" w:ascii="仿宋" w:hAnsi="仿宋" w:eastAsia="仿宋" w:cs="宋体"/>
          <w:color w:val="auto"/>
          <w:kern w:val="0"/>
          <w:sz w:val="28"/>
          <w:szCs w:val="28"/>
        </w:rPr>
        <w:t>。</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规范值班，建立文明值班室。值班场所做到整洁、卫生、有序，负责门前三包：“包安全、包卫生、包秩序”；上岗人员做到“六不”：不擅离岗位，不打瞌睡，不闲聊嬉闹，不打牌下棋看手机看电视，不聚众喝酒，不干私活会客。</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●积极、主动协调处理校内治安、消防等方面的突发事件，迅速排除各种险情，及时制止违法犯罪行为，及时向学校安全保卫处报告各类案件、事故及其他重大问题、重要情况和线索。　</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●学校遇有重大活动、考试与会务工作需要增配、抽调人员协助时，应无偿按照校方要求执行，工作时应着统一服装及标志。</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●中标单位应加强对驻校保安的法纪教育和业务学习训练，每月整建制集中理论学习不少于</w:t>
      </w:r>
      <w:r>
        <w:rPr>
          <w:rFonts w:ascii="仿宋" w:hAnsi="仿宋" w:eastAsia="仿宋" w:cs="宋体"/>
          <w:color w:val="auto"/>
          <w:kern w:val="0"/>
          <w:sz w:val="28"/>
          <w:szCs w:val="28"/>
        </w:rPr>
        <w:t>4</w:t>
      </w:r>
      <w:r>
        <w:rPr>
          <w:rFonts w:hint="eastAsia" w:ascii="仿宋" w:hAnsi="仿宋" w:eastAsia="仿宋" w:cs="宋体"/>
          <w:color w:val="auto"/>
          <w:kern w:val="0"/>
          <w:sz w:val="28"/>
          <w:szCs w:val="28"/>
        </w:rPr>
        <w:t>小时；规范化执勤、消防灭火、防暴训练等不少于</w:t>
      </w:r>
      <w:r>
        <w:rPr>
          <w:rFonts w:ascii="仿宋" w:hAnsi="仿宋" w:eastAsia="仿宋" w:cs="宋体"/>
          <w:color w:val="auto"/>
          <w:kern w:val="0"/>
          <w:sz w:val="28"/>
          <w:szCs w:val="28"/>
        </w:rPr>
        <w:t>4</w:t>
      </w:r>
      <w:r>
        <w:rPr>
          <w:rFonts w:hint="eastAsia" w:ascii="仿宋" w:hAnsi="仿宋" w:eastAsia="仿宋" w:cs="宋体"/>
          <w:color w:val="auto"/>
          <w:kern w:val="0"/>
          <w:sz w:val="28"/>
          <w:szCs w:val="28"/>
        </w:rPr>
        <w:t>小时，并列入安保队伍考核。每月开展突发事件应急演练1次。所有活动必须有计划，有方案、有总结、有台帐。</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●安保队员食宿自理。</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●保持保安队伍的稳定，严格控制轮换岗比例，</w:t>
      </w:r>
      <w:r>
        <w:rPr>
          <w:rFonts w:hint="eastAsia" w:ascii="仿宋" w:hAnsi="仿宋" w:eastAsia="仿宋" w:cs="宋体"/>
          <w:b/>
          <w:bCs/>
          <w:color w:val="auto"/>
          <w:kern w:val="0"/>
          <w:sz w:val="28"/>
          <w:szCs w:val="28"/>
        </w:rPr>
        <w:t>合同期限内轮换岗保安人数不得超过合同编制的</w:t>
      </w:r>
      <w:r>
        <w:rPr>
          <w:rFonts w:ascii="仿宋" w:hAnsi="仿宋" w:eastAsia="仿宋" w:cs="宋体"/>
          <w:b/>
          <w:bCs/>
          <w:color w:val="auto"/>
          <w:kern w:val="0"/>
          <w:sz w:val="28"/>
          <w:szCs w:val="28"/>
        </w:rPr>
        <w:t>30%</w:t>
      </w:r>
      <w:r>
        <w:rPr>
          <w:rFonts w:hint="eastAsia" w:ascii="仿宋" w:hAnsi="仿宋" w:eastAsia="仿宋" w:cs="宋体"/>
          <w:b/>
          <w:bCs/>
          <w:color w:val="auto"/>
          <w:kern w:val="0"/>
          <w:sz w:val="28"/>
          <w:szCs w:val="28"/>
        </w:rPr>
        <w:t>；如违规，将扣除合同年金额的1%作为罚金</w:t>
      </w:r>
      <w:r>
        <w:rPr>
          <w:rFonts w:hint="eastAsia" w:ascii="仿宋" w:hAnsi="仿宋" w:eastAsia="仿宋" w:cs="宋体"/>
          <w:color w:val="auto"/>
          <w:kern w:val="0"/>
          <w:sz w:val="28"/>
          <w:szCs w:val="28"/>
        </w:rPr>
        <w:t>。更换安保队伍主要管理员的，应提前一个月以书面形式通知学校安全保卫处，取得同意后方可更换，更换其他人员的，应提前10日书面告知学校安全保卫处并取得同意，确保服务质量不因人员变动而受影响。如</w:t>
      </w:r>
      <w:r>
        <w:rPr>
          <w:rFonts w:hint="eastAsia" w:ascii="仿宋" w:hAnsi="仿宋" w:eastAsia="仿宋" w:cs="宋体"/>
          <w:b/>
          <w:bCs/>
          <w:color w:val="auto"/>
          <w:kern w:val="0"/>
          <w:sz w:val="28"/>
          <w:szCs w:val="28"/>
        </w:rPr>
        <w:t>未经学校同意，擅自更换保安人员，或者保安人员没有相应资格证书的，每次将扣除合同年金额的0.5%作为罚金</w:t>
      </w:r>
      <w:r>
        <w:rPr>
          <w:rFonts w:hint="eastAsia" w:ascii="仿宋" w:hAnsi="仿宋" w:eastAsia="仿宋" w:cs="宋体"/>
          <w:color w:val="auto"/>
          <w:kern w:val="0"/>
          <w:sz w:val="28"/>
          <w:szCs w:val="28"/>
        </w:rPr>
        <w:t>。本条款请在投标书中作出明确承诺。</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●按疫情防控及治安管理要求，</w:t>
      </w:r>
      <w:r>
        <w:rPr>
          <w:rFonts w:hint="eastAsia" w:ascii="仿宋" w:hAnsi="仿宋" w:eastAsia="仿宋" w:cs="宋体"/>
          <w:b/>
          <w:bCs/>
          <w:color w:val="auto"/>
          <w:kern w:val="0"/>
          <w:sz w:val="28"/>
          <w:szCs w:val="28"/>
        </w:rPr>
        <w:t>派驻学校的所有安保人员必须持有接种新冠疫苗证明</w:t>
      </w:r>
      <w:r>
        <w:rPr>
          <w:rFonts w:hint="eastAsia" w:ascii="仿宋" w:hAnsi="仿宋" w:eastAsia="仿宋" w:cs="宋体"/>
          <w:color w:val="auto"/>
          <w:kern w:val="0"/>
          <w:sz w:val="28"/>
          <w:szCs w:val="28"/>
        </w:rPr>
        <w:t>，须持身份证到学校保卫处填写登记表，保安应聘、录用、离职等管理档案规范，手续齐全，相应资料必须报学校保卫处备案，禁止未签订劳动合同的或已离职的保安进入校园。</w:t>
      </w:r>
    </w:p>
    <w:p>
      <w:pPr>
        <w:widowControl/>
        <w:ind w:firstLine="686" w:firstLineChars="245"/>
        <w:rPr>
          <w:rFonts w:ascii="仿宋" w:hAnsi="仿宋" w:eastAsia="仿宋" w:cs="宋体"/>
          <w:b/>
          <w:color w:val="auto"/>
          <w:kern w:val="0"/>
          <w:sz w:val="28"/>
          <w:szCs w:val="28"/>
        </w:rPr>
      </w:pPr>
      <w:r>
        <w:rPr>
          <w:rFonts w:ascii="仿宋" w:hAnsi="仿宋" w:eastAsia="仿宋" w:cs="宋体"/>
          <w:b/>
          <w:color w:val="auto"/>
          <w:kern w:val="0"/>
          <w:sz w:val="28"/>
          <w:szCs w:val="28"/>
        </w:rPr>
        <w:t>2.3</w:t>
      </w:r>
      <w:r>
        <w:rPr>
          <w:rFonts w:hint="eastAsia" w:ascii="仿宋" w:hAnsi="仿宋" w:eastAsia="仿宋" w:cs="宋体"/>
          <w:b/>
          <w:color w:val="auto"/>
          <w:kern w:val="0"/>
          <w:sz w:val="28"/>
          <w:szCs w:val="28"/>
        </w:rPr>
        <w:t>人员素质要求</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●派驻学校的安保人员应知法、懂法、守法、依法办事，必须严格遵守保安从业规范，模范遵守校园安全管理规定，无犯罪记录。</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rPr>
        <w:t>保安队长应具备</w:t>
      </w:r>
      <w:r>
        <w:rPr>
          <w:rFonts w:hint="eastAsia" w:ascii="仿宋" w:hAnsi="仿宋" w:eastAsia="仿宋" w:cs="宋体"/>
          <w:b/>
          <w:bCs/>
          <w:color w:val="auto"/>
          <w:kern w:val="0"/>
          <w:sz w:val="28"/>
          <w:szCs w:val="28"/>
        </w:rPr>
        <w:t>大专及以上学历</w:t>
      </w:r>
      <w:r>
        <w:rPr>
          <w:rFonts w:hint="eastAsia" w:ascii="仿宋" w:hAnsi="仿宋" w:eastAsia="仿宋" w:cs="宋体"/>
          <w:color w:val="auto"/>
          <w:kern w:val="0"/>
          <w:sz w:val="28"/>
          <w:szCs w:val="28"/>
        </w:rPr>
        <w:t>、年龄30-55周岁，</w:t>
      </w:r>
      <w:r>
        <w:rPr>
          <w:rFonts w:hint="eastAsia" w:ascii="仿宋" w:hAnsi="仿宋" w:eastAsia="仿宋" w:cs="宋体"/>
          <w:b/>
          <w:bCs/>
          <w:color w:val="auto"/>
          <w:kern w:val="0"/>
          <w:sz w:val="28"/>
          <w:szCs w:val="28"/>
        </w:rPr>
        <w:t>中共党员</w:t>
      </w:r>
      <w:r>
        <w:rPr>
          <w:rFonts w:hint="eastAsia" w:ascii="仿宋" w:hAnsi="仿宋" w:eastAsia="仿宋" w:cs="宋体"/>
          <w:color w:val="auto"/>
          <w:kern w:val="0"/>
          <w:sz w:val="28"/>
          <w:szCs w:val="28"/>
        </w:rPr>
        <w:t>、</w:t>
      </w:r>
      <w:r>
        <w:rPr>
          <w:rFonts w:hint="eastAsia" w:ascii="仿宋" w:hAnsi="仿宋" w:eastAsia="仿宋" w:cs="宋体"/>
          <w:b/>
          <w:bCs/>
          <w:color w:val="auto"/>
          <w:kern w:val="0"/>
          <w:sz w:val="28"/>
          <w:szCs w:val="28"/>
        </w:rPr>
        <w:t>退役军人优先</w:t>
      </w:r>
      <w:r>
        <w:rPr>
          <w:rFonts w:hint="eastAsia" w:ascii="仿宋" w:hAnsi="仿宋" w:eastAsia="仿宋" w:cs="宋体"/>
          <w:color w:val="auto"/>
          <w:kern w:val="0"/>
          <w:sz w:val="28"/>
          <w:szCs w:val="28"/>
        </w:rPr>
        <w:t>，有较高的政治思想素养和业务管理水平，有较强的组织协调能力，受过专门的保安业务培训。</w:t>
      </w:r>
    </w:p>
    <w:p>
      <w:pPr>
        <w:widowControl/>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rPr>
        <w:t>派驻学校的安保人员应具备的个人素质条件：应具有初中以上文化程度，具有两年以上保安工作经历，退役军人优先，年龄</w:t>
      </w:r>
      <w:r>
        <w:rPr>
          <w:rFonts w:ascii="仿宋" w:hAnsi="仿宋" w:eastAsia="仿宋" w:cs="宋体"/>
          <w:color w:val="auto"/>
          <w:kern w:val="0"/>
          <w:sz w:val="28"/>
          <w:szCs w:val="28"/>
        </w:rPr>
        <w:t>不超过</w:t>
      </w:r>
      <w:r>
        <w:rPr>
          <w:rFonts w:hint="eastAsia" w:ascii="仿宋" w:hAnsi="仿宋" w:eastAsia="仿宋" w:cs="宋体"/>
          <w:color w:val="auto"/>
          <w:kern w:val="0"/>
          <w:sz w:val="28"/>
          <w:szCs w:val="28"/>
        </w:rPr>
        <w:t>5</w:t>
      </w:r>
      <w:r>
        <w:rPr>
          <w:rFonts w:ascii="仿宋" w:hAnsi="仿宋" w:eastAsia="仿宋" w:cs="宋体"/>
          <w:color w:val="auto"/>
          <w:kern w:val="0"/>
          <w:sz w:val="28"/>
          <w:szCs w:val="28"/>
        </w:rPr>
        <w:t>5周</w:t>
      </w:r>
      <w:r>
        <w:rPr>
          <w:rFonts w:hint="eastAsia" w:ascii="仿宋" w:hAnsi="仿宋" w:eastAsia="仿宋" w:cs="宋体"/>
          <w:color w:val="auto"/>
          <w:kern w:val="0"/>
          <w:sz w:val="28"/>
          <w:szCs w:val="28"/>
        </w:rPr>
        <w:t>岁，身体健康，无传染病及精神病史，体貌端正。</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●派驻学校的安保人员有高度的责任感和吃苦耐劳的精神，受过不少于</w:t>
      </w:r>
      <w:r>
        <w:rPr>
          <w:rFonts w:ascii="仿宋" w:hAnsi="仿宋" w:eastAsia="仿宋" w:cs="宋体"/>
          <w:color w:val="auto"/>
          <w:kern w:val="0"/>
          <w:sz w:val="28"/>
          <w:szCs w:val="28"/>
        </w:rPr>
        <w:t>24</w:t>
      </w:r>
      <w:r>
        <w:rPr>
          <w:rFonts w:hint="eastAsia" w:ascii="仿宋" w:hAnsi="仿宋" w:eastAsia="仿宋" w:cs="宋体"/>
          <w:color w:val="auto"/>
          <w:kern w:val="0"/>
          <w:sz w:val="28"/>
          <w:szCs w:val="28"/>
        </w:rPr>
        <w:t>课时的岗前专业培训，熟知学校的管理规定，恪尽职守，善于发现各类问题，具备一定的管理经验和处理突发事件能力。</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●保安队长负责对派驻学校的安保人员进行业务指导、管理与监督，确保安保人员在校园内无违规、违纪事件发生。</w:t>
      </w:r>
    </w:p>
    <w:p>
      <w:pPr>
        <w:widowControl/>
        <w:ind w:firstLine="697" w:firstLineChars="249"/>
        <w:rPr>
          <w:rFonts w:ascii="仿宋" w:hAnsi="仿宋" w:eastAsia="仿宋" w:cs="宋体"/>
          <w:b/>
          <w:color w:val="auto"/>
          <w:kern w:val="0"/>
          <w:sz w:val="28"/>
          <w:szCs w:val="28"/>
        </w:rPr>
      </w:pPr>
      <w:r>
        <w:rPr>
          <w:rFonts w:ascii="仿宋" w:hAnsi="仿宋" w:eastAsia="仿宋" w:cs="宋体"/>
          <w:b/>
          <w:color w:val="auto"/>
          <w:kern w:val="0"/>
          <w:sz w:val="28"/>
          <w:szCs w:val="28"/>
        </w:rPr>
        <w:t>2.4</w:t>
      </w:r>
      <w:r>
        <w:rPr>
          <w:rFonts w:hint="eastAsia" w:ascii="仿宋" w:hAnsi="仿宋" w:eastAsia="仿宋" w:cs="宋体"/>
          <w:b/>
          <w:color w:val="auto"/>
          <w:kern w:val="0"/>
          <w:sz w:val="28"/>
          <w:szCs w:val="28"/>
        </w:rPr>
        <w:t>工作衔接要求</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●根据行业服务标准与学校规定要求，独立运作，制订校园安全保卫整体方案，并结合校园实际在实践中不断完善。</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保安队长须与学校安全保卫处保持全方位的沟通，服从安全保卫处的日常管理，对学校提出的工作要求要及时安排，如处理有难度，应及时和公司反映。及时向学校保卫处汇报所承担的安保工作开展落实情况，重大问题须即时报告。</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●做好详细的执勤记录，原始台帐保存完好，以备学校核查。</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●协同学校治安协防组织，形成群防群治体系。</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●与楼宇、学生公寓管理协作，内外联动，开展一体化安全防范。</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●与辖区派出所、综治办加强合作与交流。</w:t>
      </w:r>
    </w:p>
    <w:p>
      <w:pPr>
        <w:widowControl/>
        <w:ind w:firstLine="747" w:firstLineChars="267"/>
        <w:rPr>
          <w:rFonts w:ascii="仿宋" w:hAnsi="仿宋" w:eastAsia="仿宋" w:cs="宋体"/>
          <w:color w:val="auto"/>
          <w:kern w:val="0"/>
          <w:sz w:val="28"/>
          <w:szCs w:val="28"/>
        </w:rPr>
      </w:pPr>
      <w:r>
        <w:rPr>
          <w:rFonts w:ascii="仿宋" w:hAnsi="仿宋" w:eastAsia="仿宋" w:cs="宋体"/>
          <w:b/>
          <w:color w:val="auto"/>
          <w:kern w:val="0"/>
          <w:sz w:val="28"/>
          <w:szCs w:val="28"/>
        </w:rPr>
        <w:t>2.5</w:t>
      </w:r>
      <w:r>
        <w:rPr>
          <w:rFonts w:hint="eastAsia" w:ascii="仿宋" w:hAnsi="仿宋" w:eastAsia="仿宋" w:cs="宋体"/>
          <w:b/>
          <w:color w:val="auto"/>
          <w:kern w:val="0"/>
          <w:sz w:val="28"/>
          <w:szCs w:val="28"/>
        </w:rPr>
        <w:t>岗位工作职责要求</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保安队长：以身作则、吃苦在先、讲求奉献；贯彻落实学校任务要求与安全保卫处的工作安排，组织实施校园安全保卫整体方案；负责安排保安的日常工作，参与保安值勤、定时巡逻，增援重点岗位；督促检查在岗人员履行岗位职责情况，纠正队员违规违纪行为，日常管理不流于形式，形成良好的队风；处理各岗位的突发事件，重大情况及时报告；妥善保管好学校提供的设备器材，严格交接班制度；组织指挥保安队员做好校园重大活动的安全保卫与秩序保障工作；将各岗位的执勤情况汇总记录；承担保安违规违纪的连带责任。完成安保队伍台帐的收集整理工作，交安全保卫处归档。</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门卫管理：严格人员、车辆、物资进出管理；按学校规定时段立岗，礼貌待人，树立良好的窗口形象；对来访人员实行验证登记制度，禁止闲杂人员混入校园；对物资出门实行出门证验审制度，防止财物流失；对外来车辆实行换证入校制度；维护责任区域秩序，与各岗位互通信息；值班室无闲杂人员滞留，保持内外环境整洁卫生和门前三包；完成学校交办的其他事项。</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机动巡逻：发现和排除各种不安全因素，及时处置各种违法犯罪行为；听从学校保卫处的工作安排与指挥调度，善于发现、分析处理各种事故隐患和突发事件；根据不同情况，灵活执行巡逻方案；加强对重点区域、要害部位的安全巡查，巡更采点不流于形式；协助各岗位开展校园秩序维护和交通秩序管理工作；协助楼宇管理及责任部门开展安全防范并如实记录汇报巡逻记录。</w:t>
      </w:r>
    </w:p>
    <w:p>
      <w:pPr>
        <w:widowControl/>
        <w:ind w:firstLine="618" w:firstLineChars="221"/>
        <w:rPr>
          <w:rFonts w:ascii="仿宋" w:hAnsi="仿宋" w:eastAsia="仿宋" w:cs="宋体"/>
          <w:color w:val="auto"/>
          <w:kern w:val="0"/>
          <w:sz w:val="28"/>
          <w:szCs w:val="28"/>
        </w:rPr>
      </w:pPr>
      <w:r>
        <w:rPr>
          <w:rFonts w:hint="eastAsia" w:ascii="仿宋" w:hAnsi="仿宋" w:eastAsia="仿宋" w:cs="宋体"/>
          <w:color w:val="auto"/>
          <w:kern w:val="0"/>
          <w:sz w:val="28"/>
          <w:szCs w:val="28"/>
        </w:rPr>
        <w:t>通过门卫卡口管理、区域守护与机动巡逻，形成校园安全防范网络；保障校区内正常的学习、生活、教学、科研、工作秩序；禁止小商、小贩、盲流人员进入校园；禁止在校园内乱设摊点；加强校园内部交通秩序管理，通过主动干预提示，控制车辆速度，禁止无牌照车辆进入校园，保障大门及校内道路畅通，无交通事故发生，无车辆乱停乱放现象；按校方规定对悬挂横幅进行管理，及时清理校园内乱贴物，发现反动标语、宣传物等及时报告保卫处。</w:t>
      </w:r>
    </w:p>
    <w:p>
      <w:pPr>
        <w:widowControl/>
        <w:ind w:firstLine="548" w:firstLineChars="196"/>
        <w:rPr>
          <w:rFonts w:ascii="仿宋" w:hAnsi="仿宋" w:eastAsia="仿宋" w:cs="宋体"/>
          <w:b/>
          <w:color w:val="auto"/>
          <w:kern w:val="0"/>
          <w:sz w:val="28"/>
          <w:szCs w:val="28"/>
        </w:rPr>
      </w:pPr>
      <w:r>
        <w:rPr>
          <w:rFonts w:ascii="仿宋" w:hAnsi="仿宋" w:eastAsia="仿宋" w:cs="宋体"/>
          <w:b/>
          <w:color w:val="auto"/>
          <w:kern w:val="0"/>
          <w:sz w:val="28"/>
          <w:szCs w:val="28"/>
        </w:rPr>
        <w:t>2.6</w:t>
      </w:r>
      <w:r>
        <w:rPr>
          <w:rFonts w:hint="eastAsia" w:ascii="仿宋" w:hAnsi="仿宋" w:eastAsia="仿宋" w:cs="宋体"/>
          <w:b/>
          <w:color w:val="auto"/>
          <w:kern w:val="0"/>
          <w:sz w:val="28"/>
          <w:szCs w:val="28"/>
        </w:rPr>
        <w:t>岗位人员数量要求</w:t>
      </w:r>
    </w:p>
    <w:p>
      <w:pPr>
        <w:widowControl/>
        <w:wordWrap w:val="0"/>
        <w:spacing w:line="360" w:lineRule="auto"/>
        <w:ind w:firstLine="48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南大门警务室值班保安每班不少于3人，北大门警务室值班保安每班不少于</w:t>
      </w:r>
      <w:r>
        <w:rPr>
          <w:rFonts w:ascii="仿宋" w:hAnsi="仿宋" w:eastAsia="仿宋" w:cs="宋体"/>
          <w:color w:val="auto"/>
          <w:kern w:val="0"/>
          <w:sz w:val="28"/>
          <w:szCs w:val="28"/>
        </w:rPr>
        <w:t>2</w:t>
      </w:r>
      <w:r>
        <w:rPr>
          <w:rFonts w:hint="eastAsia" w:ascii="仿宋" w:hAnsi="仿宋" w:eastAsia="仿宋" w:cs="宋体"/>
          <w:color w:val="auto"/>
          <w:kern w:val="0"/>
          <w:sz w:val="28"/>
          <w:szCs w:val="28"/>
        </w:rPr>
        <w:t>人，监控室值班保安每班不少于</w:t>
      </w:r>
      <w:r>
        <w:rPr>
          <w:rFonts w:ascii="仿宋" w:hAnsi="仿宋" w:eastAsia="仿宋" w:cs="宋体"/>
          <w:color w:val="auto"/>
          <w:kern w:val="0"/>
          <w:sz w:val="28"/>
          <w:szCs w:val="28"/>
        </w:rPr>
        <w:t>1</w:t>
      </w:r>
      <w:r>
        <w:rPr>
          <w:rFonts w:hint="eastAsia" w:ascii="仿宋" w:hAnsi="仿宋" w:eastAsia="仿宋" w:cs="宋体"/>
          <w:color w:val="auto"/>
          <w:kern w:val="0"/>
          <w:sz w:val="28"/>
          <w:szCs w:val="28"/>
        </w:rPr>
        <w:t>人，消防控制室值班员每班不少于</w:t>
      </w:r>
      <w:r>
        <w:rPr>
          <w:rFonts w:ascii="仿宋" w:hAnsi="仿宋" w:eastAsia="仿宋" w:cs="宋体"/>
          <w:color w:val="auto"/>
          <w:kern w:val="0"/>
          <w:sz w:val="28"/>
          <w:szCs w:val="28"/>
        </w:rPr>
        <w:t>2</w:t>
      </w:r>
      <w:r>
        <w:rPr>
          <w:rFonts w:hint="eastAsia" w:ascii="仿宋" w:hAnsi="仿宋" w:eastAsia="仿宋" w:cs="宋体"/>
          <w:color w:val="auto"/>
          <w:kern w:val="0"/>
          <w:sz w:val="28"/>
          <w:szCs w:val="28"/>
        </w:rPr>
        <w:t>人，消防员每班不少于</w:t>
      </w:r>
      <w:r>
        <w:rPr>
          <w:rFonts w:ascii="仿宋" w:hAnsi="仿宋" w:eastAsia="仿宋" w:cs="宋体"/>
          <w:color w:val="auto"/>
          <w:kern w:val="0"/>
          <w:sz w:val="28"/>
          <w:szCs w:val="28"/>
        </w:rPr>
        <w:t>1</w:t>
      </w:r>
      <w:r>
        <w:rPr>
          <w:rFonts w:hint="eastAsia" w:ascii="仿宋" w:hAnsi="仿宋" w:eastAsia="仿宋" w:cs="宋体"/>
          <w:color w:val="auto"/>
          <w:kern w:val="0"/>
          <w:sz w:val="28"/>
          <w:szCs w:val="28"/>
        </w:rPr>
        <w:t>人，巡逻人员每班不少于</w:t>
      </w:r>
      <w:r>
        <w:rPr>
          <w:rFonts w:ascii="仿宋" w:hAnsi="仿宋" w:eastAsia="仿宋" w:cs="宋体"/>
          <w:color w:val="auto"/>
          <w:kern w:val="0"/>
          <w:sz w:val="28"/>
          <w:szCs w:val="28"/>
        </w:rPr>
        <w:t>2</w:t>
      </w:r>
      <w:r>
        <w:rPr>
          <w:rFonts w:hint="eastAsia" w:ascii="仿宋" w:hAnsi="仿宋" w:eastAsia="仿宋" w:cs="宋体"/>
          <w:color w:val="auto"/>
          <w:kern w:val="0"/>
          <w:sz w:val="28"/>
          <w:szCs w:val="28"/>
        </w:rPr>
        <w:t>人，必须设立住校保安队长</w:t>
      </w:r>
      <w:r>
        <w:rPr>
          <w:rFonts w:ascii="仿宋" w:hAnsi="仿宋" w:eastAsia="仿宋" w:cs="宋体"/>
          <w:color w:val="auto"/>
          <w:kern w:val="0"/>
          <w:sz w:val="28"/>
          <w:szCs w:val="28"/>
        </w:rPr>
        <w:t>1</w:t>
      </w:r>
      <w:r>
        <w:rPr>
          <w:rFonts w:hint="eastAsia" w:ascii="仿宋" w:hAnsi="仿宋" w:eastAsia="仿宋" w:cs="宋体"/>
          <w:color w:val="auto"/>
          <w:kern w:val="0"/>
          <w:sz w:val="28"/>
          <w:szCs w:val="28"/>
        </w:rPr>
        <w:t>人。中标人必须按岗位要求，配备保安力量，并保证实际到岗。中标人在组织、安排保安工作时间，应符合国家相关法规，维护保安人员的正当权益。中标人对其用工行为承担一切法律责任。全体人员岗位及人数配备建议如下表：</w:t>
      </w:r>
    </w:p>
    <w:tbl>
      <w:tblPr>
        <w:tblStyle w:val="17"/>
        <w:tblW w:w="7704" w:type="dxa"/>
        <w:jc w:val="center"/>
        <w:tblBorders>
          <w:top w:val="single" w:color="auto" w:sz="12" w:space="0"/>
          <w:left w:val="single" w:color="auto" w:sz="12" w:space="0"/>
          <w:bottom w:val="single" w:color="auto"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69"/>
        <w:gridCol w:w="5238"/>
        <w:gridCol w:w="1497"/>
      </w:tblGrid>
      <w:tr>
        <w:tblPrEx>
          <w:tblBorders>
            <w:top w:val="single" w:color="auto" w:sz="12" w:space="0"/>
            <w:left w:val="single" w:color="auto" w:sz="12" w:space="0"/>
            <w:bottom w:val="single" w:color="auto"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69" w:type="dxa"/>
            <w:tcBorders>
              <w:top w:val="single" w:color="auto" w:sz="12" w:space="0"/>
            </w:tcBorders>
            <w:vAlign w:val="center"/>
          </w:tcPr>
          <w:p>
            <w:pPr>
              <w:widowControl/>
              <w:spacing w:line="36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序号</w:t>
            </w:r>
          </w:p>
        </w:tc>
        <w:tc>
          <w:tcPr>
            <w:tcW w:w="5238" w:type="dxa"/>
            <w:tcBorders>
              <w:top w:val="single" w:color="auto" w:sz="12" w:space="0"/>
            </w:tcBorders>
            <w:vAlign w:val="center"/>
          </w:tcPr>
          <w:p>
            <w:pPr>
              <w:widowControl/>
              <w:spacing w:line="36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岗位名称</w:t>
            </w:r>
          </w:p>
        </w:tc>
        <w:tc>
          <w:tcPr>
            <w:tcW w:w="1497" w:type="dxa"/>
            <w:tcBorders>
              <w:top w:val="single" w:color="auto" w:sz="12" w:space="0"/>
            </w:tcBorders>
            <w:vAlign w:val="center"/>
          </w:tcPr>
          <w:p>
            <w:pPr>
              <w:widowControl/>
              <w:spacing w:line="36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每班人数</w:t>
            </w:r>
          </w:p>
        </w:tc>
      </w:tr>
      <w:tr>
        <w:tblPrEx>
          <w:tblBorders>
            <w:top w:val="single" w:color="auto" w:sz="12" w:space="0"/>
            <w:left w:val="single" w:color="auto" w:sz="12" w:space="0"/>
            <w:bottom w:val="single" w:color="auto"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69" w:type="dxa"/>
            <w:vAlign w:val="center"/>
          </w:tcPr>
          <w:p>
            <w:pPr>
              <w:widowControl/>
              <w:spacing w:line="360" w:lineRule="exact"/>
              <w:jc w:val="center"/>
              <w:rPr>
                <w:rFonts w:ascii="仿宋" w:hAnsi="仿宋" w:eastAsia="仿宋" w:cs="宋体"/>
                <w:color w:val="auto"/>
                <w:kern w:val="0"/>
                <w:sz w:val="28"/>
                <w:szCs w:val="28"/>
              </w:rPr>
            </w:pPr>
            <w:r>
              <w:rPr>
                <w:rFonts w:ascii="仿宋" w:hAnsi="仿宋" w:eastAsia="仿宋" w:cs="宋体"/>
                <w:color w:val="auto"/>
                <w:kern w:val="0"/>
                <w:sz w:val="28"/>
                <w:szCs w:val="28"/>
              </w:rPr>
              <w:t>1</w:t>
            </w:r>
          </w:p>
        </w:tc>
        <w:tc>
          <w:tcPr>
            <w:tcW w:w="5238" w:type="dxa"/>
            <w:vAlign w:val="center"/>
          </w:tcPr>
          <w:p>
            <w:pPr>
              <w:widowControl/>
              <w:spacing w:line="36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南大门警务室</w:t>
            </w:r>
          </w:p>
        </w:tc>
        <w:tc>
          <w:tcPr>
            <w:tcW w:w="1497" w:type="dxa"/>
            <w:vAlign w:val="center"/>
          </w:tcPr>
          <w:p>
            <w:pPr>
              <w:widowControl/>
              <w:spacing w:line="36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3</w:t>
            </w:r>
          </w:p>
        </w:tc>
      </w:tr>
      <w:tr>
        <w:tblPrEx>
          <w:tblBorders>
            <w:top w:val="single" w:color="auto" w:sz="12" w:space="0"/>
            <w:left w:val="single" w:color="auto" w:sz="12" w:space="0"/>
            <w:bottom w:val="single" w:color="auto"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69" w:type="dxa"/>
            <w:vAlign w:val="center"/>
          </w:tcPr>
          <w:p>
            <w:pPr>
              <w:widowControl/>
              <w:spacing w:line="360" w:lineRule="exact"/>
              <w:jc w:val="center"/>
              <w:rPr>
                <w:rFonts w:ascii="仿宋" w:hAnsi="仿宋" w:eastAsia="仿宋" w:cs="宋体"/>
                <w:color w:val="auto"/>
                <w:kern w:val="0"/>
                <w:sz w:val="28"/>
                <w:szCs w:val="28"/>
              </w:rPr>
            </w:pPr>
            <w:r>
              <w:rPr>
                <w:rFonts w:ascii="仿宋" w:hAnsi="仿宋" w:eastAsia="仿宋" w:cs="宋体"/>
                <w:color w:val="auto"/>
                <w:kern w:val="0"/>
                <w:sz w:val="28"/>
                <w:szCs w:val="28"/>
              </w:rPr>
              <w:t>2</w:t>
            </w:r>
          </w:p>
        </w:tc>
        <w:tc>
          <w:tcPr>
            <w:tcW w:w="5238" w:type="dxa"/>
            <w:vAlign w:val="center"/>
          </w:tcPr>
          <w:p>
            <w:pPr>
              <w:widowControl/>
              <w:spacing w:line="36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北大门警务室</w:t>
            </w:r>
          </w:p>
        </w:tc>
        <w:tc>
          <w:tcPr>
            <w:tcW w:w="1497" w:type="dxa"/>
            <w:vAlign w:val="center"/>
          </w:tcPr>
          <w:p>
            <w:pPr>
              <w:widowControl/>
              <w:spacing w:line="360" w:lineRule="exact"/>
              <w:jc w:val="center"/>
              <w:rPr>
                <w:rFonts w:ascii="仿宋" w:hAnsi="仿宋" w:eastAsia="仿宋" w:cs="宋体"/>
                <w:color w:val="auto"/>
                <w:kern w:val="0"/>
                <w:sz w:val="28"/>
                <w:szCs w:val="28"/>
              </w:rPr>
            </w:pPr>
            <w:r>
              <w:rPr>
                <w:rFonts w:ascii="仿宋" w:hAnsi="仿宋" w:eastAsia="仿宋" w:cs="宋体"/>
                <w:color w:val="auto"/>
                <w:kern w:val="0"/>
                <w:sz w:val="28"/>
                <w:szCs w:val="28"/>
              </w:rPr>
              <w:t>2</w:t>
            </w:r>
          </w:p>
        </w:tc>
      </w:tr>
      <w:tr>
        <w:tblPrEx>
          <w:tblBorders>
            <w:top w:val="single" w:color="auto" w:sz="12" w:space="0"/>
            <w:left w:val="single" w:color="auto" w:sz="12" w:space="0"/>
            <w:bottom w:val="single" w:color="auto"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69" w:type="dxa"/>
            <w:vAlign w:val="center"/>
          </w:tcPr>
          <w:p>
            <w:pPr>
              <w:widowControl/>
              <w:spacing w:line="360" w:lineRule="exact"/>
              <w:jc w:val="center"/>
              <w:rPr>
                <w:rFonts w:ascii="仿宋" w:hAnsi="仿宋" w:eastAsia="仿宋" w:cs="宋体"/>
                <w:color w:val="auto"/>
                <w:kern w:val="0"/>
                <w:sz w:val="28"/>
                <w:szCs w:val="28"/>
              </w:rPr>
            </w:pPr>
            <w:r>
              <w:rPr>
                <w:rFonts w:ascii="仿宋" w:hAnsi="仿宋" w:eastAsia="仿宋" w:cs="宋体"/>
                <w:color w:val="auto"/>
                <w:kern w:val="0"/>
                <w:sz w:val="28"/>
                <w:szCs w:val="28"/>
              </w:rPr>
              <w:t>3</w:t>
            </w:r>
          </w:p>
        </w:tc>
        <w:tc>
          <w:tcPr>
            <w:tcW w:w="5238" w:type="dxa"/>
            <w:vAlign w:val="center"/>
          </w:tcPr>
          <w:p>
            <w:pPr>
              <w:widowControl/>
              <w:spacing w:line="36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技防监控室，24小时值班</w:t>
            </w:r>
          </w:p>
        </w:tc>
        <w:tc>
          <w:tcPr>
            <w:tcW w:w="1497" w:type="dxa"/>
            <w:vAlign w:val="center"/>
          </w:tcPr>
          <w:p>
            <w:pPr>
              <w:widowControl/>
              <w:spacing w:line="360" w:lineRule="exact"/>
              <w:jc w:val="center"/>
              <w:rPr>
                <w:rFonts w:ascii="仿宋" w:hAnsi="仿宋" w:eastAsia="仿宋" w:cs="宋体"/>
                <w:color w:val="auto"/>
                <w:kern w:val="0"/>
                <w:sz w:val="28"/>
                <w:szCs w:val="28"/>
              </w:rPr>
            </w:pPr>
            <w:r>
              <w:rPr>
                <w:rFonts w:ascii="仿宋" w:hAnsi="仿宋" w:eastAsia="仿宋" w:cs="宋体"/>
                <w:color w:val="auto"/>
                <w:kern w:val="0"/>
                <w:sz w:val="28"/>
                <w:szCs w:val="28"/>
              </w:rPr>
              <w:t>1</w:t>
            </w:r>
          </w:p>
        </w:tc>
      </w:tr>
      <w:tr>
        <w:tblPrEx>
          <w:tblBorders>
            <w:top w:val="single" w:color="auto" w:sz="12" w:space="0"/>
            <w:left w:val="single" w:color="auto" w:sz="12" w:space="0"/>
            <w:bottom w:val="single" w:color="auto"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69" w:type="dxa"/>
            <w:vAlign w:val="center"/>
          </w:tcPr>
          <w:p>
            <w:pPr>
              <w:widowControl/>
              <w:spacing w:line="360" w:lineRule="exact"/>
              <w:jc w:val="center"/>
              <w:rPr>
                <w:rFonts w:ascii="仿宋" w:hAnsi="仿宋" w:eastAsia="仿宋" w:cs="宋体"/>
                <w:color w:val="auto"/>
                <w:kern w:val="0"/>
                <w:sz w:val="28"/>
                <w:szCs w:val="28"/>
              </w:rPr>
            </w:pPr>
            <w:r>
              <w:rPr>
                <w:rFonts w:ascii="仿宋" w:hAnsi="仿宋" w:eastAsia="仿宋" w:cs="宋体"/>
                <w:color w:val="auto"/>
                <w:kern w:val="0"/>
                <w:sz w:val="28"/>
                <w:szCs w:val="28"/>
              </w:rPr>
              <w:t>4</w:t>
            </w:r>
          </w:p>
        </w:tc>
        <w:tc>
          <w:tcPr>
            <w:tcW w:w="5238" w:type="dxa"/>
            <w:vAlign w:val="center"/>
          </w:tcPr>
          <w:p>
            <w:pPr>
              <w:widowControl/>
              <w:spacing w:line="36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消防控制室（微型消防站），24小时值班</w:t>
            </w:r>
          </w:p>
        </w:tc>
        <w:tc>
          <w:tcPr>
            <w:tcW w:w="1497" w:type="dxa"/>
            <w:vAlign w:val="center"/>
          </w:tcPr>
          <w:p>
            <w:pPr>
              <w:widowControl/>
              <w:spacing w:line="360" w:lineRule="exact"/>
              <w:jc w:val="center"/>
              <w:rPr>
                <w:rFonts w:ascii="仿宋" w:hAnsi="仿宋" w:eastAsia="仿宋" w:cs="宋体"/>
                <w:color w:val="auto"/>
                <w:kern w:val="0"/>
                <w:sz w:val="28"/>
                <w:szCs w:val="28"/>
              </w:rPr>
            </w:pPr>
            <w:r>
              <w:rPr>
                <w:rFonts w:ascii="仿宋" w:hAnsi="仿宋" w:eastAsia="仿宋" w:cs="宋体"/>
                <w:color w:val="auto"/>
                <w:kern w:val="0"/>
                <w:sz w:val="28"/>
                <w:szCs w:val="28"/>
              </w:rPr>
              <w:t>2</w:t>
            </w:r>
          </w:p>
        </w:tc>
      </w:tr>
      <w:tr>
        <w:tblPrEx>
          <w:tblBorders>
            <w:top w:val="single" w:color="auto" w:sz="12" w:space="0"/>
            <w:left w:val="single" w:color="auto" w:sz="12" w:space="0"/>
            <w:bottom w:val="single" w:color="auto"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69" w:type="dxa"/>
            <w:vAlign w:val="center"/>
          </w:tcPr>
          <w:p>
            <w:pPr>
              <w:widowControl/>
              <w:spacing w:line="360" w:lineRule="exact"/>
              <w:jc w:val="center"/>
              <w:rPr>
                <w:rFonts w:ascii="仿宋" w:hAnsi="仿宋" w:eastAsia="仿宋" w:cs="宋体"/>
                <w:color w:val="auto"/>
                <w:kern w:val="0"/>
                <w:sz w:val="28"/>
                <w:szCs w:val="28"/>
              </w:rPr>
            </w:pPr>
            <w:r>
              <w:rPr>
                <w:rFonts w:ascii="仿宋" w:hAnsi="仿宋" w:eastAsia="仿宋" w:cs="宋体"/>
                <w:color w:val="auto"/>
                <w:kern w:val="0"/>
                <w:sz w:val="28"/>
                <w:szCs w:val="28"/>
              </w:rPr>
              <w:t>5</w:t>
            </w:r>
          </w:p>
        </w:tc>
        <w:tc>
          <w:tcPr>
            <w:tcW w:w="5238" w:type="dxa"/>
            <w:vAlign w:val="center"/>
          </w:tcPr>
          <w:p>
            <w:pPr>
              <w:widowControl/>
              <w:spacing w:line="36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消防员，24小时值班</w:t>
            </w:r>
          </w:p>
        </w:tc>
        <w:tc>
          <w:tcPr>
            <w:tcW w:w="1497" w:type="dxa"/>
            <w:vAlign w:val="center"/>
          </w:tcPr>
          <w:p>
            <w:pPr>
              <w:widowControl/>
              <w:spacing w:line="360" w:lineRule="exact"/>
              <w:jc w:val="center"/>
              <w:rPr>
                <w:rFonts w:ascii="仿宋" w:hAnsi="仿宋" w:eastAsia="仿宋" w:cs="宋体"/>
                <w:color w:val="auto"/>
                <w:kern w:val="0"/>
                <w:sz w:val="28"/>
                <w:szCs w:val="28"/>
              </w:rPr>
            </w:pPr>
            <w:r>
              <w:rPr>
                <w:rFonts w:ascii="仿宋" w:hAnsi="仿宋" w:eastAsia="仿宋" w:cs="宋体"/>
                <w:color w:val="auto"/>
                <w:kern w:val="0"/>
                <w:sz w:val="28"/>
                <w:szCs w:val="28"/>
              </w:rPr>
              <w:t>1</w:t>
            </w:r>
          </w:p>
        </w:tc>
      </w:tr>
      <w:tr>
        <w:tblPrEx>
          <w:tblBorders>
            <w:top w:val="single" w:color="auto" w:sz="12" w:space="0"/>
            <w:left w:val="single" w:color="auto" w:sz="12" w:space="0"/>
            <w:bottom w:val="single" w:color="auto"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69" w:type="dxa"/>
            <w:vAlign w:val="center"/>
          </w:tcPr>
          <w:p>
            <w:pPr>
              <w:widowControl/>
              <w:spacing w:line="360" w:lineRule="exact"/>
              <w:jc w:val="center"/>
              <w:rPr>
                <w:rFonts w:ascii="仿宋" w:hAnsi="仿宋" w:eastAsia="仿宋" w:cs="宋体"/>
                <w:color w:val="auto"/>
                <w:kern w:val="0"/>
                <w:sz w:val="28"/>
                <w:szCs w:val="28"/>
              </w:rPr>
            </w:pPr>
            <w:r>
              <w:rPr>
                <w:rFonts w:ascii="仿宋" w:hAnsi="仿宋" w:eastAsia="仿宋" w:cs="宋体"/>
                <w:color w:val="auto"/>
                <w:kern w:val="0"/>
                <w:sz w:val="28"/>
                <w:szCs w:val="28"/>
              </w:rPr>
              <w:t>6</w:t>
            </w:r>
          </w:p>
        </w:tc>
        <w:tc>
          <w:tcPr>
            <w:tcW w:w="5238" w:type="dxa"/>
            <w:vAlign w:val="center"/>
          </w:tcPr>
          <w:p>
            <w:pPr>
              <w:widowControl/>
              <w:spacing w:line="36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巡逻人员</w:t>
            </w:r>
          </w:p>
        </w:tc>
        <w:tc>
          <w:tcPr>
            <w:tcW w:w="1497" w:type="dxa"/>
            <w:vAlign w:val="center"/>
          </w:tcPr>
          <w:p>
            <w:pPr>
              <w:widowControl/>
              <w:spacing w:line="360" w:lineRule="exact"/>
              <w:jc w:val="center"/>
              <w:rPr>
                <w:rFonts w:ascii="仿宋" w:hAnsi="仿宋" w:eastAsia="仿宋" w:cs="宋体"/>
                <w:color w:val="auto"/>
                <w:kern w:val="0"/>
                <w:sz w:val="28"/>
                <w:szCs w:val="28"/>
              </w:rPr>
            </w:pPr>
            <w:r>
              <w:rPr>
                <w:rFonts w:ascii="仿宋" w:hAnsi="仿宋" w:eastAsia="仿宋" w:cs="宋体"/>
                <w:color w:val="auto"/>
                <w:kern w:val="0"/>
                <w:sz w:val="28"/>
                <w:szCs w:val="28"/>
              </w:rPr>
              <w:t>2</w:t>
            </w:r>
          </w:p>
        </w:tc>
      </w:tr>
      <w:tr>
        <w:tblPrEx>
          <w:tblBorders>
            <w:top w:val="single" w:color="auto" w:sz="12" w:space="0"/>
            <w:left w:val="single" w:color="auto" w:sz="12" w:space="0"/>
            <w:bottom w:val="single" w:color="auto"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69" w:type="dxa"/>
            <w:vAlign w:val="center"/>
          </w:tcPr>
          <w:p>
            <w:pPr>
              <w:widowControl/>
              <w:spacing w:line="36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7</w:t>
            </w:r>
          </w:p>
        </w:tc>
        <w:tc>
          <w:tcPr>
            <w:tcW w:w="5238" w:type="dxa"/>
            <w:vAlign w:val="center"/>
          </w:tcPr>
          <w:p>
            <w:pPr>
              <w:widowControl/>
              <w:spacing w:line="36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专职保安队长</w:t>
            </w:r>
          </w:p>
        </w:tc>
        <w:tc>
          <w:tcPr>
            <w:tcW w:w="1497" w:type="dxa"/>
            <w:vAlign w:val="center"/>
          </w:tcPr>
          <w:p>
            <w:pPr>
              <w:widowControl/>
              <w:spacing w:line="360" w:lineRule="exact"/>
              <w:jc w:val="center"/>
              <w:rPr>
                <w:rFonts w:ascii="仿宋" w:hAnsi="仿宋" w:eastAsia="仿宋" w:cs="宋体"/>
                <w:color w:val="auto"/>
                <w:kern w:val="0"/>
                <w:sz w:val="28"/>
                <w:szCs w:val="28"/>
              </w:rPr>
            </w:pPr>
            <w:r>
              <w:rPr>
                <w:rFonts w:ascii="仿宋" w:hAnsi="仿宋" w:eastAsia="仿宋" w:cs="宋体"/>
                <w:color w:val="auto"/>
                <w:kern w:val="0"/>
                <w:sz w:val="28"/>
                <w:szCs w:val="28"/>
              </w:rPr>
              <w:t>1</w:t>
            </w:r>
          </w:p>
        </w:tc>
      </w:tr>
      <w:tr>
        <w:tblPrEx>
          <w:tblBorders>
            <w:top w:val="single" w:color="auto" w:sz="12" w:space="0"/>
            <w:left w:val="single" w:color="auto" w:sz="12" w:space="0"/>
            <w:bottom w:val="single" w:color="auto"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69" w:type="dxa"/>
            <w:tcBorders>
              <w:bottom w:val="single" w:color="auto" w:sz="12" w:space="0"/>
            </w:tcBorders>
            <w:vAlign w:val="center"/>
          </w:tcPr>
          <w:p>
            <w:pPr>
              <w:widowControl/>
              <w:spacing w:line="36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5238" w:type="dxa"/>
            <w:tcBorders>
              <w:bottom w:val="single" w:color="auto" w:sz="12" w:space="0"/>
            </w:tcBorders>
            <w:vAlign w:val="center"/>
          </w:tcPr>
          <w:p>
            <w:pPr>
              <w:widowControl/>
              <w:spacing w:line="360" w:lineRule="exact"/>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合计</w:t>
            </w:r>
          </w:p>
        </w:tc>
        <w:tc>
          <w:tcPr>
            <w:tcW w:w="1497" w:type="dxa"/>
            <w:tcBorders>
              <w:bottom w:val="single" w:color="auto" w:sz="12" w:space="0"/>
            </w:tcBorders>
            <w:vAlign w:val="center"/>
          </w:tcPr>
          <w:p>
            <w:pPr>
              <w:widowControl/>
              <w:spacing w:line="360" w:lineRule="exact"/>
              <w:jc w:val="center"/>
              <w:rPr>
                <w:rFonts w:ascii="仿宋" w:hAnsi="仿宋" w:eastAsia="仿宋" w:cs="宋体"/>
                <w:color w:val="auto"/>
                <w:kern w:val="0"/>
                <w:sz w:val="28"/>
                <w:szCs w:val="28"/>
              </w:rPr>
            </w:pPr>
            <w:r>
              <w:rPr>
                <w:rFonts w:ascii="仿宋" w:hAnsi="仿宋" w:eastAsia="仿宋" w:cs="宋体"/>
                <w:color w:val="auto"/>
                <w:kern w:val="0"/>
                <w:sz w:val="28"/>
                <w:szCs w:val="28"/>
              </w:rPr>
              <w:t>12</w:t>
            </w:r>
          </w:p>
        </w:tc>
      </w:tr>
    </w:tbl>
    <w:p>
      <w:pPr>
        <w:pStyle w:val="15"/>
        <w:snapToGrid w:val="0"/>
        <w:spacing w:line="560" w:lineRule="exact"/>
        <w:ind w:firstLine="588"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四、其他事项</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投标方依照学校规定与管理要求，结合校园安全保卫工作实际情况，制订切实可行的校园安全保卫工作整体方案，开展专业化安防业务。具体服务工作内容如下：</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1.对学校日常开放的南、北二个大门实行24小时门卫管理。</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2.对视频监控中心和微型消防站实行24小时消防监控管理。</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3.负责校区内安全重点部位的防破坏、防事故、防盗、防外来人员私自进入等守护工作。</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4.负责对外来机动车辆换证、外来人员、出入校园及学生公寓的物品进行检查、登记等门卫执勤工作。</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5.负责组织整个校园治安巡逻及公安部门组织的联防巡逻，及时发现各类安全隐患，制止校园不文明举止和校园暴力事件，随时出警为师生提供紧急救助。</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6.积极配合保卫处执行各项规章制度，维护校园内教学、交通、生活秩序；接受保卫处的监督检查、考核及业务指导。参与校园突发事件处置、灾害预防、火灾扑救等工作。</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8.负责整个校园交通秩序管理</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9.其他属于保安服务范围内的工作及学校领导临时交办的任务。</w:t>
      </w:r>
    </w:p>
    <w:p>
      <w:pPr>
        <w:pStyle w:val="15"/>
        <w:snapToGrid w:val="0"/>
        <w:spacing w:line="560" w:lineRule="exact"/>
        <w:ind w:firstLine="588"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五、投标供应商要求</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投标供应商应认真研究学校安保服务的教育属性，熟悉校园管理的特点，相关人员具有一定的校园管理经历。根据校园内不同服务对象，制定切实可行的校园安保服务整体方案，完善专项管理制度。校园安保服务方案和组织措施将作为评标的重要依据。</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2.派驻学校的保安在履行职责时发生的意外伤害，由派驻方负责处理。法人资格、注册资金，需提供有关政府管理部门颁发的证照、证件。</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3.供应商中标后、签订合同前，需提交资格审查、技术标文件的相关原件供采购人审核。供应商不能提交，或者提交不完整，或者经采购人审核与原件不符合的，视为供应商虚假投标，取消其中标资格。</w:t>
      </w:r>
    </w:p>
    <w:p>
      <w:pPr>
        <w:pStyle w:val="15"/>
        <w:snapToGrid w:val="0"/>
        <w:spacing w:line="560" w:lineRule="exact"/>
        <w:ind w:firstLine="588"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六、服务协议期限</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1.服务协议期</w:t>
      </w:r>
      <w:r>
        <w:rPr>
          <w:rFonts w:ascii="仿宋" w:hAnsi="仿宋" w:eastAsia="仿宋"/>
          <w:color w:val="auto"/>
          <w:sz w:val="28"/>
          <w:szCs w:val="30"/>
        </w:rPr>
        <w:t>20</w:t>
      </w:r>
      <w:r>
        <w:rPr>
          <w:rFonts w:hint="eastAsia" w:ascii="仿宋" w:hAnsi="仿宋" w:eastAsia="仿宋"/>
          <w:color w:val="auto"/>
          <w:sz w:val="28"/>
          <w:szCs w:val="30"/>
        </w:rPr>
        <w:t>21年9月1日至</w:t>
      </w:r>
      <w:r>
        <w:rPr>
          <w:rFonts w:ascii="仿宋" w:hAnsi="仿宋" w:eastAsia="仿宋"/>
          <w:color w:val="auto"/>
          <w:sz w:val="28"/>
          <w:szCs w:val="30"/>
        </w:rPr>
        <w:t>20</w:t>
      </w:r>
      <w:r>
        <w:rPr>
          <w:rFonts w:hint="eastAsia" w:ascii="仿宋" w:hAnsi="仿宋" w:eastAsia="仿宋"/>
          <w:color w:val="auto"/>
          <w:sz w:val="28"/>
          <w:szCs w:val="30"/>
        </w:rPr>
        <w:t>22年4月30日</w:t>
      </w:r>
      <w:r>
        <w:rPr>
          <w:rFonts w:hint="eastAsia" w:ascii="仿宋" w:hAnsi="仿宋" w:eastAsia="仿宋" w:cs="仿宋"/>
          <w:color w:val="auto"/>
          <w:spacing w:val="7"/>
          <w:sz w:val="28"/>
          <w:szCs w:val="28"/>
          <w:shd w:val="clear" w:color="auto" w:fill="FFFFFF"/>
        </w:rPr>
        <w:t>，实行每学期考核。经校方考核满意合同可续签两年，一年一签。如考核满意率不符合招标人要求，学校可以根据情况重新招标确定提供安保服务的单位。</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2.服务的其他事项及双方权利义务由双方在合同中约定。</w:t>
      </w:r>
    </w:p>
    <w:p>
      <w:pPr>
        <w:pStyle w:val="15"/>
        <w:snapToGrid w:val="0"/>
        <w:spacing w:line="560" w:lineRule="exact"/>
        <w:ind w:firstLine="588"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七、承担风险</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1.保安人员在岗履行工作职责期间，发生自身的人身伤害，伤亡，均由中标方负责处理并承担经济和道义上的责任，学校不承担任何责任。</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2.中标方违反国家相关法规，与聘用人员发生纠纷，均由中标方负责调解与处理，学校不承担责任。</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3.中标方在安保服务中违反国家相关法规或安保行业规范，因过失造成他人人身伤亡的，均由中标方负责处理并承担法律责任和善良道义责任，学校不承担任何责任。</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4.投标报价：按采购服务期间（8个月）计算保安服务总费用报价。</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A.价格包括：基本工资、保险费、依法享受的中班和夜班费、法定节假日加班费、节假日邮件收发费用、伙食补助、保安制服费、安保执勤设备折旧费、福利费（含劳保用品）、管理费、税金、利润及其他费用。</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B.合同以外的工作任务（如重大活动、考试等）须安保人员服务的，学校另行补偿每小时15元/人（税前独立费），按实结算。</w:t>
      </w:r>
    </w:p>
    <w:p>
      <w:pPr>
        <w:pStyle w:val="15"/>
        <w:snapToGrid w:val="0"/>
        <w:spacing w:line="560" w:lineRule="exact"/>
        <w:ind w:firstLine="588" w:firstLineChars="200"/>
        <w:rPr>
          <w:rFonts w:ascii="仿宋" w:hAnsi="仿宋" w:eastAsia="仿宋" w:cs="仿宋"/>
          <w:color w:val="auto"/>
          <w:spacing w:val="7"/>
          <w:sz w:val="28"/>
          <w:szCs w:val="28"/>
          <w:shd w:val="clear" w:color="auto" w:fill="FFFFFF"/>
        </w:rPr>
        <w:sectPr>
          <w:footerReference r:id="rId4" w:type="default"/>
          <w:pgSz w:w="11906" w:h="16838"/>
          <w:pgMar w:top="1440" w:right="1080" w:bottom="1440" w:left="1080" w:header="851" w:footer="992" w:gutter="0"/>
          <w:cols w:space="720" w:num="1"/>
          <w:docGrid w:type="linesAndChars" w:linePitch="312" w:charSpace="0"/>
        </w:sectPr>
      </w:pPr>
      <w:r>
        <w:rPr>
          <w:rFonts w:hint="eastAsia" w:ascii="仿宋" w:hAnsi="仿宋" w:eastAsia="仿宋" w:cs="仿宋"/>
          <w:color w:val="auto"/>
          <w:spacing w:val="7"/>
          <w:sz w:val="28"/>
          <w:szCs w:val="28"/>
          <w:shd w:val="clear" w:color="auto" w:fill="FFFFFF"/>
        </w:rPr>
        <w:t>5.本项目所有保安人员的制服均为：保安特勤作训服，服装费用包含在投标报价中。</w:t>
      </w:r>
    </w:p>
    <w:p>
      <w:pPr>
        <w:numPr>
          <w:ilvl w:val="0"/>
          <w:numId w:val="2"/>
        </w:numPr>
        <w:autoSpaceDE w:val="0"/>
        <w:autoSpaceDN w:val="0"/>
        <w:adjustRightInd w:val="0"/>
        <w:snapToGrid w:val="0"/>
        <w:spacing w:line="560" w:lineRule="exact"/>
        <w:jc w:val="center"/>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t xml:space="preserve"> 评审程序和内容</w:t>
      </w:r>
    </w:p>
    <w:p>
      <w:pPr>
        <w:autoSpaceDE w:val="0"/>
        <w:autoSpaceDN w:val="0"/>
        <w:adjustRightInd w:val="0"/>
        <w:snapToGrid w:val="0"/>
        <w:spacing w:line="560" w:lineRule="exact"/>
        <w:ind w:right="210" w:firstLine="562" w:firstLineChars="2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一、采购代理机构组织磋商活动</w:t>
      </w:r>
    </w:p>
    <w:p>
      <w:pPr>
        <w:pStyle w:val="21"/>
        <w:widowControl/>
        <w:snapToGrid w:val="0"/>
        <w:spacing w:line="560" w:lineRule="exact"/>
        <w:ind w:firstLine="562" w:firstLineChars="200"/>
        <w:rPr>
          <w:rFonts w:hint="default" w:ascii="仿宋" w:hAnsi="仿宋" w:eastAsia="仿宋" w:cs="仿宋"/>
          <w:color w:val="auto"/>
          <w:kern w:val="0"/>
          <w:sz w:val="28"/>
          <w:lang w:val="zh-CN"/>
        </w:rPr>
      </w:pPr>
      <w:r>
        <w:rPr>
          <w:rFonts w:ascii="仿宋" w:hAnsi="仿宋" w:eastAsia="仿宋" w:cs="仿宋"/>
          <w:b/>
          <w:color w:val="auto"/>
          <w:kern w:val="0"/>
          <w:sz w:val="28"/>
          <w:lang w:val="zh-CN"/>
        </w:rPr>
        <w:t>1.成立竞争性磋商小组。</w:t>
      </w:r>
      <w:r>
        <w:rPr>
          <w:rFonts w:ascii="仿宋" w:hAnsi="仿宋" w:eastAsia="仿宋" w:cs="仿宋"/>
          <w:color w:val="auto"/>
          <w:kern w:val="0"/>
          <w:sz w:val="28"/>
          <w:lang w:val="zh-CN"/>
        </w:rPr>
        <w:t>竞争性磋商小组由采购人代表和磋商专家共3人或以上单数组成，其中磋商专家人数不得少于磋商小组成员总数的2/3。采购人不得以磋商专家身份参加本单位采购项目的磋商。采购代理机构人员不得参加本机构代理的采购项目的磋商。</w:t>
      </w:r>
    </w:p>
    <w:p>
      <w:pPr>
        <w:spacing w:line="560" w:lineRule="exact"/>
        <w:ind w:firstLine="562" w:firstLineChars="200"/>
        <w:rPr>
          <w:rFonts w:ascii="仿宋" w:hAnsi="仿宋" w:eastAsia="仿宋" w:cs="仿宋"/>
          <w:b/>
          <w:color w:val="auto"/>
          <w:kern w:val="0"/>
          <w:sz w:val="28"/>
          <w:szCs w:val="28"/>
          <w:lang w:val="zh-CN"/>
        </w:rPr>
      </w:pPr>
      <w:r>
        <w:rPr>
          <w:rFonts w:hint="eastAsia" w:ascii="仿宋" w:hAnsi="仿宋" w:eastAsia="仿宋" w:cs="仿宋"/>
          <w:b/>
          <w:color w:val="auto"/>
          <w:kern w:val="0"/>
          <w:sz w:val="28"/>
          <w:szCs w:val="28"/>
          <w:lang w:val="zh-CN"/>
        </w:rPr>
        <w:t>2.竞争性磋商小组的职责：</w:t>
      </w:r>
    </w:p>
    <w:p>
      <w:pPr>
        <w:pStyle w:val="15"/>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磋商专家应当遵守磋商工作纪律，不得泄露磋商情况和磋商中获悉的商业秘密。</w:t>
      </w:r>
    </w:p>
    <w:p>
      <w:pPr>
        <w:pStyle w:val="15"/>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磋商小组在磋商过程中发现供应商有行贿、提供虚假材料或者串通等违法行为的，应当及时向采购人和财政部门报告。</w:t>
      </w:r>
    </w:p>
    <w:p>
      <w:pPr>
        <w:pStyle w:val="15"/>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zh-CN"/>
        </w:rPr>
        <w:t>磋商专家在磋商过程中受到非法干涉的，应当及时向财政、监察等部门举报。</w:t>
      </w:r>
    </w:p>
    <w:p>
      <w:pPr>
        <w:pStyle w:val="15"/>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小组成员应当按照客观、公正、审慎的原则，根据磋商文件规定的磋商程序、磋商方法和磋商标准进行独立磋商。未实质性响应磋商文件的响应文件按无效响应处理，磋商小组应当告知提交响应文件的供应商。</w:t>
      </w:r>
    </w:p>
    <w:p>
      <w:pPr>
        <w:pStyle w:val="15"/>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磋商文件内容违反国家有关强制性规定的，磋商小组应当停止磋商并向采购人或者采购代理机构说明情况。</w:t>
      </w:r>
    </w:p>
    <w:p>
      <w:pPr>
        <w:pStyle w:val="15"/>
        <w:snapToGrid w:val="0"/>
        <w:spacing w:line="560" w:lineRule="exact"/>
        <w:ind w:firstLine="562" w:firstLineChars="2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3.竞争性磋商小组成员的义务：</w:t>
      </w:r>
    </w:p>
    <w:p>
      <w:pPr>
        <w:pStyle w:val="15"/>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遵纪守法，客观、公正、廉洁地履行职责；根据采购文件的规定进行磋商，对个人的磋商意见承担法律责任；参与磋商报告的起草；配合采购人、代理机构答复供应商提出的质疑；配合财政部门的投诉处理和监督检查工作。</w:t>
      </w:r>
    </w:p>
    <w:p>
      <w:pPr>
        <w:pStyle w:val="15"/>
        <w:snapToGrid w:val="0"/>
        <w:spacing w:line="5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lang w:val="zh-CN"/>
        </w:rPr>
        <w:t>二、</w:t>
      </w:r>
      <w:r>
        <w:rPr>
          <w:rFonts w:hint="eastAsia" w:ascii="仿宋" w:hAnsi="仿宋" w:eastAsia="仿宋" w:cs="仿宋"/>
          <w:b/>
          <w:color w:val="auto"/>
          <w:sz w:val="28"/>
          <w:szCs w:val="28"/>
        </w:rPr>
        <w:t>供应商的法定代表人或授权人须持身份证准时参加磋商。</w:t>
      </w:r>
    </w:p>
    <w:p>
      <w:pPr>
        <w:autoSpaceDE w:val="0"/>
        <w:autoSpaceDN w:val="0"/>
        <w:adjustRightInd w:val="0"/>
        <w:snapToGrid w:val="0"/>
        <w:spacing w:line="560" w:lineRule="exact"/>
        <w:ind w:right="210"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三、磋商程序、内容</w:t>
      </w:r>
    </w:p>
    <w:p>
      <w:pPr>
        <w:pStyle w:val="15"/>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15"/>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pPr>
        <w:pStyle w:val="15"/>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2.磋商小组所有成员应当给予所有参加磋商的供应商平等的磋商机会。</w:t>
      </w:r>
    </w:p>
    <w:p>
      <w:pPr>
        <w:pStyle w:val="15"/>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3.在磋商过程中，磋商小组可以根据磋商文件和磋商情况实质性变动采购需求中的技术、服务要求以及合同草案条款，但不得变动磋商文件中的其他内容。实质性变动的内容，须经采购人代表确认。</w:t>
      </w:r>
    </w:p>
    <w:p>
      <w:pPr>
        <w:pStyle w:val="15"/>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对磋商文件作出的实质性变动是磋商文件的有效组成部分，磋商小组应当及时以书面形式同时通知所有参加磋商的供应商。</w:t>
      </w:r>
    </w:p>
    <w:p>
      <w:pPr>
        <w:pStyle w:val="15"/>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4.磋商文件能够详细列明采购标的的技术、服务要求的，磋商结束后，磋商小组应当要求所有实质性响应的供应商在规定时间内提交最后报价，提交最后报价的供应商不得少于3家。</w:t>
      </w:r>
    </w:p>
    <w:p>
      <w:pPr>
        <w:pStyle w:val="15"/>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5"/>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5.最后报价是供应商响应文件的有效组成部分。</w:t>
      </w:r>
    </w:p>
    <w:p>
      <w:pPr>
        <w:pStyle w:val="15"/>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6.已提交响应文件的供应商，在提交最后报价之前，可以根据磋商情况退出磋商。采购人、采购代理机构应当退还退出磋商的供应商的保证金。</w:t>
      </w:r>
    </w:p>
    <w:p>
      <w:pPr>
        <w:pStyle w:val="15"/>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磋商时间由磋商小组掌握。</w:t>
      </w:r>
    </w:p>
    <w:p>
      <w:pPr>
        <w:pStyle w:val="15"/>
        <w:snapToGrid w:val="0"/>
        <w:spacing w:line="5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四、磋商方法-综合评分法</w:t>
      </w:r>
    </w:p>
    <w:p>
      <w:pPr>
        <w:pStyle w:val="15"/>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经磋商确定最终采购需求和提交最后报价的供应商后，由磋商小组采用综合评分法对提交最后报价的供应商的响应文件和最后报价进行综合评分。</w:t>
      </w:r>
    </w:p>
    <w:p>
      <w:pPr>
        <w:pStyle w:val="15"/>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综合评分法，是指响应文件满足磋商文件全部实质性要求且按评审因素的量化指标评审得分最高的供应商为成交候选供应商的磋商方法。</w:t>
      </w:r>
    </w:p>
    <w:p>
      <w:pPr>
        <w:pStyle w:val="15"/>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磋商时，磋商小组各成员应当独立对每个有效响应的文件进行评价、打分，然后汇总每个供应商每项评分因素的得分。</w:t>
      </w:r>
    </w:p>
    <w:p>
      <w:pPr>
        <w:snapToGrid w:val="0"/>
        <w:spacing w:line="5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（一）审查响应文件的有效性、完整性、响应程度</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1.要求的保证金是否已提供；</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2.供应商资格是否符合;</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3.响应文件是否完整；</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4.响应文件是否恰当地签署；</w:t>
      </w:r>
    </w:p>
    <w:p>
      <w:pPr>
        <w:snapToGrid w:val="0"/>
        <w:spacing w:line="560" w:lineRule="exact"/>
        <w:ind w:firstLine="560" w:firstLineChars="200"/>
        <w:rPr>
          <w:rFonts w:ascii="仿宋" w:hAnsi="仿宋" w:eastAsia="仿宋" w:cs="仿宋"/>
          <w:b/>
          <w:color w:val="auto"/>
          <w:sz w:val="28"/>
          <w:szCs w:val="28"/>
        </w:rPr>
      </w:pPr>
      <w:r>
        <w:rPr>
          <w:rFonts w:hint="eastAsia" w:ascii="仿宋" w:hAnsi="仿宋" w:eastAsia="仿宋" w:cs="仿宋"/>
          <w:color w:val="auto"/>
          <w:sz w:val="28"/>
          <w:szCs w:val="28"/>
        </w:rPr>
        <w:t>5.是否作出实质性响应（</w:t>
      </w:r>
      <w:r>
        <w:rPr>
          <w:rFonts w:hint="eastAsia" w:ascii="仿宋" w:hAnsi="仿宋" w:eastAsia="仿宋" w:cs="仿宋"/>
          <w:b/>
          <w:color w:val="auto"/>
          <w:sz w:val="28"/>
          <w:szCs w:val="28"/>
        </w:rPr>
        <w:t>是否有实质性响应，只根据响应文件本身，而不寻求外部证据）；</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6.是否有计算错误。</w:t>
      </w:r>
    </w:p>
    <w:p>
      <w:pPr>
        <w:snapToGrid w:val="0"/>
        <w:spacing w:line="5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（二）误差纠正</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1.</w:t>
      </w:r>
      <w:r>
        <w:rPr>
          <w:rFonts w:hint="eastAsia" w:ascii="仿宋" w:hAnsi="仿宋" w:eastAsia="仿宋" w:cs="仿宋"/>
          <w:color w:val="auto"/>
          <w:sz w:val="28"/>
          <w:szCs w:val="28"/>
        </w:rPr>
        <w:t>如果单价汇总金额与总价金额有出入，以单价金额计算结果为准；</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2.单价金额小数点有明显错位的，应以总价为准；</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3.正本与副本有矛盾的，以正本为准；</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4.若文件大写表示的数据与数字表示的有差别，以大写表示的数据为准。</w:t>
      </w:r>
    </w:p>
    <w:p>
      <w:pPr>
        <w:tabs>
          <w:tab w:val="left" w:pos="6555"/>
          <w:tab w:val="right" w:pos="8306"/>
        </w:tabs>
        <w:snapToGrid w:val="0"/>
        <w:spacing w:line="5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（三）出现下列情形之一的，作无效响应处理;</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1.未按照磋商文件规定要求装订、密封、签署、盖章的；</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2.不具备磋商文件中规定的资格要求的；</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3.响应报价超出预算的；</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4.不符合法律、法规和磋商文件中规定的其他实质性要求的。</w:t>
      </w:r>
    </w:p>
    <w:p>
      <w:pPr>
        <w:snapToGrid w:val="0"/>
        <w:spacing w:line="5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（四）出现下列情形之一的，磋商失败；</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1.符合条件的供应商或者对磋商文件作实质响应的供应商不足3家的；</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2.出现影响采购公正的违法违规行为的；</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3.供应商的最后报价均超过了采购预算，采购人不能支付的；</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4.因重大变故，采购任务取消的。</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磋商标准进行磋商的，重新开展采购活动。</w:t>
      </w:r>
    </w:p>
    <w:p>
      <w:pPr>
        <w:pStyle w:val="21"/>
        <w:widowControl/>
        <w:snapToGrid w:val="0"/>
        <w:spacing w:line="560" w:lineRule="exact"/>
        <w:ind w:firstLine="562" w:firstLineChars="200"/>
        <w:rPr>
          <w:rFonts w:hint="default" w:ascii="仿宋" w:hAnsi="仿宋" w:eastAsia="仿宋" w:cs="仿宋"/>
          <w:b/>
          <w:color w:val="auto"/>
          <w:sz w:val="28"/>
        </w:rPr>
      </w:pPr>
      <w:r>
        <w:rPr>
          <w:rFonts w:ascii="仿宋" w:hAnsi="仿宋" w:eastAsia="仿宋" w:cs="仿宋"/>
          <w:b/>
          <w:color w:val="auto"/>
          <w:sz w:val="28"/>
        </w:rPr>
        <w:t>五、磋商标准</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商务技术部分评审结束后，再开启最后报价计算分值。总分值为100分，加分和减分因素除外。</w:t>
      </w:r>
    </w:p>
    <w:p>
      <w:pPr>
        <w:snapToGrid w:val="0"/>
        <w:spacing w:line="300" w:lineRule="auto"/>
        <w:ind w:left="568"/>
        <w:rPr>
          <w:rFonts w:ascii="仿宋" w:hAnsi="仿宋" w:eastAsia="仿宋"/>
          <w:b/>
          <w:color w:val="auto"/>
          <w:sz w:val="28"/>
          <w:szCs w:val="28"/>
        </w:rPr>
      </w:pPr>
      <w:r>
        <w:rPr>
          <w:rFonts w:hint="eastAsia" w:ascii="仿宋" w:hAnsi="仿宋" w:eastAsia="仿宋"/>
          <w:b/>
          <w:color w:val="auto"/>
          <w:sz w:val="28"/>
          <w:szCs w:val="28"/>
        </w:rPr>
        <w:t>（一）投标文件编制情况实行扣分制，共扣</w:t>
      </w:r>
      <w:r>
        <w:rPr>
          <w:rFonts w:ascii="仿宋" w:hAnsi="仿宋" w:eastAsia="仿宋"/>
          <w:b/>
          <w:color w:val="auto"/>
          <w:sz w:val="28"/>
          <w:szCs w:val="28"/>
        </w:rPr>
        <w:t>6</w:t>
      </w:r>
      <w:r>
        <w:rPr>
          <w:rFonts w:hint="eastAsia" w:ascii="仿宋" w:hAnsi="仿宋" w:eastAsia="仿宋"/>
          <w:b/>
          <w:color w:val="auto"/>
          <w:sz w:val="28"/>
          <w:szCs w:val="28"/>
        </w:rPr>
        <w:t>分计入总分</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请投标人严格、认真地按投标文件组成要求编写投标文件。</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投标人对投标文件无特殊说明的，原则上编写的投标文件不得超过120页；评分办法中未涉及的事项，投标人认为需要提交的其他资料均放在投标文件的最后一部分。介绍公司、产品的宣传画册、资料一律不准放入投标文件。</w:t>
      </w:r>
    </w:p>
    <w:p>
      <w:pPr>
        <w:snapToGrid w:val="0"/>
        <w:spacing w:line="5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以下减分因素，只要供应商认真按要求编制投标文件的，都不应该减分。</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1、没有投标文件目录的，扣1分；</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2、虽有投标文件目录，但不按“投标文件组成”顺序编制投标文件目录的，扣1分；</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3、投标文件不连续编排页码的或页码超过规定要求的，扣1分；</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4、涉及评标办法中得分点的相关资料复印或印刷不清晰的，扣1分；</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5、评标办法中未涉及的事项，供应商认为需要提交的其他资料没有按要求放在投标文件的最后一部分的，干扰影响评委评审的，扣1分；</w:t>
      </w:r>
    </w:p>
    <w:p>
      <w:pPr>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6、介绍公司、产品的宣传画册、资料放入投标文件的，扣1分。</w:t>
      </w:r>
    </w:p>
    <w:p>
      <w:pPr>
        <w:ind w:firstLine="422" w:firstLineChars="150"/>
        <w:rPr>
          <w:rFonts w:ascii="仿宋" w:hAnsi="仿宋" w:eastAsia="仿宋"/>
          <w:b/>
          <w:bCs/>
          <w:color w:val="auto"/>
          <w:sz w:val="28"/>
          <w:szCs w:val="28"/>
        </w:rPr>
      </w:pPr>
      <w:r>
        <w:rPr>
          <w:rFonts w:hint="eastAsia" w:ascii="仿宋" w:hAnsi="仿宋" w:eastAsia="仿宋"/>
          <w:b/>
          <w:bCs/>
          <w:color w:val="auto"/>
          <w:sz w:val="28"/>
          <w:szCs w:val="28"/>
        </w:rPr>
        <w:t>（二）评分办法</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次招标采用综合评分法，即在供应商响应文件满足招标文件全部实质性要求，然后对投标单位的商务技术进行评审。最终按商务技术及报价总得分最高的供应商确定为成交候选供应商。如有最高得分相同时，按报价得分高者为成交候选供应商；如报价得分也相同，则由相同得分最高者现场抽签确定成交候选供应商。</w:t>
      </w:r>
    </w:p>
    <w:p>
      <w:pPr>
        <w:snapToGrid w:val="0"/>
        <w:spacing w:line="560" w:lineRule="exact"/>
        <w:ind w:firstLine="562" w:firstLineChars="200"/>
        <w:outlineLvl w:val="1"/>
        <w:rPr>
          <w:rFonts w:ascii="仿宋" w:hAnsi="仿宋" w:eastAsia="仿宋" w:cs="仿宋"/>
          <w:color w:val="auto"/>
          <w:sz w:val="28"/>
          <w:szCs w:val="28"/>
        </w:rPr>
      </w:pPr>
      <w:r>
        <w:rPr>
          <w:rFonts w:hint="eastAsia" w:ascii="仿宋" w:hAnsi="仿宋" w:eastAsia="仿宋" w:cs="仿宋"/>
          <w:b/>
          <w:bCs/>
          <w:color w:val="auto"/>
          <w:sz w:val="28"/>
          <w:szCs w:val="28"/>
        </w:rPr>
        <w:t xml:space="preserve">六、评审评分项 </w:t>
      </w:r>
    </w:p>
    <w:p>
      <w:pPr>
        <w:snapToGrid w:val="0"/>
        <w:spacing w:line="560" w:lineRule="exact"/>
        <w:ind w:firstLine="280" w:firstLineChars="100"/>
        <w:outlineLvl w:val="1"/>
        <w:rPr>
          <w:rFonts w:ascii="仿宋" w:hAnsi="仿宋" w:eastAsia="仿宋" w:cs="仿宋"/>
          <w:color w:val="auto"/>
          <w:sz w:val="28"/>
          <w:szCs w:val="28"/>
        </w:rPr>
      </w:pPr>
      <w:r>
        <w:rPr>
          <w:rFonts w:hint="eastAsia" w:ascii="仿宋" w:hAnsi="仿宋" w:eastAsia="仿宋" w:cs="仿宋"/>
          <w:color w:val="auto"/>
          <w:sz w:val="28"/>
          <w:szCs w:val="28"/>
        </w:rPr>
        <w:t>（一）商务技术标评分（</w:t>
      </w:r>
      <w:r>
        <w:rPr>
          <w:rFonts w:ascii="仿宋" w:hAnsi="仿宋" w:eastAsia="仿宋" w:cs="仿宋"/>
          <w:color w:val="auto"/>
          <w:sz w:val="28"/>
          <w:szCs w:val="28"/>
        </w:rPr>
        <w:t>8</w:t>
      </w:r>
      <w:r>
        <w:rPr>
          <w:rFonts w:hint="eastAsia" w:ascii="仿宋" w:hAnsi="仿宋" w:eastAsia="仿宋" w:cs="仿宋"/>
          <w:color w:val="auto"/>
          <w:sz w:val="28"/>
          <w:szCs w:val="28"/>
        </w:rPr>
        <w:t>0分）：</w:t>
      </w:r>
    </w:p>
    <w:tbl>
      <w:tblPr>
        <w:tblStyle w:val="17"/>
        <w:tblW w:w="8879" w:type="dxa"/>
        <w:jc w:val="center"/>
        <w:tblLayout w:type="autofit"/>
        <w:tblCellMar>
          <w:top w:w="0" w:type="dxa"/>
          <w:left w:w="0" w:type="dxa"/>
          <w:bottom w:w="0" w:type="dxa"/>
          <w:right w:w="0" w:type="dxa"/>
        </w:tblCellMar>
      </w:tblPr>
      <w:tblGrid>
        <w:gridCol w:w="555"/>
        <w:gridCol w:w="1080"/>
        <w:gridCol w:w="555"/>
        <w:gridCol w:w="6689"/>
      </w:tblGrid>
      <w:tr>
        <w:tblPrEx>
          <w:tblCellMar>
            <w:top w:w="0" w:type="dxa"/>
            <w:left w:w="0" w:type="dxa"/>
            <w:bottom w:w="0" w:type="dxa"/>
            <w:right w:w="0" w:type="dxa"/>
          </w:tblCellMar>
        </w:tblPrEx>
        <w:trPr>
          <w:trHeight w:val="427"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评审因素</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分值</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评审标准</w:t>
            </w:r>
          </w:p>
        </w:tc>
      </w:tr>
      <w:tr>
        <w:tblPrEx>
          <w:tblCellMar>
            <w:top w:w="0" w:type="dxa"/>
            <w:left w:w="0" w:type="dxa"/>
            <w:bottom w:w="0" w:type="dxa"/>
            <w:right w:w="0"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认证资信</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ascii="仿宋" w:hAnsi="仿宋" w:eastAsia="仿宋" w:cs="仿宋"/>
                <w:color w:val="auto"/>
                <w:kern w:val="0"/>
                <w:sz w:val="22"/>
                <w:szCs w:val="22"/>
              </w:rPr>
              <w:t>3</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提供有效期内的相关证书复印件加盖公章。</w:t>
            </w:r>
          </w:p>
        </w:tc>
      </w:tr>
      <w:tr>
        <w:tblPrEx>
          <w:tblCellMar>
            <w:top w:w="0" w:type="dxa"/>
            <w:left w:w="0" w:type="dxa"/>
            <w:bottom w:w="0" w:type="dxa"/>
            <w:right w:w="0"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质量管理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提供有效期内质量管理体系认证的得1分；</w:t>
            </w:r>
          </w:p>
        </w:tc>
      </w:tr>
      <w:tr>
        <w:tblPrEx>
          <w:tblCellMar>
            <w:top w:w="0" w:type="dxa"/>
            <w:left w:w="0" w:type="dxa"/>
            <w:bottom w:w="0" w:type="dxa"/>
            <w:right w:w="0"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环境管理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提供有效期内环境管理体系认证的得1分；</w:t>
            </w:r>
          </w:p>
        </w:tc>
      </w:tr>
      <w:tr>
        <w:tblPrEx>
          <w:tblCellMar>
            <w:top w:w="0" w:type="dxa"/>
            <w:left w:w="0" w:type="dxa"/>
            <w:bottom w:w="0" w:type="dxa"/>
            <w:right w:w="0"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职业健康管理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提供有效期内职业健康管理体系认证的得1分；</w:t>
            </w:r>
          </w:p>
        </w:tc>
      </w:tr>
      <w:tr>
        <w:tblPrEx>
          <w:tblCellMar>
            <w:top w:w="0" w:type="dxa"/>
            <w:left w:w="0" w:type="dxa"/>
            <w:bottom w:w="0" w:type="dxa"/>
            <w:right w:w="0" w:type="dxa"/>
          </w:tblCellMar>
        </w:tblPrEx>
        <w:trPr>
          <w:trHeight w:val="108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荣誉获奖</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ascii="仿宋" w:hAnsi="仿宋" w:eastAsia="仿宋" w:cs="仿宋"/>
                <w:color w:val="auto"/>
                <w:kern w:val="0"/>
                <w:sz w:val="24"/>
              </w:rPr>
              <w:t>5</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46"/>
                <w:rFonts w:hint="default"/>
                <w:color w:val="auto"/>
              </w:rPr>
            </w:pPr>
            <w:r>
              <w:rPr>
                <w:rFonts w:hint="eastAsia" w:ascii="仿宋" w:hAnsi="仿宋" w:eastAsia="仿宋" w:cs="仿宋"/>
                <w:color w:val="auto"/>
                <w:kern w:val="0"/>
                <w:sz w:val="24"/>
              </w:rPr>
              <w:t>2017年以来获得县（区）及以上政府部门（公安、消防、教育）</w:t>
            </w:r>
            <w:r>
              <w:rPr>
                <w:rFonts w:hint="eastAsia" w:ascii="仿宋" w:hAnsi="仿宋" w:eastAsia="仿宋" w:cs="仿宋"/>
                <w:b/>
                <w:color w:val="auto"/>
                <w:kern w:val="0"/>
                <w:sz w:val="24"/>
              </w:rPr>
              <w:t>治安、消防、安全类</w:t>
            </w:r>
            <w:r>
              <w:rPr>
                <w:rStyle w:val="46"/>
                <w:rFonts w:hint="default"/>
                <w:color w:val="auto"/>
              </w:rPr>
              <w:t>表彰：</w:t>
            </w:r>
          </w:p>
          <w:p>
            <w:pPr>
              <w:widowControl/>
              <w:jc w:val="left"/>
              <w:textAlignment w:val="center"/>
              <w:rPr>
                <w:rStyle w:val="46"/>
                <w:rFonts w:hint="default"/>
                <w:color w:val="auto"/>
              </w:rPr>
            </w:pPr>
            <w:r>
              <w:rPr>
                <w:rStyle w:val="46"/>
                <w:rFonts w:hint="default"/>
                <w:color w:val="auto"/>
              </w:rPr>
              <w:fldChar w:fldCharType="begin"/>
            </w:r>
            <w:r>
              <w:rPr>
                <w:rStyle w:val="46"/>
                <w:rFonts w:hint="default"/>
                <w:color w:val="auto"/>
              </w:rPr>
              <w:instrText xml:space="preserve"> = 1 \* GB3 </w:instrText>
            </w:r>
            <w:r>
              <w:rPr>
                <w:rStyle w:val="46"/>
                <w:rFonts w:hint="default"/>
                <w:color w:val="auto"/>
              </w:rPr>
              <w:fldChar w:fldCharType="separate"/>
            </w:r>
            <w:r>
              <w:rPr>
                <w:rStyle w:val="46"/>
                <w:rFonts w:hint="default"/>
                <w:color w:val="auto"/>
              </w:rPr>
              <w:t>①</w:t>
            </w:r>
            <w:r>
              <w:rPr>
                <w:rStyle w:val="46"/>
                <w:rFonts w:hint="default"/>
                <w:color w:val="auto"/>
              </w:rPr>
              <w:fldChar w:fldCharType="end"/>
            </w:r>
            <w:r>
              <w:rPr>
                <w:rStyle w:val="46"/>
                <w:rFonts w:hint="default"/>
                <w:color w:val="auto"/>
              </w:rPr>
              <w:t>获得县（区）政府部门（公安、消防、教育）治安、消防、安全表彰的，每个得1分；</w:t>
            </w:r>
          </w:p>
          <w:p>
            <w:pPr>
              <w:widowControl/>
              <w:jc w:val="left"/>
              <w:textAlignment w:val="center"/>
              <w:rPr>
                <w:rStyle w:val="46"/>
                <w:rFonts w:hint="default"/>
                <w:color w:val="auto"/>
              </w:rPr>
            </w:pPr>
            <w:r>
              <w:rPr>
                <w:rStyle w:val="46"/>
                <w:rFonts w:hint="default"/>
                <w:color w:val="auto"/>
              </w:rPr>
              <w:fldChar w:fldCharType="begin"/>
            </w:r>
            <w:r>
              <w:rPr>
                <w:rStyle w:val="46"/>
                <w:rFonts w:hint="default"/>
                <w:color w:val="auto"/>
              </w:rPr>
              <w:instrText xml:space="preserve"> = 2 \* GB3 </w:instrText>
            </w:r>
            <w:r>
              <w:rPr>
                <w:rStyle w:val="46"/>
                <w:rFonts w:hint="default"/>
                <w:color w:val="auto"/>
              </w:rPr>
              <w:fldChar w:fldCharType="separate"/>
            </w:r>
            <w:r>
              <w:rPr>
                <w:rStyle w:val="46"/>
                <w:rFonts w:hint="default"/>
                <w:color w:val="auto"/>
              </w:rPr>
              <w:t>②</w:t>
            </w:r>
            <w:r>
              <w:rPr>
                <w:rStyle w:val="46"/>
                <w:rFonts w:hint="default"/>
                <w:color w:val="auto"/>
              </w:rPr>
              <w:fldChar w:fldCharType="end"/>
            </w:r>
            <w:r>
              <w:rPr>
                <w:rStyle w:val="46"/>
                <w:rFonts w:hint="default"/>
                <w:color w:val="auto"/>
              </w:rPr>
              <w:t>设区地市级政府部门（公安、消防、教育）治安、消防、安全表彰的，每个得2分；</w:t>
            </w:r>
          </w:p>
          <w:p>
            <w:pPr>
              <w:widowControl/>
              <w:jc w:val="left"/>
              <w:textAlignment w:val="center"/>
              <w:rPr>
                <w:rFonts w:ascii="仿宋" w:hAnsi="仿宋" w:eastAsia="仿宋" w:cs="仿宋"/>
                <w:color w:val="auto"/>
                <w:sz w:val="24"/>
              </w:rPr>
            </w:pPr>
            <w:r>
              <w:rPr>
                <w:rStyle w:val="46"/>
                <w:rFonts w:hint="default"/>
                <w:color w:val="auto"/>
              </w:rPr>
              <w:t>本项最高得5分。可以是获奖个人、获奖单位、被服务单位(提供政府颁发证书、文件作为佐证，获奖个人另需提供获奖前6个月本公司为其缴纳的养老保险缴费证明、获奖被服务单位另需提供安保服务合同）。</w:t>
            </w:r>
          </w:p>
        </w:tc>
      </w:tr>
      <w:tr>
        <w:tblPrEx>
          <w:tblCellMar>
            <w:top w:w="0" w:type="dxa"/>
            <w:left w:w="0" w:type="dxa"/>
            <w:bottom w:w="0" w:type="dxa"/>
            <w:right w:w="0" w:type="dxa"/>
          </w:tblCellMar>
        </w:tblPrEx>
        <w:trPr>
          <w:trHeight w:val="108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服务方案</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ascii="仿宋" w:hAnsi="仿宋" w:eastAsia="仿宋" w:cs="仿宋"/>
                <w:color w:val="auto"/>
                <w:kern w:val="0"/>
                <w:sz w:val="22"/>
                <w:szCs w:val="22"/>
              </w:rPr>
              <w:t>8</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对供应商保安服务响应方案的科学性、先进性、合理性进行横向对比评审打分，包括供应商对保安服务的岗位制度建设、技能培训、安全教育、服务考核、班次安排、驻场管理等内容。方案科学合理，具有先进性的</w:t>
            </w:r>
            <w:r>
              <w:rPr>
                <w:rFonts w:ascii="仿宋" w:hAnsi="仿宋" w:eastAsia="仿宋" w:cs="仿宋"/>
                <w:color w:val="auto"/>
                <w:kern w:val="0"/>
                <w:sz w:val="22"/>
                <w:szCs w:val="22"/>
              </w:rPr>
              <w:t>8</w:t>
            </w:r>
            <w:r>
              <w:rPr>
                <w:rFonts w:hint="eastAsia" w:ascii="仿宋" w:hAnsi="仿宋" w:eastAsia="仿宋" w:cs="仿宋"/>
                <w:color w:val="auto"/>
                <w:kern w:val="0"/>
                <w:sz w:val="22"/>
                <w:szCs w:val="22"/>
              </w:rPr>
              <w:t>~</w:t>
            </w:r>
            <w:r>
              <w:rPr>
                <w:rFonts w:ascii="仿宋" w:hAnsi="仿宋" w:eastAsia="仿宋" w:cs="仿宋"/>
                <w:color w:val="auto"/>
                <w:kern w:val="0"/>
                <w:sz w:val="22"/>
                <w:szCs w:val="22"/>
              </w:rPr>
              <w:t>6</w:t>
            </w:r>
            <w:r>
              <w:rPr>
                <w:rFonts w:hint="eastAsia" w:ascii="仿宋" w:hAnsi="仿宋" w:eastAsia="仿宋" w:cs="仿宋"/>
                <w:color w:val="auto"/>
                <w:kern w:val="0"/>
                <w:sz w:val="22"/>
                <w:szCs w:val="22"/>
              </w:rPr>
              <w:t>分，方案较为合理得</w:t>
            </w:r>
            <w:r>
              <w:rPr>
                <w:rFonts w:ascii="仿宋" w:hAnsi="仿宋" w:eastAsia="仿宋" w:cs="仿宋"/>
                <w:color w:val="auto"/>
                <w:kern w:val="0"/>
                <w:sz w:val="22"/>
                <w:szCs w:val="22"/>
              </w:rPr>
              <w:t>5</w:t>
            </w:r>
            <w:r>
              <w:rPr>
                <w:rFonts w:hint="eastAsia" w:ascii="仿宋" w:hAnsi="仿宋" w:eastAsia="仿宋" w:cs="仿宋"/>
                <w:color w:val="auto"/>
                <w:kern w:val="0"/>
                <w:sz w:val="22"/>
                <w:szCs w:val="22"/>
              </w:rPr>
              <w:t>~</w:t>
            </w:r>
            <w:r>
              <w:rPr>
                <w:rFonts w:ascii="仿宋" w:hAnsi="仿宋" w:eastAsia="仿宋" w:cs="仿宋"/>
                <w:color w:val="auto"/>
                <w:kern w:val="0"/>
                <w:sz w:val="22"/>
                <w:szCs w:val="22"/>
              </w:rPr>
              <w:t>3</w:t>
            </w:r>
            <w:r>
              <w:rPr>
                <w:rFonts w:hint="eastAsia" w:ascii="仿宋" w:hAnsi="仿宋" w:eastAsia="仿宋" w:cs="仿宋"/>
                <w:color w:val="auto"/>
                <w:kern w:val="0"/>
                <w:sz w:val="22"/>
                <w:szCs w:val="22"/>
              </w:rPr>
              <w:t>分，方案没有针对性，有所欠缺得</w:t>
            </w:r>
            <w:r>
              <w:rPr>
                <w:rFonts w:ascii="仿宋" w:hAnsi="仿宋" w:eastAsia="仿宋" w:cs="仿宋"/>
                <w:color w:val="auto"/>
                <w:kern w:val="0"/>
                <w:sz w:val="22"/>
                <w:szCs w:val="22"/>
              </w:rPr>
              <w:t>2</w:t>
            </w:r>
            <w:r>
              <w:rPr>
                <w:rFonts w:hint="eastAsia" w:ascii="仿宋" w:hAnsi="仿宋" w:eastAsia="仿宋" w:cs="仿宋"/>
                <w:color w:val="auto"/>
                <w:kern w:val="0"/>
                <w:sz w:val="22"/>
                <w:szCs w:val="22"/>
              </w:rPr>
              <w:t>~0分。</w:t>
            </w:r>
          </w:p>
        </w:tc>
      </w:tr>
      <w:tr>
        <w:tblPrEx>
          <w:tblCellMar>
            <w:top w:w="0" w:type="dxa"/>
            <w:left w:w="0" w:type="dxa"/>
            <w:bottom w:w="0" w:type="dxa"/>
            <w:right w:w="0"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突发事件处理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ascii="仿宋" w:hAnsi="仿宋" w:eastAsia="仿宋" w:cs="仿宋"/>
                <w:color w:val="auto"/>
                <w:kern w:val="0"/>
                <w:sz w:val="24"/>
              </w:rPr>
              <w:t>5</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对突发性事件的应急措施合理可行性评审，包括紧急情况及突发事件处理方案、重大活动区域联动方案、对发生各类安全事故善后处置的方案等。措施合理，可行性强得</w:t>
            </w:r>
            <w:r>
              <w:rPr>
                <w:rFonts w:ascii="仿宋" w:hAnsi="仿宋" w:eastAsia="仿宋" w:cs="仿宋"/>
                <w:color w:val="auto"/>
                <w:kern w:val="0"/>
                <w:sz w:val="24"/>
              </w:rPr>
              <w:t>5</w:t>
            </w:r>
            <w:r>
              <w:rPr>
                <w:rFonts w:hint="eastAsia" w:ascii="仿宋" w:hAnsi="仿宋" w:eastAsia="仿宋" w:cs="仿宋"/>
                <w:color w:val="auto"/>
                <w:kern w:val="0"/>
                <w:sz w:val="24"/>
              </w:rPr>
              <w:t>~</w:t>
            </w:r>
            <w:r>
              <w:rPr>
                <w:rFonts w:ascii="仿宋" w:hAnsi="仿宋" w:eastAsia="仿宋" w:cs="仿宋"/>
                <w:color w:val="auto"/>
                <w:kern w:val="0"/>
                <w:sz w:val="24"/>
              </w:rPr>
              <w:t>4</w:t>
            </w:r>
            <w:r>
              <w:rPr>
                <w:rFonts w:hint="eastAsia" w:ascii="仿宋" w:hAnsi="仿宋" w:eastAsia="仿宋" w:cs="仿宋"/>
                <w:color w:val="auto"/>
                <w:kern w:val="0"/>
                <w:sz w:val="24"/>
              </w:rPr>
              <w:t>分，措施较合理，有可行性得3~</w:t>
            </w:r>
            <w:r>
              <w:rPr>
                <w:rFonts w:ascii="仿宋" w:hAnsi="仿宋" w:eastAsia="仿宋" w:cs="仿宋"/>
                <w:color w:val="auto"/>
                <w:kern w:val="0"/>
                <w:sz w:val="24"/>
              </w:rPr>
              <w:t>2</w:t>
            </w:r>
            <w:r>
              <w:rPr>
                <w:rFonts w:hint="eastAsia" w:ascii="仿宋" w:hAnsi="仿宋" w:eastAsia="仿宋" w:cs="仿宋"/>
                <w:color w:val="auto"/>
                <w:kern w:val="0"/>
                <w:sz w:val="24"/>
              </w:rPr>
              <w:t>分，措施可行性不强，有所欠缺得1~0分。</w:t>
            </w:r>
          </w:p>
        </w:tc>
      </w:tr>
      <w:tr>
        <w:tblPrEx>
          <w:tblCellMar>
            <w:top w:w="0" w:type="dxa"/>
            <w:left w:w="0" w:type="dxa"/>
            <w:bottom w:w="0" w:type="dxa"/>
            <w:right w:w="0"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sz w:val="22"/>
                <w:szCs w:val="22"/>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rPr>
            </w:pPr>
            <w:r>
              <w:rPr>
                <w:rFonts w:ascii="仿宋" w:hAnsi="仿宋" w:eastAsia="仿宋" w:cs="仿宋"/>
                <w:color w:val="auto"/>
                <w:sz w:val="22"/>
                <w:szCs w:val="22"/>
              </w:rPr>
              <w:t>经营</w:t>
            </w:r>
            <w:r>
              <w:rPr>
                <w:rFonts w:hint="eastAsia" w:ascii="仿宋" w:hAnsi="仿宋" w:eastAsia="仿宋" w:cs="仿宋"/>
                <w:color w:val="auto"/>
                <w:sz w:val="22"/>
                <w:szCs w:val="22"/>
              </w:rPr>
              <w:t>业绩</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ascii="仿宋" w:hAnsi="仿宋" w:eastAsia="仿宋" w:cs="仿宋"/>
                <w:color w:val="auto"/>
                <w:sz w:val="22"/>
                <w:szCs w:val="22"/>
              </w:rPr>
              <w:t>10</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46"/>
                <w:rFonts w:hint="default"/>
                <w:color w:val="auto"/>
              </w:rPr>
            </w:pPr>
            <w:r>
              <w:rPr>
                <w:rStyle w:val="46"/>
                <w:rFonts w:hint="default"/>
                <w:color w:val="auto"/>
                <w:sz w:val="22"/>
              </w:rPr>
              <w:t>1.投标供应商近三年（2018年8月1日以来，时间以合同签订时间为准）承担过安保服务项目的业绩，每提供一个类似业绩得2分，最高得6分</w:t>
            </w:r>
            <w:r>
              <w:rPr>
                <w:rStyle w:val="46"/>
                <w:rFonts w:hint="default"/>
                <w:color w:val="auto"/>
              </w:rPr>
              <w:t>【类似业绩不包括厂房、住宅项目的安保服务，需同时提供中标通知书（或者一个结算周期的结算费用发票）、双方签订的合同，否则不得分】</w:t>
            </w:r>
            <w:r>
              <w:rPr>
                <w:rStyle w:val="46"/>
                <w:rFonts w:hint="default"/>
                <w:color w:val="auto"/>
                <w:sz w:val="22"/>
              </w:rPr>
              <w:t>。</w:t>
            </w:r>
          </w:p>
          <w:p>
            <w:pPr>
              <w:pStyle w:val="2"/>
              <w:rPr>
                <w:rStyle w:val="46"/>
                <w:rFonts w:hint="default"/>
                <w:color w:val="auto"/>
                <w:sz w:val="22"/>
              </w:rPr>
            </w:pPr>
            <w:r>
              <w:rPr>
                <w:rStyle w:val="46"/>
                <w:rFonts w:hint="default"/>
                <w:color w:val="auto"/>
                <w:sz w:val="22"/>
              </w:rPr>
              <w:t>2</w:t>
            </w:r>
            <w:r>
              <w:rPr>
                <w:rStyle w:val="46"/>
                <w:color w:val="auto"/>
                <w:sz w:val="22"/>
              </w:rPr>
              <w:t>.</w:t>
            </w:r>
            <w:r>
              <w:rPr>
                <w:rStyle w:val="46"/>
                <w:rFonts w:hint="default"/>
                <w:color w:val="auto"/>
                <w:sz w:val="22"/>
              </w:rPr>
              <w:t>以上业绩获得业主单位服务优秀好评的，每个业绩加1分，最多加2分。需提供业主正面评价材料。</w:t>
            </w:r>
          </w:p>
          <w:p>
            <w:pPr>
              <w:widowControl/>
              <w:jc w:val="left"/>
              <w:textAlignment w:val="center"/>
              <w:rPr>
                <w:rStyle w:val="46"/>
                <w:rFonts w:hint="default"/>
                <w:color w:val="auto"/>
                <w:sz w:val="22"/>
              </w:rPr>
            </w:pPr>
            <w:r>
              <w:rPr>
                <w:rStyle w:val="46"/>
                <w:rFonts w:hint="default"/>
                <w:color w:val="auto"/>
                <w:sz w:val="22"/>
              </w:rPr>
              <w:t>3.以上业绩服务单位中有大中专院校的（需提供业主正面评价材料），得2分。</w:t>
            </w:r>
          </w:p>
          <w:p>
            <w:pPr>
              <w:rPr>
                <w:rFonts w:ascii="仿宋" w:hAnsi="仿宋" w:eastAsia="仿宋" w:cs="仿宋"/>
                <w:color w:val="auto"/>
                <w:sz w:val="22"/>
                <w:szCs w:val="22"/>
              </w:rPr>
            </w:pPr>
            <w:r>
              <w:rPr>
                <w:rStyle w:val="46"/>
                <w:rFonts w:hint="default"/>
                <w:color w:val="auto"/>
                <w:sz w:val="22"/>
              </w:rPr>
              <w:t>注：同一被服务单位存在多个年度服务合同的，不重复得分。</w:t>
            </w:r>
          </w:p>
        </w:tc>
      </w:tr>
      <w:tr>
        <w:tblPrEx>
          <w:tblCellMar>
            <w:top w:w="0" w:type="dxa"/>
            <w:left w:w="0" w:type="dxa"/>
            <w:bottom w:w="0" w:type="dxa"/>
            <w:right w:w="0"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sz w:val="22"/>
                <w:szCs w:val="22"/>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器材装备</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ascii="仿宋" w:hAnsi="仿宋" w:eastAsia="仿宋" w:cs="仿宋"/>
                <w:color w:val="auto"/>
                <w:kern w:val="0"/>
                <w:sz w:val="24"/>
              </w:rPr>
              <w:t>6</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3"/>
              <w:widowControl/>
              <w:numPr>
                <w:ilvl w:val="0"/>
                <w:numId w:val="3"/>
              </w:numPr>
              <w:ind w:firstLineChars="0"/>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提供两轮电动巡逻车2辆（全新），得</w:t>
            </w:r>
            <w:r>
              <w:rPr>
                <w:rFonts w:ascii="仿宋" w:hAnsi="仿宋" w:eastAsia="仿宋" w:cs="仿宋"/>
                <w:color w:val="auto"/>
                <w:kern w:val="0"/>
                <w:sz w:val="24"/>
              </w:rPr>
              <w:t>2</w:t>
            </w:r>
            <w:r>
              <w:rPr>
                <w:rFonts w:hint="eastAsia" w:ascii="仿宋" w:hAnsi="仿宋" w:eastAsia="仿宋" w:cs="仿宋"/>
                <w:color w:val="auto"/>
                <w:kern w:val="0"/>
                <w:sz w:val="24"/>
              </w:rPr>
              <w:t>分。</w:t>
            </w:r>
          </w:p>
          <w:p>
            <w:pPr>
              <w:pStyle w:val="43"/>
              <w:widowControl/>
              <w:numPr>
                <w:ilvl w:val="0"/>
                <w:numId w:val="3"/>
              </w:numPr>
              <w:ind w:firstLineChars="0"/>
              <w:jc w:val="left"/>
              <w:textAlignment w:val="center"/>
              <w:rPr>
                <w:rFonts w:ascii="仿宋" w:hAnsi="仿宋" w:eastAsia="仿宋" w:cs="仿宋"/>
                <w:color w:val="auto"/>
                <w:kern w:val="0"/>
                <w:sz w:val="24"/>
              </w:rPr>
            </w:pPr>
            <w:r>
              <w:rPr>
                <w:rFonts w:ascii="仿宋" w:hAnsi="仿宋" w:eastAsia="仿宋" w:cs="仿宋"/>
                <w:color w:val="auto"/>
                <w:kern w:val="0"/>
                <w:sz w:val="24"/>
              </w:rPr>
              <w:t>按学校要求规范配备安保服装，得2</w:t>
            </w:r>
            <w:r>
              <w:rPr>
                <w:rFonts w:hint="eastAsia" w:ascii="仿宋" w:hAnsi="仿宋" w:eastAsia="仿宋" w:cs="仿宋"/>
                <w:color w:val="auto"/>
                <w:kern w:val="0"/>
                <w:sz w:val="24"/>
              </w:rPr>
              <w:t>分。</w:t>
            </w:r>
          </w:p>
          <w:p>
            <w:pPr>
              <w:pStyle w:val="43"/>
              <w:widowControl/>
              <w:numPr>
                <w:ilvl w:val="0"/>
                <w:numId w:val="3"/>
              </w:numPr>
              <w:ind w:firstLineChars="0"/>
              <w:jc w:val="left"/>
              <w:textAlignment w:val="center"/>
              <w:rPr>
                <w:rFonts w:ascii="仿宋" w:hAnsi="仿宋" w:eastAsia="仿宋" w:cs="仿宋"/>
                <w:color w:val="auto"/>
                <w:kern w:val="0"/>
                <w:sz w:val="24"/>
              </w:rPr>
            </w:pPr>
            <w:r>
              <w:rPr>
                <w:rFonts w:ascii="仿宋" w:hAnsi="仿宋" w:eastAsia="仿宋" w:cs="仿宋"/>
                <w:color w:val="auto"/>
                <w:kern w:val="0"/>
                <w:sz w:val="24"/>
              </w:rPr>
              <w:t>提供安保</w:t>
            </w:r>
            <w:r>
              <w:rPr>
                <w:rFonts w:hint="eastAsia" w:ascii="仿宋" w:hAnsi="仿宋" w:eastAsia="仿宋" w:cs="仿宋"/>
                <w:color w:val="auto"/>
                <w:kern w:val="0"/>
                <w:sz w:val="24"/>
              </w:rPr>
              <w:t>装备、器材、通讯设备（对讲机1</w:t>
            </w:r>
            <w:r>
              <w:rPr>
                <w:rFonts w:ascii="仿宋" w:hAnsi="仿宋" w:eastAsia="仿宋" w:cs="仿宋"/>
                <w:color w:val="auto"/>
                <w:kern w:val="0"/>
                <w:sz w:val="24"/>
              </w:rPr>
              <w:t>2台</w:t>
            </w:r>
            <w:r>
              <w:rPr>
                <w:rFonts w:hint="eastAsia" w:ascii="仿宋" w:hAnsi="仿宋" w:eastAsia="仿宋" w:cs="仿宋"/>
                <w:color w:val="auto"/>
                <w:kern w:val="0"/>
                <w:sz w:val="24"/>
              </w:rPr>
              <w:t>），得</w:t>
            </w:r>
            <w:r>
              <w:rPr>
                <w:rFonts w:ascii="仿宋" w:hAnsi="仿宋" w:eastAsia="仿宋" w:cs="仿宋"/>
                <w:color w:val="auto"/>
                <w:kern w:val="0"/>
                <w:sz w:val="24"/>
              </w:rPr>
              <w:t>2分</w:t>
            </w:r>
            <w:r>
              <w:rPr>
                <w:rFonts w:hint="eastAsia" w:ascii="仿宋" w:hAnsi="仿宋" w:eastAsia="仿宋" w:cs="仿宋"/>
                <w:color w:val="auto"/>
                <w:kern w:val="0"/>
                <w:sz w:val="24"/>
              </w:rPr>
              <w:t>。</w:t>
            </w:r>
            <w:r>
              <w:rPr>
                <w:rFonts w:ascii="仿宋" w:hAnsi="仿宋" w:eastAsia="仿宋" w:cs="仿宋"/>
                <w:color w:val="auto"/>
                <w:kern w:val="0"/>
                <w:sz w:val="24"/>
              </w:rPr>
              <w:t xml:space="preserve"> </w:t>
            </w:r>
          </w:p>
        </w:tc>
      </w:tr>
      <w:tr>
        <w:tblPrEx>
          <w:tblCellMar>
            <w:top w:w="0" w:type="dxa"/>
            <w:left w:w="0" w:type="dxa"/>
            <w:bottom w:w="0" w:type="dxa"/>
            <w:right w:w="0"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人员素质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ascii="仿宋" w:hAnsi="仿宋" w:eastAsia="仿宋" w:cs="仿宋"/>
                <w:color w:val="auto"/>
                <w:kern w:val="0"/>
                <w:sz w:val="22"/>
                <w:szCs w:val="22"/>
              </w:rPr>
              <w:t>29</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auto"/>
                <w:sz w:val="22"/>
                <w:szCs w:val="22"/>
              </w:rPr>
            </w:pPr>
            <w:r>
              <w:rPr>
                <w:rFonts w:hint="eastAsia" w:ascii="仿宋" w:hAnsi="仿宋" w:eastAsia="仿宋" w:cs="仿宋"/>
                <w:color w:val="auto"/>
                <w:sz w:val="22"/>
                <w:szCs w:val="22"/>
              </w:rPr>
              <w:t>对拟派保安人员年龄、学历、持证、业务技能等横向对比评审。</w:t>
            </w:r>
          </w:p>
        </w:tc>
      </w:tr>
      <w:tr>
        <w:tblPrEx>
          <w:tblCellMar>
            <w:top w:w="0" w:type="dxa"/>
            <w:left w:w="0" w:type="dxa"/>
            <w:bottom w:w="0" w:type="dxa"/>
            <w:right w:w="0" w:type="dxa"/>
          </w:tblCellMar>
        </w:tblPrEx>
        <w:trPr>
          <w:trHeight w:val="81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年龄结构</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10</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派驻保安人员年龄得分：</w:t>
            </w:r>
            <w:r>
              <w:rPr>
                <w:rFonts w:hint="eastAsia" w:ascii="仿宋" w:hAnsi="仿宋" w:eastAsia="仿宋" w:cs="仿宋"/>
                <w:color w:val="auto"/>
                <w:kern w:val="0"/>
                <w:sz w:val="22"/>
                <w:szCs w:val="22"/>
              </w:rPr>
              <w:t>50周岁以下人员1人得0.5分，</w:t>
            </w:r>
            <w:r>
              <w:rPr>
                <w:rFonts w:hint="eastAsia" w:ascii="仿宋" w:hAnsi="仿宋" w:eastAsia="仿宋" w:cs="仿宋"/>
                <w:color w:val="auto"/>
                <w:kern w:val="0"/>
                <w:sz w:val="22"/>
                <w:szCs w:val="22"/>
              </w:rPr>
              <w:t>最高得10分(提供身份证原件备查)。</w:t>
            </w:r>
          </w:p>
        </w:tc>
      </w:tr>
      <w:tr>
        <w:tblPrEx>
          <w:tblCellMar>
            <w:top w:w="0" w:type="dxa"/>
            <w:left w:w="0" w:type="dxa"/>
            <w:bottom w:w="0" w:type="dxa"/>
            <w:right w:w="0"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队长素质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4</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保安队长具有大专以上学历的得1分，具有高级保安证的得1分，是退役军人的得1分，是中共党员的得1分，最高得</w:t>
            </w:r>
            <w:r>
              <w:rPr>
                <w:rFonts w:ascii="仿宋" w:hAnsi="仿宋" w:eastAsia="仿宋" w:cs="仿宋"/>
                <w:color w:val="auto"/>
                <w:kern w:val="0"/>
                <w:sz w:val="22"/>
                <w:szCs w:val="22"/>
              </w:rPr>
              <w:t>4</w:t>
            </w:r>
            <w:r>
              <w:rPr>
                <w:rFonts w:hint="eastAsia" w:ascii="仿宋" w:hAnsi="仿宋" w:eastAsia="仿宋" w:cs="仿宋"/>
                <w:color w:val="auto"/>
                <w:kern w:val="0"/>
                <w:sz w:val="22"/>
                <w:szCs w:val="22"/>
              </w:rPr>
              <w:t>分。</w:t>
            </w:r>
          </w:p>
        </w:tc>
      </w:tr>
      <w:tr>
        <w:tblPrEx>
          <w:tblCellMar>
            <w:top w:w="0" w:type="dxa"/>
            <w:left w:w="0" w:type="dxa"/>
            <w:bottom w:w="0" w:type="dxa"/>
            <w:right w:w="0" w:type="dxa"/>
          </w:tblCellMar>
        </w:tblPrEx>
        <w:trPr>
          <w:trHeight w:val="8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7</w:t>
            </w:r>
            <w:r>
              <w:rPr>
                <w:rFonts w:ascii="仿宋" w:hAnsi="仿宋" w:eastAsia="仿宋" w:cs="仿宋"/>
                <w:color w:val="auto"/>
                <w:kern w:val="0"/>
                <w:sz w:val="22"/>
                <w:szCs w:val="22"/>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队员素质</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ascii="仿宋" w:hAnsi="仿宋" w:eastAsia="仿宋" w:cs="仿宋"/>
                <w:color w:val="auto"/>
                <w:kern w:val="0"/>
                <w:sz w:val="22"/>
                <w:szCs w:val="22"/>
              </w:rPr>
              <w:t>15</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派驻人员有退役军人、中级及以上保安员证或高中（中职）及以上学历的，有1项得</w:t>
            </w:r>
            <w:r>
              <w:rPr>
                <w:rFonts w:ascii="仿宋" w:hAnsi="仿宋" w:eastAsia="仿宋" w:cs="仿宋"/>
                <w:color w:val="auto"/>
                <w:kern w:val="0"/>
                <w:sz w:val="22"/>
                <w:szCs w:val="22"/>
              </w:rPr>
              <w:t>0.5</w:t>
            </w:r>
            <w:r>
              <w:rPr>
                <w:rFonts w:hint="eastAsia" w:ascii="仿宋" w:hAnsi="仿宋" w:eastAsia="仿宋" w:cs="仿宋"/>
                <w:color w:val="auto"/>
                <w:kern w:val="0"/>
                <w:sz w:val="22"/>
                <w:szCs w:val="22"/>
              </w:rPr>
              <w:t>分（1人最多得1</w:t>
            </w:r>
            <w:r>
              <w:rPr>
                <w:rFonts w:ascii="仿宋" w:hAnsi="仿宋" w:eastAsia="仿宋" w:cs="仿宋"/>
                <w:color w:val="auto"/>
                <w:kern w:val="0"/>
                <w:sz w:val="22"/>
                <w:szCs w:val="22"/>
              </w:rPr>
              <w:t>.5分，</w:t>
            </w:r>
            <w:r>
              <w:rPr>
                <w:rFonts w:hint="eastAsia" w:ascii="仿宋" w:hAnsi="仿宋" w:eastAsia="仿宋" w:cs="仿宋"/>
                <w:color w:val="auto"/>
                <w:kern w:val="0"/>
                <w:sz w:val="22"/>
                <w:szCs w:val="22"/>
              </w:rPr>
              <w:t>相关证明材料备查），</w:t>
            </w:r>
            <w:r>
              <w:rPr>
                <w:rFonts w:hint="eastAsia" w:ascii="仿宋" w:hAnsi="仿宋" w:eastAsia="仿宋" w:cs="仿宋"/>
                <w:color w:val="auto"/>
                <w:kern w:val="0"/>
                <w:sz w:val="22"/>
                <w:szCs w:val="22"/>
              </w:rPr>
              <w:t>最多1</w:t>
            </w:r>
            <w:r>
              <w:rPr>
                <w:rFonts w:ascii="仿宋" w:hAnsi="仿宋" w:eastAsia="仿宋" w:cs="仿宋"/>
                <w:color w:val="auto"/>
                <w:kern w:val="0"/>
                <w:sz w:val="22"/>
                <w:szCs w:val="22"/>
              </w:rPr>
              <w:t>5</w:t>
            </w:r>
            <w:r>
              <w:rPr>
                <w:rFonts w:hint="eastAsia" w:ascii="仿宋" w:hAnsi="仿宋" w:eastAsia="仿宋" w:cs="仿宋"/>
                <w:color w:val="auto"/>
                <w:kern w:val="0"/>
                <w:sz w:val="22"/>
                <w:szCs w:val="22"/>
              </w:rPr>
              <w:t>分。</w:t>
            </w:r>
          </w:p>
        </w:tc>
      </w:tr>
      <w:tr>
        <w:tblPrEx>
          <w:tblCellMar>
            <w:top w:w="0" w:type="dxa"/>
            <w:left w:w="0" w:type="dxa"/>
            <w:bottom w:w="0" w:type="dxa"/>
            <w:right w:w="0" w:type="dxa"/>
          </w:tblCellMar>
        </w:tblPrEx>
        <w:trPr>
          <w:trHeight w:val="9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现场答辩</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1</w:t>
            </w:r>
            <w:r>
              <w:rPr>
                <w:rFonts w:ascii="仿宋" w:hAnsi="仿宋" w:eastAsia="仿宋" w:cs="仿宋"/>
                <w:color w:val="auto"/>
                <w:kern w:val="0"/>
                <w:sz w:val="22"/>
                <w:szCs w:val="22"/>
              </w:rPr>
              <w:t>4</w:t>
            </w:r>
          </w:p>
        </w:tc>
        <w:tc>
          <w:tcPr>
            <w:tcW w:w="6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保安队长负责对本项目的管理过程、突发应急事件的处理等进行陈述，回答评标人提出的相关问题。要求对本项目运作熟悉，突发应急事件应对处置得当，回答流利清晰，仪表端庄。优秀得</w:t>
            </w:r>
            <w:r>
              <w:rPr>
                <w:rFonts w:ascii="仿宋" w:hAnsi="仿宋" w:eastAsia="仿宋" w:cs="仿宋"/>
                <w:color w:val="auto"/>
                <w:kern w:val="0"/>
                <w:sz w:val="22"/>
                <w:szCs w:val="22"/>
              </w:rPr>
              <w:t>14</w:t>
            </w:r>
            <w:r>
              <w:rPr>
                <w:rFonts w:hint="eastAsia" w:ascii="仿宋" w:hAnsi="仿宋" w:eastAsia="仿宋" w:cs="仿宋"/>
                <w:color w:val="auto"/>
                <w:kern w:val="0"/>
                <w:sz w:val="22"/>
                <w:szCs w:val="22"/>
              </w:rPr>
              <w:t>-</w:t>
            </w:r>
            <w:r>
              <w:rPr>
                <w:rFonts w:ascii="仿宋" w:hAnsi="仿宋" w:eastAsia="仿宋" w:cs="仿宋"/>
                <w:color w:val="auto"/>
                <w:kern w:val="0"/>
                <w:sz w:val="22"/>
                <w:szCs w:val="22"/>
              </w:rPr>
              <w:t>12</w:t>
            </w:r>
            <w:r>
              <w:rPr>
                <w:rFonts w:hint="eastAsia" w:ascii="仿宋" w:hAnsi="仿宋" w:eastAsia="仿宋" w:cs="仿宋"/>
                <w:color w:val="auto"/>
                <w:kern w:val="0"/>
                <w:sz w:val="22"/>
                <w:szCs w:val="22"/>
              </w:rPr>
              <w:t>分，良好得</w:t>
            </w:r>
            <w:r>
              <w:rPr>
                <w:rFonts w:ascii="仿宋" w:hAnsi="仿宋" w:eastAsia="仿宋" w:cs="仿宋"/>
                <w:color w:val="auto"/>
                <w:kern w:val="0"/>
                <w:sz w:val="22"/>
                <w:szCs w:val="22"/>
              </w:rPr>
              <w:t>11-9分，一般得8-4分，较差得3-0。</w:t>
            </w:r>
            <w:r>
              <w:rPr>
                <w:rFonts w:ascii="仿宋" w:hAnsi="仿宋" w:eastAsia="仿宋" w:cs="仿宋"/>
                <w:color w:val="auto"/>
                <w:sz w:val="22"/>
                <w:szCs w:val="22"/>
              </w:rPr>
              <w:t xml:space="preserve"> </w:t>
            </w:r>
          </w:p>
        </w:tc>
      </w:tr>
    </w:tbl>
    <w:p>
      <w:pPr>
        <w:pStyle w:val="16"/>
        <w:spacing w:after="0"/>
        <w:ind w:left="0" w:leftChars="0" w:firstLine="560"/>
        <w:rPr>
          <w:rFonts w:ascii="仿宋" w:hAnsi="仿宋" w:eastAsia="仿宋" w:cs="仿宋"/>
          <w:bCs/>
          <w:color w:val="auto"/>
          <w:sz w:val="28"/>
          <w:szCs w:val="28"/>
        </w:rPr>
      </w:pPr>
      <w:r>
        <w:rPr>
          <w:rFonts w:hint="eastAsia" w:ascii="仿宋" w:hAnsi="仿宋" w:eastAsia="仿宋" w:cs="仿宋"/>
          <w:bCs/>
          <w:color w:val="auto"/>
          <w:sz w:val="28"/>
          <w:szCs w:val="28"/>
        </w:rPr>
        <w:t>（二）报价得分（</w:t>
      </w:r>
      <w:r>
        <w:rPr>
          <w:rFonts w:ascii="仿宋" w:hAnsi="仿宋" w:eastAsia="仿宋" w:cs="仿宋"/>
          <w:bCs/>
          <w:color w:val="auto"/>
          <w:sz w:val="28"/>
          <w:szCs w:val="28"/>
        </w:rPr>
        <w:t>2</w:t>
      </w:r>
      <w:r>
        <w:rPr>
          <w:rFonts w:hint="eastAsia" w:ascii="仿宋" w:hAnsi="仿宋" w:eastAsia="仿宋" w:cs="仿宋"/>
          <w:bCs/>
          <w:color w:val="auto"/>
          <w:sz w:val="28"/>
          <w:szCs w:val="28"/>
        </w:rPr>
        <w:t>0分）：</w:t>
      </w:r>
    </w:p>
    <w:p>
      <w:pPr>
        <w:widowControl/>
        <w:spacing w:line="5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满足磋商文件要求且响应价格最低的响应报价为评标基准价，其价格分为满分（20分），其他响应单位的价格分统一按照下列公式计算：</w:t>
      </w:r>
    </w:p>
    <w:p>
      <w:pPr>
        <w:widowControl/>
        <w:spacing w:line="5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响应报价得分=(响应评标基准价／响应报价)×20%*100</w:t>
      </w:r>
    </w:p>
    <w:p>
      <w:pPr>
        <w:widowControl/>
        <w:spacing w:line="5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项目评审过程中，不得去掉最后报价中的最高报价和最低报价。</w:t>
      </w:r>
    </w:p>
    <w:p>
      <w:pPr>
        <w:widowControl/>
        <w:spacing w:line="5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投标供应商报价时人员工资不得低于南通或供应商所在地级市劳动部门规定的最低工资标准（国家规定的社会保险及相关税收），否则为无效投标。</w:t>
      </w:r>
    </w:p>
    <w:p>
      <w:pPr>
        <w:ind w:firstLine="560" w:firstLineChars="200"/>
        <w:rPr>
          <w:rFonts w:ascii="仿宋" w:hAnsi="仿宋" w:eastAsia="仿宋"/>
          <w:color w:val="auto"/>
          <w:sz w:val="28"/>
          <w:szCs w:val="28"/>
        </w:rPr>
      </w:pPr>
      <w:r>
        <w:rPr>
          <w:rFonts w:hint="eastAsia" w:ascii="仿宋" w:hAnsi="仿宋" w:eastAsia="仿宋" w:cs="仿宋"/>
          <w:bCs/>
          <w:color w:val="auto"/>
          <w:sz w:val="28"/>
          <w:szCs w:val="28"/>
        </w:rPr>
        <w:t>（三）根据上述评分标准，由评委进行综合打分，最终得分最高的为第一中标候选人，</w:t>
      </w:r>
      <w:r>
        <w:rPr>
          <w:rFonts w:hint="eastAsia" w:ascii="仿宋" w:hAnsi="仿宋" w:eastAsia="仿宋"/>
          <w:color w:val="auto"/>
          <w:sz w:val="28"/>
          <w:szCs w:val="28"/>
        </w:rPr>
        <w:t>如出现相同最高分，按投标报价低的推荐为</w:t>
      </w:r>
      <w:r>
        <w:rPr>
          <w:rFonts w:hint="eastAsia" w:ascii="仿宋" w:hAnsi="仿宋" w:eastAsia="仿宋" w:cs="仿宋"/>
          <w:bCs/>
          <w:color w:val="auto"/>
          <w:sz w:val="28"/>
          <w:szCs w:val="28"/>
        </w:rPr>
        <w:t>第一</w:t>
      </w:r>
      <w:r>
        <w:rPr>
          <w:rFonts w:hint="eastAsia" w:ascii="仿宋" w:hAnsi="仿宋" w:eastAsia="仿宋"/>
          <w:color w:val="auto"/>
          <w:sz w:val="28"/>
          <w:szCs w:val="28"/>
        </w:rPr>
        <w:t>中标候选人。如得分且投标报价相同的，由评标小组根据技术指标，推荐优者为中标供应商。</w:t>
      </w:r>
    </w:p>
    <w:p>
      <w:pPr>
        <w:widowControl/>
        <w:spacing w:line="5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若第一中标候选人弃标的，则由第二中标候选人中标，第一中标候选人的投标保证金不予退还。若第二中标候选人弃标的，则由第三中标候选人中标，依次类推。中标价对应各投标人投标价。</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（四）若在中标结果公示期间，第一中标候选人被查实存在影响中标结果的违法违规行为等情形，不符合中标条件的，招标人可以按照评</w:t>
      </w:r>
      <w:r>
        <w:rPr>
          <w:rFonts w:hint="eastAsia" w:ascii="仿宋" w:hAnsi="仿宋" w:eastAsia="仿宋" w:cs="仿宋"/>
          <w:color w:val="auto"/>
          <w:sz w:val="28"/>
          <w:szCs w:val="28"/>
        </w:rPr>
        <w:t>标委员会提出的中标候选人名单排序依次确定其他中标候选人为中标人，也可以依法重新招标。</w:t>
      </w:r>
    </w:p>
    <w:p>
      <w:pPr>
        <w:snapToGrid w:val="0"/>
        <w:spacing w:line="5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七、政府采购政策功能落实</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1、小微型企业价格扣除</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（1）本项目对小型和微型企业产品（服务）给予10%的扣除价格，用扣除后的价格参与评审。</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（2）供应商需按照采购文件的要求提供相应的《小型、微型企业声明函》。</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（3）企业标准请参照《关于印发中小企业划型标准规定的通知》（工信部联企业[2011]300号）文件规定自行填写。</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2、残疾人福利单位价格扣除</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（1）本项目对残疾人福利性单位视同小型、微型企业，给予6%的价格扣除，用扣除后的价格参与评审。</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（2）残疾人福利单位需按照采购文件的要求提供《残疾人福利性单位声明函》。</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（3）残疾人福利单位标准请参照《关于促进残疾人就业政府采购政策的通知》（财库〔2017〕141号）。</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3、监狱和戒毒企业价格扣除</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（1）本项目对监狱和戒毒企业（简称监狱企业）视同小型、微型企业，给予6%的价格扣除，用扣除后的价格参与评审。</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（3）监狱企业标准请参照《关于政府采购支持监狱企业发展有关问题的通知》（财库[2014]68号）。</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4、残疾人福利单位、监狱企业属于小型、微型企业的，不重复享受政策。</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6、联合体各方均为小型、微型企业（残疾人福利单位、监狱企业）的，联合体享受6%价格扣除，用扣除后的价格参与评审。</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7、根据《江苏省政府采购信用管理暂行办法》的规定，对有失信行为的供应商将根据信用评价结果按规定予以扣分或价格加成。</w:t>
      </w:r>
    </w:p>
    <w:p>
      <w:pPr>
        <w:snapToGrid w:val="0"/>
        <w:spacing w:line="5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八、变更为其他方式采购的情形</w:t>
      </w:r>
    </w:p>
    <w:p>
      <w:pPr>
        <w:autoSpaceDE w:val="0"/>
        <w:autoSpaceDN w:val="0"/>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次为该项目第三次采购招标。提交响应文件截止时间时参加磋商的供应商不足3家的，及磋商中出现符合专业条件的供应商或对磋商文件作实质响应的供应商不足3家，除采购任务取消外，采购人报告主管领导审批，视情采取其他方式采购。</w:t>
      </w:r>
      <w:r>
        <w:rPr>
          <w:rFonts w:hint="eastAsia" w:ascii="仿宋" w:hAnsi="仿宋" w:eastAsia="仿宋" w:cs="仿宋"/>
          <w:color w:val="auto"/>
          <w:sz w:val="28"/>
          <w:szCs w:val="28"/>
          <w:lang w:val="zh-CN"/>
        </w:rPr>
        <w:t>磋商文件中对供应商资质、服务等要求，将作为</w:t>
      </w:r>
      <w:r>
        <w:rPr>
          <w:rFonts w:hint="eastAsia" w:ascii="仿宋" w:hAnsi="仿宋" w:eastAsia="仿宋" w:cs="仿宋"/>
          <w:color w:val="auto"/>
          <w:sz w:val="28"/>
          <w:szCs w:val="28"/>
        </w:rPr>
        <w:t>其他</w:t>
      </w:r>
      <w:r>
        <w:rPr>
          <w:rFonts w:hint="eastAsia" w:ascii="仿宋" w:hAnsi="仿宋" w:eastAsia="仿宋" w:cs="仿宋"/>
          <w:color w:val="auto"/>
          <w:sz w:val="28"/>
          <w:szCs w:val="28"/>
          <w:lang w:val="zh-CN"/>
        </w:rPr>
        <w:t>方式采购的基本要求和依据。原已经参加磋商并符合要求的供应商，根据自愿原则，参加</w:t>
      </w:r>
      <w:r>
        <w:rPr>
          <w:rFonts w:hint="eastAsia" w:ascii="仿宋" w:hAnsi="仿宋" w:eastAsia="仿宋" w:cs="仿宋"/>
          <w:color w:val="auto"/>
          <w:sz w:val="28"/>
          <w:szCs w:val="28"/>
        </w:rPr>
        <w:t>其他</w:t>
      </w:r>
      <w:r>
        <w:rPr>
          <w:rFonts w:hint="eastAsia" w:ascii="仿宋" w:hAnsi="仿宋" w:eastAsia="仿宋" w:cs="仿宋"/>
          <w:color w:val="auto"/>
          <w:sz w:val="28"/>
          <w:szCs w:val="28"/>
          <w:lang w:val="zh-CN"/>
        </w:rPr>
        <w:t>方式采购。</w:t>
      </w:r>
    </w:p>
    <w:p>
      <w:pPr>
        <w:pStyle w:val="15"/>
        <w:snapToGrid w:val="0"/>
        <w:spacing w:line="560" w:lineRule="exact"/>
        <w:ind w:firstLine="562" w:firstLineChars="200"/>
        <w:rPr>
          <w:rFonts w:ascii="仿宋" w:hAnsi="仿宋" w:eastAsia="仿宋" w:cs="仿宋"/>
          <w:color w:val="auto"/>
          <w:sz w:val="28"/>
          <w:szCs w:val="28"/>
        </w:rPr>
      </w:pPr>
      <w:r>
        <w:rPr>
          <w:rFonts w:hint="eastAsia" w:ascii="仿宋" w:hAnsi="仿宋" w:eastAsia="仿宋" w:cs="仿宋"/>
          <w:b/>
          <w:color w:val="auto"/>
          <w:kern w:val="2"/>
          <w:sz w:val="28"/>
          <w:szCs w:val="28"/>
          <w:lang w:val="zh-CN"/>
        </w:rPr>
        <w:t>九、</w:t>
      </w:r>
      <w:r>
        <w:rPr>
          <w:rFonts w:hint="eastAsia" w:ascii="仿宋" w:hAnsi="仿宋" w:eastAsia="仿宋" w:cs="仿宋"/>
          <w:color w:val="auto"/>
          <w:sz w:val="28"/>
          <w:szCs w:val="28"/>
        </w:rPr>
        <w:t>出现下列情形之一的，竞争性磋商采购活动终止，发布项目终止公告并说明原因，重新开展采购活动：</w:t>
      </w:r>
    </w:p>
    <w:p>
      <w:pPr>
        <w:pStyle w:val="15"/>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（一）因情况变化，不再符合规定的竞争性磋商采购方式适用情形的；</w:t>
      </w:r>
    </w:p>
    <w:p>
      <w:pPr>
        <w:pStyle w:val="15"/>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（二）出现影响采购公正的违法、违规行为的；</w:t>
      </w:r>
    </w:p>
    <w:p>
      <w:pPr>
        <w:pStyle w:val="15"/>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（三）在采购过程中符合要求的供应商或者报价未超过采购预算的供应商不足3家的。</w:t>
      </w:r>
    </w:p>
    <w:p>
      <w:pPr>
        <w:autoSpaceDE w:val="0"/>
        <w:autoSpaceDN w:val="0"/>
        <w:adjustRightInd w:val="0"/>
        <w:snapToGrid w:val="0"/>
        <w:spacing w:line="560" w:lineRule="exact"/>
        <w:ind w:right="210" w:firstLine="562" w:firstLineChars="200"/>
        <w:rPr>
          <w:rFonts w:ascii="仿宋" w:hAnsi="仿宋" w:eastAsia="仿宋" w:cs="仿宋"/>
          <w:b/>
          <w:color w:val="auto"/>
          <w:sz w:val="28"/>
          <w:szCs w:val="28"/>
          <w:lang w:val="zh-CN"/>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val="zh-CN"/>
        </w:rPr>
        <w:t>成交通知</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成交结果在南通市政府采购网站公告，公告期限为1个工作日。《成交通知书》一经发出，采购人改变成交结果，或者成交供应商放弃成交的，各自承担相应的法律责任。《成交通知书》是采购合同的组成部分。</w:t>
      </w:r>
    </w:p>
    <w:p>
      <w:pPr>
        <w:spacing w:line="560" w:lineRule="exact"/>
        <w:rPr>
          <w:rFonts w:ascii="仿宋" w:hAnsi="仿宋" w:eastAsia="仿宋" w:cs="仿宋"/>
          <w:b/>
          <w:color w:val="auto"/>
          <w:sz w:val="32"/>
          <w:szCs w:val="32"/>
        </w:rPr>
        <w:sectPr>
          <w:pgSz w:w="11915" w:h="16839"/>
          <w:pgMar w:top="1440" w:right="726" w:bottom="873" w:left="1236" w:header="720" w:footer="720" w:gutter="0"/>
          <w:cols w:space="425" w:num="1"/>
          <w:docGrid w:type="lines" w:linePitch="312" w:charSpace="0"/>
        </w:sectPr>
      </w:pPr>
    </w:p>
    <w:p>
      <w:pPr>
        <w:pStyle w:val="36"/>
        <w:spacing w:line="560" w:lineRule="exact"/>
        <w:outlineLvl w:val="0"/>
        <w:rPr>
          <w:rFonts w:ascii="仿宋" w:hAnsi="仿宋" w:eastAsia="仿宋" w:cs="仿宋"/>
          <w:b/>
          <w:color w:val="auto"/>
          <w:sz w:val="32"/>
          <w:szCs w:val="32"/>
        </w:rPr>
      </w:pPr>
      <w:r>
        <w:rPr>
          <w:rFonts w:hint="eastAsia" w:ascii="仿宋" w:hAnsi="仿宋" w:eastAsia="仿宋" w:cs="仿宋"/>
          <w:b/>
          <w:color w:val="auto"/>
          <w:sz w:val="32"/>
          <w:szCs w:val="32"/>
        </w:rPr>
        <w:t>第五部分   合同条款及格式</w:t>
      </w:r>
    </w:p>
    <w:p>
      <w:pPr>
        <w:spacing w:line="560" w:lineRule="exact"/>
        <w:ind w:left="7040" w:hanging="7040" w:hangingChars="2200"/>
        <w:rPr>
          <w:rFonts w:ascii="仿宋" w:hAnsi="仿宋" w:eastAsia="仿宋" w:cs="仿宋"/>
          <w:color w:val="auto"/>
          <w:kern w:val="0"/>
          <w:sz w:val="32"/>
          <w:szCs w:val="32"/>
        </w:rPr>
      </w:pPr>
    </w:p>
    <w:p>
      <w:pPr>
        <w:autoSpaceDE w:val="0"/>
        <w:autoSpaceDN w:val="0"/>
        <w:spacing w:line="560" w:lineRule="exact"/>
        <w:ind w:right="840" w:firstLine="640" w:firstLineChars="200"/>
        <w:rPr>
          <w:rFonts w:ascii="仿宋" w:hAnsi="仿宋" w:eastAsia="仿宋" w:cs="仿宋"/>
          <w:color w:val="auto"/>
          <w:sz w:val="32"/>
          <w:szCs w:val="32"/>
        </w:rPr>
      </w:pPr>
      <w:r>
        <w:rPr>
          <w:rFonts w:hint="eastAsia" w:ascii="仿宋" w:hAnsi="仿宋" w:eastAsia="仿宋" w:cs="仿宋"/>
          <w:color w:val="auto"/>
          <w:sz w:val="32"/>
          <w:szCs w:val="32"/>
        </w:rPr>
        <w:t>合同编号：</w:t>
      </w:r>
    </w:p>
    <w:p>
      <w:pPr>
        <w:spacing w:line="560" w:lineRule="exact"/>
        <w:jc w:val="center"/>
        <w:rPr>
          <w:rFonts w:ascii="仿宋" w:hAnsi="仿宋" w:eastAsia="仿宋" w:cs="仿宋"/>
          <w:b/>
          <w:color w:val="auto"/>
          <w:sz w:val="32"/>
          <w:szCs w:val="32"/>
        </w:rPr>
      </w:pPr>
    </w:p>
    <w:p>
      <w:pPr>
        <w:spacing w:line="560" w:lineRule="exact"/>
        <w:ind w:firstLine="2409" w:firstLineChars="750"/>
        <w:rPr>
          <w:rFonts w:ascii="仿宋" w:hAnsi="仿宋" w:eastAsia="仿宋" w:cs="仿宋"/>
          <w:b/>
          <w:color w:val="auto"/>
          <w:sz w:val="32"/>
          <w:szCs w:val="32"/>
        </w:rPr>
      </w:pPr>
      <w:r>
        <w:rPr>
          <w:rFonts w:hint="eastAsia" w:ascii="仿宋" w:hAnsi="仿宋" w:eastAsia="仿宋" w:cs="仿宋"/>
          <w:b/>
          <w:color w:val="auto"/>
          <w:sz w:val="32"/>
          <w:szCs w:val="32"/>
        </w:rPr>
        <w:t>政府采购合同</w:t>
      </w:r>
    </w:p>
    <w:p>
      <w:pPr>
        <w:pStyle w:val="37"/>
        <w:spacing w:line="560" w:lineRule="exact"/>
        <w:ind w:firstLine="0"/>
        <w:rPr>
          <w:rFonts w:ascii="仿宋" w:hAnsi="仿宋" w:eastAsia="仿宋" w:cs="仿宋"/>
          <w:color w:val="auto"/>
          <w:sz w:val="32"/>
          <w:szCs w:val="32"/>
        </w:rPr>
      </w:pPr>
    </w:p>
    <w:p>
      <w:pPr>
        <w:pStyle w:val="37"/>
        <w:spacing w:line="560" w:lineRule="exact"/>
        <w:ind w:firstLine="0"/>
        <w:jc w:val="center"/>
        <w:rPr>
          <w:rFonts w:ascii="仿宋" w:hAnsi="仿宋" w:eastAsia="仿宋" w:cs="仿宋"/>
          <w:b/>
          <w:color w:val="auto"/>
          <w:sz w:val="32"/>
          <w:szCs w:val="32"/>
        </w:rPr>
      </w:pPr>
      <w:r>
        <w:rPr>
          <w:rFonts w:hint="eastAsia" w:ascii="仿宋" w:hAnsi="仿宋" w:eastAsia="仿宋" w:cs="仿宋"/>
          <w:b/>
          <w:color w:val="auto"/>
          <w:sz w:val="32"/>
          <w:szCs w:val="32"/>
        </w:rPr>
        <w:t>第一部分 合同书</w:t>
      </w:r>
    </w:p>
    <w:p>
      <w:pPr>
        <w:pStyle w:val="37"/>
        <w:spacing w:line="560" w:lineRule="exact"/>
        <w:ind w:firstLine="0"/>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left="960"/>
        <w:rPr>
          <w:rFonts w:ascii="仿宋" w:hAnsi="仿宋" w:eastAsia="仿宋" w:cs="仿宋"/>
          <w:color w:val="auto"/>
          <w:sz w:val="32"/>
          <w:szCs w:val="32"/>
          <w:u w:val="single"/>
        </w:rPr>
      </w:pPr>
      <w:r>
        <w:rPr>
          <w:rFonts w:hint="eastAsia" w:ascii="仿宋" w:hAnsi="仿宋" w:eastAsia="仿宋" w:cs="仿宋"/>
          <w:color w:val="auto"/>
          <w:sz w:val="32"/>
          <w:szCs w:val="32"/>
        </w:rPr>
        <w:t>项目名称：</w:t>
      </w: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pStyle w:val="2"/>
        <w:rPr>
          <w:rFonts w:hint="default" w:ascii="仿宋" w:hAnsi="仿宋" w:eastAsia="仿宋" w:cs="仿宋"/>
          <w:color w:val="auto"/>
          <w:sz w:val="32"/>
          <w:szCs w:val="32"/>
        </w:rPr>
      </w:pPr>
    </w:p>
    <w:p>
      <w:pPr>
        <w:pStyle w:val="3"/>
        <w:rPr>
          <w:rFonts w:ascii="仿宋" w:hAnsi="仿宋" w:eastAsia="仿宋" w:cs="仿宋"/>
          <w:color w:val="auto"/>
          <w:sz w:val="32"/>
          <w:szCs w:val="32"/>
        </w:rPr>
      </w:pPr>
    </w:p>
    <w:p>
      <w:pPr>
        <w:pStyle w:val="4"/>
        <w:rPr>
          <w:rFonts w:ascii="仿宋" w:hAnsi="仿宋" w:eastAsia="仿宋" w:cs="仿宋"/>
          <w:color w:val="auto"/>
          <w:sz w:val="32"/>
          <w:szCs w:val="32"/>
        </w:rPr>
      </w:pPr>
    </w:p>
    <w:p>
      <w:pPr>
        <w:rPr>
          <w:color w:val="auto"/>
        </w:rPr>
      </w:pPr>
    </w:p>
    <w:p>
      <w:pPr>
        <w:pStyle w:val="16"/>
        <w:ind w:firstLine="640"/>
        <w:rPr>
          <w:rFonts w:ascii="仿宋" w:hAnsi="仿宋" w:eastAsia="仿宋" w:cs="仿宋"/>
          <w:color w:val="auto"/>
          <w:sz w:val="32"/>
          <w:szCs w:val="32"/>
        </w:rPr>
      </w:pPr>
    </w:p>
    <w:p>
      <w:pPr>
        <w:spacing w:line="560" w:lineRule="exact"/>
        <w:ind w:left="960"/>
        <w:rPr>
          <w:rFonts w:ascii="仿宋" w:hAnsi="仿宋" w:eastAsia="仿宋" w:cs="仿宋"/>
          <w:color w:val="auto"/>
          <w:sz w:val="32"/>
          <w:szCs w:val="32"/>
          <w:u w:val="single"/>
        </w:rPr>
      </w:pPr>
      <w:r>
        <w:rPr>
          <w:rFonts w:hint="eastAsia" w:ascii="仿宋" w:hAnsi="仿宋" w:eastAsia="仿宋" w:cs="仿宋"/>
          <w:color w:val="auto"/>
          <w:sz w:val="32"/>
          <w:szCs w:val="32"/>
        </w:rPr>
        <w:t>甲方：</w:t>
      </w:r>
    </w:p>
    <w:p>
      <w:pPr>
        <w:spacing w:line="560" w:lineRule="exact"/>
        <w:ind w:left="960"/>
        <w:rPr>
          <w:rFonts w:ascii="仿宋" w:hAnsi="仿宋" w:eastAsia="仿宋" w:cs="仿宋"/>
          <w:color w:val="auto"/>
          <w:sz w:val="32"/>
          <w:szCs w:val="32"/>
          <w:u w:val="single"/>
        </w:rPr>
      </w:pPr>
      <w:r>
        <w:rPr>
          <w:rFonts w:hint="eastAsia" w:ascii="仿宋" w:hAnsi="仿宋" w:eastAsia="仿宋" w:cs="仿宋"/>
          <w:color w:val="auto"/>
          <w:sz w:val="32"/>
          <w:szCs w:val="32"/>
        </w:rPr>
        <w:t>乙方：</w:t>
      </w:r>
    </w:p>
    <w:p>
      <w:pPr>
        <w:spacing w:line="560" w:lineRule="exact"/>
        <w:ind w:firstLine="960" w:firstLineChars="300"/>
        <w:rPr>
          <w:rFonts w:ascii="仿宋" w:hAnsi="仿宋" w:eastAsia="仿宋" w:cs="仿宋"/>
          <w:color w:val="auto"/>
          <w:sz w:val="32"/>
          <w:szCs w:val="32"/>
          <w:u w:val="single"/>
        </w:rPr>
      </w:pPr>
      <w:r>
        <w:rPr>
          <w:rFonts w:hint="eastAsia" w:ascii="仿宋" w:hAnsi="仿宋" w:eastAsia="仿宋" w:cs="仿宋"/>
          <w:color w:val="auto"/>
          <w:sz w:val="32"/>
          <w:szCs w:val="32"/>
        </w:rPr>
        <w:t>签订地：</w:t>
      </w:r>
    </w:p>
    <w:p>
      <w:pPr>
        <w:spacing w:line="560" w:lineRule="exact"/>
        <w:ind w:firstLine="960" w:firstLineChars="300"/>
        <w:rPr>
          <w:rFonts w:ascii="仿宋" w:hAnsi="仿宋" w:eastAsia="仿宋" w:cs="仿宋"/>
          <w:color w:val="auto"/>
          <w:sz w:val="32"/>
          <w:szCs w:val="32"/>
          <w:u w:val="single"/>
        </w:rPr>
      </w:pPr>
      <w:r>
        <w:rPr>
          <w:rFonts w:hint="eastAsia" w:ascii="仿宋" w:hAnsi="仿宋" w:eastAsia="仿宋" w:cs="仿宋"/>
          <w:color w:val="auto"/>
          <w:sz w:val="32"/>
          <w:szCs w:val="32"/>
        </w:rPr>
        <w:t>签订日期：年月日</w:t>
      </w:r>
    </w:p>
    <w:p>
      <w:pPr>
        <w:widowControl/>
        <w:spacing w:line="560" w:lineRule="exact"/>
        <w:jc w:val="left"/>
        <w:rPr>
          <w:rFonts w:ascii="仿宋" w:hAnsi="仿宋" w:eastAsia="仿宋" w:cs="仿宋"/>
          <w:color w:val="auto"/>
          <w:sz w:val="28"/>
          <w:szCs w:val="28"/>
        </w:rPr>
      </w:pPr>
    </w:p>
    <w:p>
      <w:pPr>
        <w:widowControl/>
        <w:spacing w:line="560" w:lineRule="exact"/>
        <w:jc w:val="left"/>
        <w:rPr>
          <w:rFonts w:ascii="仿宋" w:hAnsi="仿宋" w:eastAsia="仿宋" w:cs="仿宋"/>
          <w:color w:val="auto"/>
          <w:sz w:val="28"/>
          <w:szCs w:val="28"/>
        </w:rPr>
      </w:pPr>
    </w:p>
    <w:p>
      <w:pPr>
        <w:widowControl/>
        <w:spacing w:line="560" w:lineRule="exact"/>
        <w:jc w:val="left"/>
        <w:rPr>
          <w:rFonts w:ascii="仿宋" w:hAnsi="仿宋" w:eastAsia="仿宋" w:cs="仿宋"/>
          <w:color w:val="auto"/>
          <w:sz w:val="28"/>
          <w:szCs w:val="28"/>
        </w:rPr>
      </w:pPr>
    </w:p>
    <w:p>
      <w:pPr>
        <w:widowControl/>
        <w:spacing w:line="5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发包人（全称）：</w:t>
      </w:r>
    </w:p>
    <w:p>
      <w:pPr>
        <w:spacing w:line="560" w:lineRule="exact"/>
        <w:ind w:firstLine="560" w:firstLineChars="200"/>
        <w:jc w:val="left"/>
        <w:rPr>
          <w:rFonts w:ascii="仿宋" w:hAnsi="仿宋" w:eastAsia="仿宋" w:cs="仿宋"/>
          <w:color w:val="auto"/>
          <w:sz w:val="28"/>
          <w:szCs w:val="28"/>
          <w:u w:val="single"/>
        </w:rPr>
      </w:pPr>
      <w:r>
        <w:rPr>
          <w:rFonts w:hint="eastAsia" w:ascii="仿宋" w:hAnsi="仿宋" w:eastAsia="仿宋" w:cs="仿宋"/>
          <w:color w:val="auto"/>
          <w:sz w:val="28"/>
          <w:szCs w:val="28"/>
        </w:rPr>
        <w:t>承包人（全称）：</w:t>
      </w:r>
    </w:p>
    <w:p>
      <w:pPr>
        <w:pStyle w:val="2"/>
        <w:spacing w:line="560" w:lineRule="exact"/>
        <w:ind w:firstLine="560" w:firstLineChars="200"/>
        <w:jc w:val="left"/>
        <w:rPr>
          <w:rFonts w:hint="default" w:ascii="仿宋" w:hAnsi="仿宋" w:eastAsia="仿宋" w:cs="仿宋"/>
          <w:color w:val="auto"/>
          <w:szCs w:val="28"/>
        </w:rPr>
      </w:pPr>
      <w:r>
        <w:rPr>
          <w:rFonts w:ascii="仿宋" w:hAnsi="仿宋" w:eastAsia="仿宋" w:cs="仿宋"/>
          <w:color w:val="auto"/>
          <w:szCs w:val="28"/>
        </w:rPr>
        <w:t>依照《中华人民共和国合同法》、《中华人民共和国建筑法》及其他有关法律、行政法规，遵循平等、自愿、公平和诚实信用的原则，双方根据招标文件的规定事项协商一致，订立本合同。</w:t>
      </w:r>
    </w:p>
    <w:p>
      <w:pPr>
        <w:pStyle w:val="11"/>
        <w:spacing w:line="560" w:lineRule="exact"/>
        <w:ind w:left="0" w:firstLine="275" w:firstLineChars="98"/>
        <w:jc w:val="left"/>
        <w:rPr>
          <w:rFonts w:ascii="仿宋" w:hAnsi="仿宋" w:eastAsia="仿宋" w:cs="仿宋"/>
          <w:b/>
          <w:color w:val="auto"/>
          <w:sz w:val="28"/>
          <w:szCs w:val="28"/>
        </w:rPr>
      </w:pPr>
      <w:bookmarkStart w:id="3" w:name="_Toc90960413"/>
      <w:r>
        <w:rPr>
          <w:rFonts w:hint="eastAsia" w:ascii="仿宋" w:hAnsi="仿宋" w:eastAsia="仿宋" w:cs="仿宋"/>
          <w:b/>
          <w:color w:val="auto"/>
          <w:sz w:val="28"/>
          <w:szCs w:val="28"/>
        </w:rPr>
        <w:t>一、工程概况</w:t>
      </w:r>
    </w:p>
    <w:p>
      <w:pPr>
        <w:spacing w:line="560" w:lineRule="exact"/>
        <w:ind w:firstLine="560" w:firstLineChars="200"/>
        <w:jc w:val="left"/>
        <w:rPr>
          <w:rFonts w:ascii="仿宋" w:hAnsi="仿宋" w:eastAsia="仿宋" w:cs="仿宋"/>
          <w:b/>
          <w:color w:val="auto"/>
          <w:sz w:val="28"/>
          <w:szCs w:val="28"/>
          <w:u w:val="single"/>
        </w:rPr>
      </w:pPr>
      <w:r>
        <w:rPr>
          <w:rFonts w:hint="eastAsia" w:ascii="仿宋" w:hAnsi="仿宋" w:eastAsia="仿宋" w:cs="仿宋"/>
          <w:color w:val="auto"/>
          <w:sz w:val="28"/>
          <w:szCs w:val="28"/>
          <w:u w:val="single"/>
        </w:rPr>
        <w:t>项目名称：</w:t>
      </w:r>
    </w:p>
    <w:p>
      <w:pPr>
        <w:spacing w:line="560" w:lineRule="exact"/>
        <w:ind w:firstLine="560" w:firstLineChars="200"/>
        <w:jc w:val="left"/>
        <w:rPr>
          <w:rFonts w:ascii="仿宋" w:hAnsi="仿宋" w:eastAsia="仿宋" w:cs="仿宋"/>
          <w:color w:val="auto"/>
          <w:sz w:val="28"/>
          <w:szCs w:val="28"/>
          <w:u w:val="single"/>
        </w:rPr>
      </w:pPr>
      <w:r>
        <w:rPr>
          <w:rFonts w:hint="eastAsia" w:ascii="仿宋" w:hAnsi="仿宋" w:eastAsia="仿宋" w:cs="仿宋"/>
          <w:color w:val="auto"/>
          <w:sz w:val="28"/>
          <w:szCs w:val="28"/>
          <w:u w:val="single"/>
        </w:rPr>
        <w:t>项目地点：</w:t>
      </w:r>
    </w:p>
    <w:p>
      <w:pPr>
        <w:spacing w:line="560" w:lineRule="exact"/>
        <w:ind w:firstLine="560" w:firstLineChars="200"/>
        <w:jc w:val="left"/>
        <w:rPr>
          <w:rFonts w:ascii="仿宋" w:hAnsi="仿宋" w:eastAsia="仿宋" w:cs="仿宋"/>
          <w:color w:val="auto"/>
          <w:sz w:val="28"/>
          <w:szCs w:val="28"/>
          <w:u w:val="single"/>
        </w:rPr>
      </w:pPr>
      <w:r>
        <w:rPr>
          <w:rFonts w:hint="eastAsia" w:ascii="仿宋" w:hAnsi="仿宋" w:eastAsia="仿宋" w:cs="仿宋"/>
          <w:color w:val="auto"/>
          <w:sz w:val="28"/>
          <w:szCs w:val="28"/>
          <w:u w:val="single"/>
        </w:rPr>
        <w:t>资金来源：</w:t>
      </w:r>
    </w:p>
    <w:p>
      <w:pPr>
        <w:pStyle w:val="11"/>
        <w:spacing w:line="560" w:lineRule="exact"/>
        <w:ind w:left="0" w:firstLine="275" w:firstLineChars="98"/>
        <w:jc w:val="left"/>
        <w:rPr>
          <w:rFonts w:ascii="仿宋" w:hAnsi="仿宋" w:eastAsia="仿宋" w:cs="仿宋"/>
          <w:b/>
          <w:color w:val="auto"/>
          <w:sz w:val="28"/>
          <w:szCs w:val="28"/>
        </w:rPr>
      </w:pPr>
      <w:r>
        <w:rPr>
          <w:rFonts w:hint="eastAsia" w:ascii="仿宋" w:hAnsi="仿宋" w:eastAsia="仿宋" w:cs="仿宋"/>
          <w:b/>
          <w:color w:val="auto"/>
          <w:sz w:val="28"/>
          <w:szCs w:val="28"/>
        </w:rPr>
        <w:t>二、工程承包范围</w:t>
      </w:r>
    </w:p>
    <w:p>
      <w:pPr>
        <w:spacing w:line="560" w:lineRule="exact"/>
        <w:ind w:left="1400" w:hanging="1400" w:hangingChars="500"/>
        <w:jc w:val="left"/>
        <w:rPr>
          <w:rFonts w:ascii="仿宋" w:hAnsi="仿宋" w:eastAsia="仿宋" w:cs="仿宋"/>
          <w:color w:val="auto"/>
          <w:sz w:val="28"/>
          <w:szCs w:val="28"/>
          <w:u w:val="single"/>
        </w:rPr>
      </w:pPr>
      <w:r>
        <w:rPr>
          <w:rFonts w:hint="eastAsia" w:ascii="仿宋" w:hAnsi="仿宋" w:eastAsia="仿宋" w:cs="仿宋"/>
          <w:color w:val="auto"/>
          <w:sz w:val="28"/>
          <w:szCs w:val="28"/>
        </w:rPr>
        <w:t xml:space="preserve">    承包范围：</w:t>
      </w:r>
      <w:r>
        <w:rPr>
          <w:rFonts w:hint="eastAsia" w:ascii="仿宋" w:hAnsi="仿宋" w:eastAsia="仿宋" w:cs="仿宋"/>
          <w:color w:val="auto"/>
          <w:sz w:val="28"/>
          <w:szCs w:val="28"/>
          <w:u w:val="single"/>
        </w:rPr>
        <w:t>同项目内容</w:t>
      </w:r>
    </w:p>
    <w:p>
      <w:pPr>
        <w:spacing w:line="5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1、招标范围内包含的所有工作内容，项目承包人不得违法分包。如发现转包和擅自分包情况发包人有权解除合同，给予经济处罚直至追究其法律责任。</w:t>
      </w:r>
    </w:p>
    <w:p>
      <w:pPr>
        <w:spacing w:line="5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2、承包人应充分考虑到承包范围内的不确定因素，合同价格不受工作量的大小而变化。</w:t>
      </w:r>
    </w:p>
    <w:p>
      <w:pPr>
        <w:pStyle w:val="11"/>
        <w:spacing w:line="560" w:lineRule="exact"/>
        <w:ind w:left="0" w:firstLine="280" w:firstLineChars="100"/>
        <w:jc w:val="left"/>
        <w:rPr>
          <w:rFonts w:ascii="仿宋" w:hAnsi="仿宋" w:eastAsia="仿宋" w:cs="仿宋"/>
          <w:b/>
          <w:color w:val="auto"/>
          <w:sz w:val="28"/>
          <w:szCs w:val="28"/>
        </w:rPr>
      </w:pPr>
      <w:r>
        <w:rPr>
          <w:rFonts w:hint="eastAsia" w:ascii="仿宋" w:hAnsi="仿宋" w:eastAsia="仿宋" w:cs="仿宋"/>
          <w:color w:val="auto"/>
          <w:sz w:val="28"/>
          <w:szCs w:val="28"/>
        </w:rPr>
        <w:t>三、</w:t>
      </w:r>
      <w:r>
        <w:rPr>
          <w:rFonts w:hint="eastAsia" w:ascii="仿宋" w:hAnsi="仿宋" w:eastAsia="仿宋" w:cs="仿宋"/>
          <w:b/>
          <w:color w:val="auto"/>
          <w:sz w:val="28"/>
          <w:szCs w:val="28"/>
        </w:rPr>
        <w:t>合同期</w:t>
      </w:r>
    </w:p>
    <w:p>
      <w:pPr>
        <w:spacing w:line="5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合同期为：  年  月  日至  年  月   日</w:t>
      </w:r>
    </w:p>
    <w:p>
      <w:pPr>
        <w:spacing w:line="560" w:lineRule="exact"/>
        <w:ind w:firstLine="281" w:firstLineChars="100"/>
        <w:jc w:val="left"/>
        <w:rPr>
          <w:rFonts w:ascii="仿宋" w:hAnsi="仿宋" w:eastAsia="仿宋" w:cs="仿宋"/>
          <w:color w:val="auto"/>
          <w:sz w:val="28"/>
          <w:szCs w:val="28"/>
        </w:rPr>
      </w:pPr>
      <w:r>
        <w:rPr>
          <w:rFonts w:hint="eastAsia" w:ascii="仿宋" w:hAnsi="仿宋" w:eastAsia="仿宋" w:cs="仿宋"/>
          <w:b/>
          <w:color w:val="auto"/>
          <w:sz w:val="28"/>
          <w:szCs w:val="28"/>
        </w:rPr>
        <w:t>四、合同价款</w:t>
      </w:r>
      <w:r>
        <w:rPr>
          <w:rFonts w:hint="eastAsia" w:ascii="仿宋" w:hAnsi="仿宋" w:eastAsia="仿宋" w:cs="仿宋"/>
          <w:color w:val="auto"/>
          <w:sz w:val="28"/>
          <w:szCs w:val="28"/>
        </w:rPr>
        <w:t>：</w:t>
      </w:r>
      <w:r>
        <w:rPr>
          <w:rFonts w:hint="eastAsia" w:ascii="仿宋" w:hAnsi="仿宋" w:eastAsia="仿宋" w:cs="仿宋"/>
          <w:bCs/>
          <w:color w:val="auto"/>
          <w:sz w:val="28"/>
          <w:szCs w:val="28"/>
        </w:rPr>
        <w:t>本合同项下人民币总价款为_______（大写）。</w:t>
      </w:r>
    </w:p>
    <w:p>
      <w:pPr>
        <w:spacing w:line="5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本合同总价款是乙方在履行合同发生的所有含税费用。</w:t>
      </w:r>
    </w:p>
    <w:p>
      <w:pPr>
        <w:spacing w:line="560" w:lineRule="exact"/>
        <w:ind w:firstLine="560" w:firstLineChars="200"/>
        <w:jc w:val="left"/>
        <w:rPr>
          <w:rFonts w:ascii="仿宋" w:hAnsi="仿宋" w:eastAsia="仿宋" w:cs="仿宋"/>
          <w:color w:val="auto"/>
          <w:sz w:val="28"/>
          <w:szCs w:val="28"/>
        </w:rPr>
      </w:pPr>
      <w:r>
        <w:rPr>
          <w:rFonts w:hint="eastAsia" w:ascii="仿宋" w:hAnsi="仿宋" w:eastAsia="仿宋" w:cs="仿宋"/>
          <w:bCs/>
          <w:color w:val="auto"/>
          <w:sz w:val="28"/>
          <w:szCs w:val="28"/>
        </w:rPr>
        <w:t>本合同执行期间合同总价款不变。</w:t>
      </w:r>
    </w:p>
    <w:p>
      <w:pPr>
        <w:pStyle w:val="11"/>
        <w:spacing w:line="560" w:lineRule="exact"/>
        <w:ind w:left="0" w:firstLine="275" w:firstLineChars="98"/>
        <w:jc w:val="left"/>
        <w:rPr>
          <w:rFonts w:ascii="仿宋" w:hAnsi="仿宋" w:eastAsia="仿宋" w:cs="仿宋"/>
          <w:b/>
          <w:color w:val="auto"/>
          <w:sz w:val="28"/>
          <w:szCs w:val="28"/>
        </w:rPr>
      </w:pPr>
      <w:r>
        <w:rPr>
          <w:rFonts w:hint="eastAsia" w:ascii="仿宋" w:hAnsi="仿宋" w:eastAsia="仿宋" w:cs="仿宋"/>
          <w:b/>
          <w:color w:val="auto"/>
          <w:sz w:val="28"/>
          <w:szCs w:val="28"/>
        </w:rPr>
        <w:t>五、履约保证金、支付结算</w:t>
      </w:r>
    </w:p>
    <w:p>
      <w:pPr>
        <w:pStyle w:val="11"/>
        <w:spacing w:line="560" w:lineRule="exact"/>
        <w:ind w:left="0" w:firstLine="420" w:firstLineChars="150"/>
        <w:jc w:val="left"/>
        <w:rPr>
          <w:rFonts w:ascii="仿宋" w:hAnsi="仿宋" w:eastAsia="仿宋" w:cs="仿宋"/>
          <w:color w:val="auto"/>
          <w:sz w:val="28"/>
          <w:szCs w:val="28"/>
        </w:rPr>
      </w:pPr>
      <w:r>
        <w:rPr>
          <w:rFonts w:hint="eastAsia" w:ascii="仿宋" w:hAnsi="仿宋" w:eastAsia="仿宋" w:cs="仿宋"/>
          <w:color w:val="auto"/>
          <w:sz w:val="28"/>
          <w:szCs w:val="28"/>
        </w:rPr>
        <w:t>1、承包人在签订合同时需交纳万元履约保证金；</w:t>
      </w:r>
    </w:p>
    <w:p>
      <w:pPr>
        <w:pStyle w:val="11"/>
        <w:tabs>
          <w:tab w:val="left" w:pos="7770"/>
        </w:tabs>
        <w:spacing w:line="560" w:lineRule="exact"/>
        <w:ind w:left="0" w:firstLine="420" w:firstLineChars="150"/>
        <w:jc w:val="left"/>
        <w:rPr>
          <w:rFonts w:ascii="仿宋" w:hAnsi="仿宋" w:eastAsia="仿宋" w:cs="仿宋"/>
          <w:color w:val="auto"/>
          <w:sz w:val="28"/>
          <w:szCs w:val="28"/>
        </w:rPr>
      </w:pPr>
      <w:r>
        <w:rPr>
          <w:rFonts w:hint="eastAsia" w:ascii="仿宋" w:hAnsi="仿宋" w:eastAsia="仿宋" w:cs="仿宋"/>
          <w:color w:val="auto"/>
          <w:sz w:val="28"/>
          <w:szCs w:val="28"/>
        </w:rPr>
        <w:t>2、如承包人未能履行合同规定的义务，发包人有权从履约保证金中取得补偿。</w:t>
      </w:r>
    </w:p>
    <w:p>
      <w:pPr>
        <w:pStyle w:val="11"/>
        <w:spacing w:line="560" w:lineRule="exact"/>
        <w:ind w:left="0" w:firstLine="420" w:firstLineChars="150"/>
        <w:jc w:val="left"/>
        <w:rPr>
          <w:rFonts w:ascii="仿宋" w:hAnsi="仿宋" w:eastAsia="仿宋" w:cs="仿宋"/>
          <w:color w:val="auto"/>
          <w:sz w:val="28"/>
          <w:szCs w:val="28"/>
        </w:rPr>
      </w:pPr>
      <w:r>
        <w:rPr>
          <w:rFonts w:hint="eastAsia" w:ascii="仿宋" w:hAnsi="仿宋" w:eastAsia="仿宋" w:cs="仿宋"/>
          <w:color w:val="auto"/>
          <w:sz w:val="28"/>
          <w:szCs w:val="28"/>
        </w:rPr>
        <w:t>3、合同期内承包人私自终止服务，发包人有权没收履约保证金，不再支付服务年度内未支付的服务费。</w:t>
      </w:r>
    </w:p>
    <w:p>
      <w:pPr>
        <w:pStyle w:val="11"/>
        <w:spacing w:line="560" w:lineRule="exact"/>
        <w:ind w:left="0" w:firstLine="420" w:firstLineChars="150"/>
        <w:jc w:val="left"/>
        <w:rPr>
          <w:rFonts w:ascii="仿宋" w:hAnsi="仿宋" w:eastAsia="仿宋" w:cs="仿宋"/>
          <w:color w:val="auto"/>
          <w:sz w:val="28"/>
          <w:szCs w:val="28"/>
        </w:rPr>
      </w:pPr>
      <w:r>
        <w:rPr>
          <w:rFonts w:hint="eastAsia" w:ascii="仿宋" w:hAnsi="仿宋" w:eastAsia="仿宋" w:cs="仿宋"/>
          <w:color w:val="auto"/>
          <w:sz w:val="28"/>
          <w:szCs w:val="28"/>
        </w:rPr>
        <w:t>4、履约保证金在承包人履行合同完毕后且发包人无服务质量异议的20工作日内退还，不计利息。</w:t>
      </w:r>
    </w:p>
    <w:p>
      <w:pPr>
        <w:spacing w:line="560" w:lineRule="exact"/>
        <w:ind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5、货款支付</w:t>
      </w:r>
    </w:p>
    <w:p>
      <w:pPr>
        <w:spacing w:line="5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1）本合同项下所有款项均以人民币支付。</w:t>
      </w:r>
    </w:p>
    <w:p>
      <w:pPr>
        <w:spacing w:line="5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2）本合同项下的采购资金系由甲方考核支付。</w:t>
      </w:r>
    </w:p>
    <w:p>
      <w:pPr>
        <w:spacing w:line="5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3）如合同项下的采购资金系财政性资金，在乙方需提交下列文件申请拨付款项：</w:t>
      </w:r>
    </w:p>
    <w:p>
      <w:pPr>
        <w:spacing w:line="5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（1）甲、乙双方签署生效的合同；</w:t>
      </w:r>
    </w:p>
    <w:p>
      <w:pPr>
        <w:spacing w:line="5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（2）经甲方盖章确认的发票复印件；</w:t>
      </w:r>
    </w:p>
    <w:p>
      <w:pPr>
        <w:spacing w:line="5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4）付款结算时间和方式：本项目安保服务工作开始之后，次月起，每月上旬支付服务费用，每月支付金额=年度总服务费用/12（服务期间，保卫处负责对成交供应商提供的保安服务进行月度考核。每月得分为95分(含)以上全额支付当月的保安服务费用，90(含) -95 分支付当月保安服务费用的97%，85（含）-90分支付当月保安服务费用的95%，85分以下支付当月保安服务费用的90%。若连续三个月低于85分，甲方有权提前终止合同）。</w:t>
      </w:r>
    </w:p>
    <w:p>
      <w:pPr>
        <w:spacing w:line="5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5）</w:t>
      </w:r>
      <w:r>
        <w:rPr>
          <w:rFonts w:hint="eastAsia" w:ascii="仿宋" w:hAnsi="仿宋" w:eastAsia="仿宋" w:cs="仿宋"/>
          <w:color w:val="auto"/>
          <w:sz w:val="28"/>
          <w:szCs w:val="28"/>
        </w:rPr>
        <w:t>合同以外的工作任务（如重大活动、考试等）须安保人员服务的，学校另行补偿每小时15元/人（税前独立费），按实结算。</w:t>
      </w:r>
    </w:p>
    <w:p>
      <w:pPr>
        <w:spacing w:line="560" w:lineRule="exact"/>
        <w:ind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六、服务质量及考核标准</w:t>
      </w:r>
    </w:p>
    <w:p>
      <w:pPr>
        <w:pStyle w:val="11"/>
        <w:spacing w:line="560" w:lineRule="exact"/>
        <w:ind w:left="0"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详见招标文件第四章</w:t>
      </w:r>
    </w:p>
    <w:p>
      <w:pPr>
        <w:pStyle w:val="11"/>
        <w:spacing w:line="560" w:lineRule="exact"/>
        <w:ind w:left="0"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七、双方权利义务</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（一）发包人权利义务</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1、按考核办法对承包人进行考核。</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2、按招标文件规定向承包人支付服务费用。</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（二）承包人权利义务</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1、承包人所提供服务的质量应与招标文件规定及响应文件承诺的内容相一致。</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2、承包人根据质量标准、考核办法和响应文件所作的承诺自觉开展各项工作。接受发包人和各级管理部门的考核及其结果；接受社会、媒体监督。</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3、承包人应组建固定的专业安保队伍。</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4、承包人应独立承担保安工作中的各类责任（安全责任、用工责任和经济责任等）。一旦发生身体健康、安全事故上的任何意外，均由承包人自负，发包人不承担任何连带责任。</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5、承包人指派</w:t>
      </w:r>
      <w:r>
        <w:rPr>
          <w:rFonts w:hint="eastAsia" w:ascii="仿宋" w:hAnsi="仿宋" w:eastAsia="仿宋" w:cs="仿宋"/>
          <w:color w:val="auto"/>
          <w:sz w:val="28"/>
          <w:szCs w:val="28"/>
          <w:u w:val="single"/>
        </w:rPr>
        <w:t xml:space="preserve">  名</w:t>
      </w:r>
      <w:r>
        <w:rPr>
          <w:rFonts w:hint="eastAsia" w:ascii="仿宋" w:hAnsi="仿宋" w:eastAsia="仿宋" w:cs="仿宋"/>
          <w:color w:val="auto"/>
          <w:sz w:val="28"/>
          <w:szCs w:val="28"/>
        </w:rPr>
        <w:t>保安人员负责甲方单位相关楼栋的安全消防保卫任务。</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6、保安人员应严格履行岗位职责，并遵守甲方符合法律规定的各项规章制度，觉得服从发包人的领导的管理和安排。</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7、值班保安按时交接班，接待来客文明礼貌、态度和蔼。</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8、严禁岗前、岗中饮酒、酗酒滋事，不擅离岗位、不嬉笑打闹，严格执行交接班制度。</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9、负责指挥辖区内的车辆停放整齐，确保通道畅通无阻。</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10、负责辖区内视频监控管理工作。</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11、熟悉各楼栋重点要害部位的情况，确保人身安全和财产不受损失，完满完成甲方领导交给的各项任务。</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12、按甲方要求按时开关门和灯。</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13、保安必须做到有警必接，有难必帮、有求必应、有限必救。</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14、在任何情况下（包括灾害性天气期间或重大活动期间），承包人均应保质保量按时完成发包人安排的指令性任务。</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15、应遵守劳动法，依法规范用工，全员签订劳动合同，符合条件的须参加基本社会养老保险，对于不符合条件安保人员需给其缴纳意外险。</w:t>
      </w:r>
    </w:p>
    <w:p>
      <w:pPr>
        <w:spacing w:line="560" w:lineRule="exact"/>
        <w:ind w:firstLine="562" w:firstLineChars="200"/>
        <w:jc w:val="left"/>
        <w:rPr>
          <w:rFonts w:ascii="仿宋" w:hAnsi="仿宋" w:eastAsia="仿宋" w:cs="仿宋"/>
          <w:color w:val="auto"/>
          <w:sz w:val="28"/>
          <w:szCs w:val="28"/>
        </w:rPr>
      </w:pPr>
      <w:r>
        <w:rPr>
          <w:rFonts w:hint="eastAsia" w:ascii="仿宋" w:hAnsi="仿宋" w:eastAsia="仿宋" w:cs="仿宋"/>
          <w:b/>
          <w:color w:val="auto"/>
          <w:sz w:val="28"/>
          <w:szCs w:val="28"/>
        </w:rPr>
        <w:t>八、质量保证</w:t>
      </w:r>
    </w:p>
    <w:p>
      <w:pPr>
        <w:pStyle w:val="11"/>
        <w:spacing w:line="560" w:lineRule="exact"/>
        <w:ind w:left="0" w:firstLine="562" w:firstLineChars="200"/>
        <w:jc w:val="left"/>
        <w:rPr>
          <w:rFonts w:ascii="仿宋" w:hAnsi="仿宋" w:eastAsia="仿宋" w:cs="仿宋"/>
          <w:color w:val="auto"/>
          <w:sz w:val="28"/>
          <w:szCs w:val="28"/>
        </w:rPr>
      </w:pPr>
      <w:r>
        <w:rPr>
          <w:rFonts w:hint="eastAsia" w:ascii="仿宋" w:hAnsi="仿宋" w:eastAsia="仿宋" w:cs="仿宋"/>
          <w:b/>
          <w:color w:val="auto"/>
          <w:sz w:val="28"/>
          <w:szCs w:val="28"/>
        </w:rPr>
        <w:t>承包人</w:t>
      </w:r>
      <w:r>
        <w:rPr>
          <w:rFonts w:hint="eastAsia" w:ascii="仿宋" w:hAnsi="仿宋" w:eastAsia="仿宋" w:cs="仿宋"/>
          <w:color w:val="auto"/>
          <w:sz w:val="28"/>
          <w:szCs w:val="28"/>
        </w:rPr>
        <w:t>各项服务承诺及所采取的措施符合“招标文件”的要求及“响应文件”的承诺。</w:t>
      </w:r>
    </w:p>
    <w:p>
      <w:pPr>
        <w:pStyle w:val="11"/>
        <w:spacing w:line="560" w:lineRule="exact"/>
        <w:ind w:left="0"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九、违约责任</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1、发包人未按合同规定期限向承包人支付款项的，逾期按银行同期贷款利率支付利息。</w:t>
      </w:r>
    </w:p>
    <w:p>
      <w:pPr>
        <w:pStyle w:val="11"/>
        <w:spacing w:line="560" w:lineRule="exact"/>
        <w:ind w:left="0" w:firstLine="560" w:firstLineChars="200"/>
        <w:jc w:val="left"/>
        <w:rPr>
          <w:rFonts w:ascii="仿宋" w:hAnsi="仿宋" w:eastAsia="仿宋" w:cs="仿宋"/>
          <w:b/>
          <w:color w:val="auto"/>
          <w:sz w:val="28"/>
          <w:szCs w:val="28"/>
        </w:rPr>
      </w:pPr>
      <w:r>
        <w:rPr>
          <w:rFonts w:hint="eastAsia" w:ascii="仿宋" w:hAnsi="仿宋" w:eastAsia="仿宋" w:cs="仿宋"/>
          <w:color w:val="auto"/>
          <w:sz w:val="28"/>
          <w:szCs w:val="28"/>
        </w:rPr>
        <w:t>2、承包人未能履行本合同规定的，发包人有权要求承包人限期整改并落实违约补偿，逾期不整改或整改后与“招标文件”要求或“响应文件”承诺存在较大偏差的，</w:t>
      </w:r>
      <w:r>
        <w:rPr>
          <w:rFonts w:hint="eastAsia" w:ascii="仿宋" w:hAnsi="仿宋" w:eastAsia="仿宋" w:cs="仿宋"/>
          <w:b/>
          <w:color w:val="auto"/>
          <w:sz w:val="28"/>
          <w:szCs w:val="28"/>
        </w:rPr>
        <w:t>发包人有权终止合同，由此造成发包人经济损失的，承包人应承担赔偿责任。除没收履约保证金外，同时承包人应向发包人支付合同总价5%的违约金。</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承包人在承担上述一项或多项违约责任后，仍应继续履行合同规定的义务（发包人解除合同并要求停止的除外）。发包人未能及时追究承包人的任何一项违约责任并不表明发包人放弃追究承包人该项或其他违约责任。</w:t>
      </w:r>
    </w:p>
    <w:p>
      <w:pPr>
        <w:widowControl/>
        <w:spacing w:line="560" w:lineRule="exact"/>
        <w:ind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十、不可抗力</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1、不可抗力，是指不能预见、不能避免并不能克服的客观情况，如战争、动乱、瘟疫、严重火灾、洪水、地震、风暴或其他自然灾害等。</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本义务而造成的相关损失由其承担。</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3、发生不可抗力事件，任何一方均不对因不可抗力无法履行或迟延履行本合同义务而使另一方蒙受的任何损失承担责任，法律另有规定的除外。</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4、合同各方应根据不可抗力对本合同履行的影响程度，协商确定是否终止或是继续履行本合同。</w:t>
      </w:r>
    </w:p>
    <w:p>
      <w:pPr>
        <w:pStyle w:val="11"/>
        <w:spacing w:line="560" w:lineRule="exact"/>
        <w:ind w:left="0"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十一、合同的补充</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1、在本合同履行中，发包人需要调整、追加与本合同相同服务的，在不改变其他条款的前提下，以响应单价为依据,与承包人协商签订补充合同。</w:t>
      </w:r>
    </w:p>
    <w:p>
      <w:pPr>
        <w:spacing w:line="5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本合同履行中，承包人须每月一次向发包人报备所有人员资料，若后期入场后的人员与投标文件里人员不一致，须将人员资料提前报送发包人（人员名单，身份证复印件、相关证书等），经发包人同意后方可更换。</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3、补充合同须采用书面形式，为本合同不可分割的一部分。</w:t>
      </w:r>
    </w:p>
    <w:p>
      <w:pPr>
        <w:pStyle w:val="11"/>
        <w:spacing w:line="560" w:lineRule="exact"/>
        <w:ind w:left="0"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十二、合同的终止</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1、本合同因下列原因而终止：</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（1）本合同正常履行完毕；</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（2）因不可抗力导致本合同无法履行或履行不必要；</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（3）任何一方行使招标文件、合同规定的解除权解除本合同；</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（4）合同的继续履行将损害国家利益和社会公共利益。</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除上述情形外，甲乙双方不得擅自终止合同。</w:t>
      </w:r>
    </w:p>
    <w:p>
      <w:pPr>
        <w:pStyle w:val="11"/>
        <w:spacing w:line="560" w:lineRule="exact"/>
        <w:ind w:left="0"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十三、争议解决方式</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在执行本合同过程中所发生的或与本合同有关的一切争端，甲乙双方应通过友好协商的办法进行解决。如协商不能解决，则向发包人所在地人民法院提起诉讼。</w:t>
      </w:r>
    </w:p>
    <w:p>
      <w:pPr>
        <w:pStyle w:val="11"/>
        <w:spacing w:line="560" w:lineRule="exact"/>
        <w:ind w:left="0" w:firstLine="562" w:firstLineChars="200"/>
        <w:jc w:val="left"/>
        <w:rPr>
          <w:rFonts w:ascii="仿宋" w:hAnsi="仿宋" w:eastAsia="仿宋" w:cs="仿宋"/>
          <w:color w:val="auto"/>
          <w:sz w:val="28"/>
          <w:szCs w:val="28"/>
        </w:rPr>
      </w:pPr>
      <w:r>
        <w:rPr>
          <w:rFonts w:hint="eastAsia" w:ascii="仿宋" w:hAnsi="仿宋" w:eastAsia="仿宋" w:cs="仿宋"/>
          <w:b/>
          <w:color w:val="auto"/>
          <w:sz w:val="28"/>
          <w:szCs w:val="28"/>
        </w:rPr>
        <w:t>十四、</w:t>
      </w:r>
      <w:r>
        <w:rPr>
          <w:rFonts w:hint="eastAsia" w:ascii="仿宋" w:hAnsi="仿宋" w:eastAsia="仿宋" w:cs="仿宋"/>
          <w:b/>
          <w:bCs/>
          <w:color w:val="auto"/>
          <w:sz w:val="28"/>
          <w:szCs w:val="28"/>
        </w:rPr>
        <w:t>组成合同的文件</w:t>
      </w:r>
    </w:p>
    <w:p>
      <w:pPr>
        <w:spacing w:line="5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1、招、响应文件及其附件</w:t>
      </w:r>
    </w:p>
    <w:p>
      <w:pPr>
        <w:spacing w:line="5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2、成交通知书</w:t>
      </w:r>
    </w:p>
    <w:p>
      <w:pPr>
        <w:spacing w:line="5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3、双方对本项目未尽事宜进行的洽商、变更等书面协议或文件视为本合同的组成部分。</w:t>
      </w:r>
    </w:p>
    <w:p>
      <w:pPr>
        <w:pStyle w:val="11"/>
        <w:spacing w:line="560" w:lineRule="exact"/>
        <w:ind w:left="0"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十五、合同生效</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1、合同应在甲乙双方代表签字并加盖公章经政府采购中心备案后后生效。</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2、本合同一式六份，以简体中文书写，政府采购中心一份，发包人三份、承包人二份。</w:t>
      </w:r>
    </w:p>
    <w:p>
      <w:pPr>
        <w:spacing w:line="560" w:lineRule="exact"/>
        <w:ind w:firstLine="562" w:firstLineChars="200"/>
        <w:jc w:val="left"/>
        <w:rPr>
          <w:rFonts w:ascii="仿宋" w:hAnsi="仿宋" w:eastAsia="仿宋" w:cs="仿宋"/>
          <w:color w:val="auto"/>
          <w:sz w:val="28"/>
          <w:szCs w:val="28"/>
        </w:rPr>
      </w:pPr>
      <w:r>
        <w:rPr>
          <w:rFonts w:hint="eastAsia" w:ascii="仿宋" w:hAnsi="仿宋" w:eastAsia="仿宋" w:cs="仿宋"/>
          <w:b/>
          <w:color w:val="auto"/>
          <w:sz w:val="28"/>
          <w:szCs w:val="28"/>
        </w:rPr>
        <w:t>十六、其他</w:t>
      </w:r>
    </w:p>
    <w:p>
      <w:pPr>
        <w:spacing w:line="5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合同订立时间：年月日</w:t>
      </w:r>
    </w:p>
    <w:p>
      <w:pPr>
        <w:spacing w:line="560" w:lineRule="exact"/>
        <w:ind w:firstLine="560" w:firstLineChars="200"/>
        <w:jc w:val="left"/>
        <w:rPr>
          <w:rFonts w:ascii="仿宋" w:hAnsi="仿宋" w:eastAsia="仿宋" w:cs="仿宋"/>
          <w:color w:val="auto"/>
          <w:sz w:val="28"/>
          <w:szCs w:val="28"/>
          <w:u w:val="single"/>
        </w:rPr>
      </w:pPr>
      <w:r>
        <w:rPr>
          <w:rFonts w:hint="eastAsia" w:ascii="仿宋" w:hAnsi="仿宋" w:eastAsia="仿宋" w:cs="仿宋"/>
          <w:color w:val="auto"/>
          <w:sz w:val="28"/>
          <w:szCs w:val="28"/>
        </w:rPr>
        <w:t>合同订立地点：</w:t>
      </w:r>
    </w:p>
    <w:p>
      <w:pPr>
        <w:adjustRightInd w:val="0"/>
        <w:snapToGrid w:val="0"/>
        <w:spacing w:line="5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发包人：（公章）承包人：（公章）</w:t>
      </w:r>
    </w:p>
    <w:p>
      <w:pPr>
        <w:adjustRightInd w:val="0"/>
        <w:snapToGrid w:val="0"/>
        <w:spacing w:line="5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法定代表人：法定代表人：</w:t>
      </w:r>
    </w:p>
    <w:p>
      <w:pPr>
        <w:spacing w:line="560" w:lineRule="exact"/>
        <w:ind w:firstLine="560" w:firstLineChars="200"/>
        <w:jc w:val="left"/>
        <w:rPr>
          <w:rFonts w:ascii="仿宋" w:hAnsi="仿宋" w:eastAsia="仿宋" w:cs="仿宋"/>
          <w:color w:val="auto"/>
          <w:sz w:val="28"/>
          <w:szCs w:val="28"/>
        </w:rPr>
      </w:pPr>
      <w:bookmarkStart w:id="4" w:name="_Toc296426244"/>
      <w:bookmarkStart w:id="5" w:name="_Toc338245687"/>
      <w:r>
        <w:rPr>
          <w:rFonts w:hint="eastAsia" w:ascii="仿宋" w:hAnsi="仿宋" w:eastAsia="仿宋" w:cs="仿宋"/>
          <w:color w:val="auto"/>
          <w:sz w:val="28"/>
          <w:szCs w:val="28"/>
        </w:rPr>
        <w:t>年  月  日  年  月  日</w:t>
      </w:r>
      <w:bookmarkEnd w:id="3"/>
      <w:bookmarkEnd w:id="4"/>
      <w:bookmarkEnd w:id="5"/>
    </w:p>
    <w:p>
      <w:pPr>
        <w:pStyle w:val="15"/>
        <w:autoSpaceDE w:val="0"/>
        <w:autoSpaceDN w:val="0"/>
        <w:adjustRightInd w:val="0"/>
        <w:snapToGrid w:val="0"/>
        <w:spacing w:line="560" w:lineRule="exact"/>
        <w:ind w:firstLine="560" w:firstLineChars="200"/>
        <w:rPr>
          <w:rFonts w:ascii="仿宋" w:hAnsi="仿宋" w:eastAsia="仿宋" w:cs="仿宋"/>
          <w:color w:val="auto"/>
          <w:sz w:val="28"/>
          <w:szCs w:val="28"/>
        </w:rPr>
      </w:pPr>
    </w:p>
    <w:p>
      <w:pPr>
        <w:pStyle w:val="15"/>
        <w:autoSpaceDE w:val="0"/>
        <w:autoSpaceDN w:val="0"/>
        <w:adjustRightInd w:val="0"/>
        <w:snapToGrid w:val="0"/>
        <w:spacing w:line="560" w:lineRule="exact"/>
        <w:ind w:firstLine="560" w:firstLineChars="200"/>
        <w:rPr>
          <w:rFonts w:ascii="仿宋" w:hAnsi="仿宋" w:eastAsia="仿宋" w:cs="仿宋"/>
          <w:color w:val="auto"/>
          <w:sz w:val="28"/>
          <w:szCs w:val="28"/>
        </w:rPr>
        <w:sectPr>
          <w:pgSz w:w="11905" w:h="16838"/>
          <w:pgMar w:top="1440" w:right="726" w:bottom="873" w:left="1236" w:header="720" w:footer="720" w:gutter="0"/>
          <w:cols w:space="425" w:num="1"/>
          <w:docGrid w:type="lines" w:linePitch="312" w:charSpace="0"/>
        </w:sectPr>
      </w:pPr>
    </w:p>
    <w:p>
      <w:pPr>
        <w:spacing w:line="5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附件1：校园安保人员考核细则</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服务期间，保卫处负责对成交供应商提供的保安服务进行月度考核。每月得分为95分(含)以上全额支付当月的保安服务费用，90(含) -95 分支付当月保安服务费用的97%，85（含）-90分支付当月保安服务费用的95%，85分以下支付当月保安服务费用的90%。若连续三个月低于85分，甲方有权提前终止合同。具体考核细则如下：</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1.值班人员按照规定时间上班打卡。不按规定扣1分/次。</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2.拟派人员年龄不符合要求、未持证上岗的扣3分；</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3.中标单位未经过招标方同意私自换人的每换一人扣3分；</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4.拟派安保人员少人，每少一人扣5分；</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5.值班人员按规定着装，保持仪容整洁。不按规定着装的扣1分/次。</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6.每班上班都要打扫传达室、消防监控中心卫生及大门周边卫生，办公桌面保持整洁，发现有垃圾、积水、积物的扣0.5分/次，超过4小时未能整改的扣1分/次。</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7.传达室、消防监控中心各类物品应摆放有序，东西放置零乱的扣0.5 分/次。</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8.维护传达室、消防控制中心器材、用具、监控设备完好无缺无损无尘，如发现人为损坏或缺少，应及时上报并找出责任人。人为损坏的扣10分/次，未能及时汇报的扣5分/次。</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9.遇到突发事情未能处理和及时上报的扣5分/次。</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10.未经批准同意，擅自放行无许可车辆和无匹配人员进入的扣0.5分/次。</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11.禁止衣冠不整者(如穿拖鞋、背心等)、醉汉、精神病患者等人员进入，违者扣1分/次。</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12.上班禁止吸烟、听音乐、聊天，违者扣1分/次，当班时看报纸杂志、玩手机者扣1分/次，睡觉，发现人员不在岗、脱岗的扣5分/次。</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13.使用电话聊天、长时间占用电话造成电话不通影响工作的扣2分/次。</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14.当班人员饮酒或酒后上岗的扣5分/次。</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15.对来访客人应主动问好、礼貌待人，耐心回答来访人员的询问、登记来访信息，不得对来访人员漫骂、无礼，如有发现或收到投诉扣2分/次。</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16.按规定定时或不定时进行巡逻，及时发现及时处理打卡，不按规定时间、地点巡逻的每少一次扣1分。按照规定地点巡逻做好《江苏省南通卫生高等职业技术学校巡逻登记表》记录，发现未及时巡逻及记录的扣0.5分/次。</w:t>
      </w:r>
    </w:p>
    <w:p>
      <w:pPr>
        <w:pStyle w:val="11"/>
        <w:spacing w:line="560" w:lineRule="exact"/>
        <w:ind w:left="0"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17.做好《江苏省南通卫生高等职业技术学校交接班登记表》记录，并交接清点保安公用物品（钥匙、合对讲、手电筒等），如发现损失但无法确认责任人的由交班和接班保安共同负责，不按规定记录的扣0.5分/次。</w:t>
      </w:r>
    </w:p>
    <w:p>
      <w:pPr>
        <w:pStyle w:val="11"/>
        <w:spacing w:line="560" w:lineRule="exact"/>
        <w:ind w:left="0" w:firstLine="560" w:firstLineChars="200"/>
        <w:jc w:val="left"/>
        <w:rPr>
          <w:rFonts w:ascii="仿宋" w:hAnsi="仿宋" w:eastAsia="仿宋" w:cs="仿宋"/>
          <w:color w:val="auto"/>
          <w:sz w:val="28"/>
          <w:szCs w:val="28"/>
        </w:rPr>
      </w:pPr>
    </w:p>
    <w:p>
      <w:pPr>
        <w:pStyle w:val="11"/>
        <w:spacing w:line="560" w:lineRule="exact"/>
        <w:ind w:left="0" w:firstLine="560" w:firstLineChars="200"/>
        <w:jc w:val="left"/>
        <w:rPr>
          <w:rFonts w:ascii="仿宋" w:hAnsi="仿宋" w:eastAsia="仿宋" w:cs="仿宋"/>
          <w:color w:val="auto"/>
          <w:sz w:val="28"/>
          <w:szCs w:val="28"/>
        </w:rPr>
      </w:pPr>
    </w:p>
    <w:p>
      <w:pPr>
        <w:pStyle w:val="11"/>
        <w:spacing w:line="560" w:lineRule="exact"/>
        <w:ind w:left="0" w:firstLine="560" w:firstLineChars="200"/>
        <w:jc w:val="left"/>
        <w:rPr>
          <w:rFonts w:ascii="仿宋" w:hAnsi="仿宋" w:eastAsia="仿宋" w:cs="仿宋"/>
          <w:color w:val="auto"/>
          <w:sz w:val="28"/>
          <w:szCs w:val="28"/>
        </w:rPr>
      </w:pPr>
    </w:p>
    <w:p>
      <w:pPr>
        <w:pStyle w:val="11"/>
        <w:spacing w:line="560" w:lineRule="exact"/>
        <w:ind w:left="0" w:firstLine="560" w:firstLineChars="200"/>
        <w:jc w:val="left"/>
        <w:rPr>
          <w:rFonts w:ascii="仿宋" w:hAnsi="仿宋" w:eastAsia="仿宋" w:cs="仿宋"/>
          <w:color w:val="auto"/>
          <w:sz w:val="28"/>
          <w:szCs w:val="28"/>
        </w:rPr>
      </w:pPr>
    </w:p>
    <w:p>
      <w:pPr>
        <w:pStyle w:val="11"/>
        <w:spacing w:line="560" w:lineRule="exact"/>
        <w:ind w:left="0" w:firstLine="560" w:firstLineChars="200"/>
        <w:jc w:val="left"/>
        <w:rPr>
          <w:rFonts w:ascii="仿宋" w:hAnsi="仿宋" w:eastAsia="仿宋" w:cs="仿宋"/>
          <w:color w:val="auto"/>
          <w:sz w:val="28"/>
          <w:szCs w:val="28"/>
        </w:rPr>
      </w:pPr>
    </w:p>
    <w:p>
      <w:pPr>
        <w:pStyle w:val="11"/>
        <w:spacing w:line="560" w:lineRule="exact"/>
        <w:ind w:left="0" w:firstLine="560" w:firstLineChars="200"/>
        <w:jc w:val="left"/>
        <w:rPr>
          <w:rFonts w:ascii="仿宋" w:hAnsi="仿宋" w:eastAsia="仿宋" w:cs="仿宋"/>
          <w:color w:val="auto"/>
          <w:sz w:val="28"/>
          <w:szCs w:val="28"/>
        </w:rPr>
      </w:pPr>
    </w:p>
    <w:p>
      <w:pPr>
        <w:pStyle w:val="11"/>
        <w:spacing w:line="560" w:lineRule="exact"/>
        <w:ind w:left="0" w:firstLine="560" w:firstLineChars="200"/>
        <w:jc w:val="left"/>
        <w:rPr>
          <w:rFonts w:ascii="仿宋" w:hAnsi="仿宋" w:eastAsia="仿宋" w:cs="仿宋"/>
          <w:color w:val="auto"/>
          <w:sz w:val="28"/>
          <w:szCs w:val="28"/>
        </w:rPr>
      </w:pPr>
    </w:p>
    <w:p>
      <w:pPr>
        <w:pStyle w:val="11"/>
        <w:spacing w:line="560" w:lineRule="exact"/>
        <w:ind w:left="0" w:firstLine="560" w:firstLineChars="200"/>
        <w:jc w:val="left"/>
        <w:rPr>
          <w:rFonts w:ascii="仿宋" w:hAnsi="仿宋" w:eastAsia="仿宋" w:cs="仿宋"/>
          <w:color w:val="auto"/>
          <w:sz w:val="28"/>
          <w:szCs w:val="28"/>
        </w:rPr>
      </w:pPr>
    </w:p>
    <w:p>
      <w:pPr>
        <w:pStyle w:val="11"/>
        <w:spacing w:line="560" w:lineRule="exact"/>
        <w:ind w:left="0" w:firstLine="560" w:firstLineChars="200"/>
        <w:jc w:val="left"/>
        <w:rPr>
          <w:rFonts w:ascii="仿宋" w:hAnsi="仿宋" w:eastAsia="仿宋" w:cs="仿宋"/>
          <w:color w:val="auto"/>
          <w:sz w:val="28"/>
          <w:szCs w:val="28"/>
        </w:rPr>
      </w:pPr>
    </w:p>
    <w:p>
      <w:pPr>
        <w:pStyle w:val="11"/>
        <w:spacing w:line="560" w:lineRule="exact"/>
        <w:ind w:left="0" w:firstLine="560" w:firstLineChars="200"/>
        <w:jc w:val="left"/>
        <w:rPr>
          <w:rFonts w:ascii="仿宋" w:hAnsi="仿宋" w:eastAsia="仿宋" w:cs="仿宋"/>
          <w:color w:val="auto"/>
          <w:sz w:val="28"/>
          <w:szCs w:val="28"/>
        </w:rPr>
      </w:pPr>
    </w:p>
    <w:p>
      <w:pPr>
        <w:pStyle w:val="11"/>
        <w:spacing w:line="560" w:lineRule="exact"/>
        <w:ind w:left="0" w:firstLine="560" w:firstLineChars="200"/>
        <w:jc w:val="left"/>
        <w:rPr>
          <w:rFonts w:ascii="仿宋" w:hAnsi="仿宋" w:eastAsia="仿宋" w:cs="仿宋"/>
          <w:color w:val="auto"/>
          <w:sz w:val="28"/>
          <w:szCs w:val="28"/>
        </w:rPr>
      </w:pPr>
    </w:p>
    <w:p>
      <w:pPr>
        <w:pStyle w:val="11"/>
        <w:spacing w:line="560" w:lineRule="exact"/>
        <w:ind w:left="0" w:firstLine="560" w:firstLineChars="200"/>
        <w:jc w:val="left"/>
        <w:rPr>
          <w:rFonts w:ascii="仿宋" w:hAnsi="仿宋" w:eastAsia="仿宋" w:cs="仿宋"/>
          <w:color w:val="auto"/>
          <w:sz w:val="28"/>
          <w:szCs w:val="28"/>
        </w:rPr>
      </w:pPr>
    </w:p>
    <w:p>
      <w:pPr>
        <w:pStyle w:val="11"/>
        <w:spacing w:line="560" w:lineRule="exact"/>
        <w:ind w:left="0" w:firstLine="560" w:firstLineChars="200"/>
        <w:jc w:val="left"/>
        <w:rPr>
          <w:rFonts w:ascii="仿宋" w:hAnsi="仿宋" w:eastAsia="仿宋" w:cs="仿宋"/>
          <w:color w:val="auto"/>
          <w:sz w:val="28"/>
          <w:szCs w:val="28"/>
        </w:rPr>
      </w:pPr>
    </w:p>
    <w:p>
      <w:pPr>
        <w:pStyle w:val="11"/>
        <w:spacing w:line="560" w:lineRule="exact"/>
        <w:ind w:left="0" w:firstLine="560" w:firstLineChars="200"/>
        <w:jc w:val="left"/>
        <w:rPr>
          <w:rFonts w:ascii="仿宋" w:hAnsi="仿宋" w:eastAsia="仿宋" w:cs="仿宋"/>
          <w:color w:val="auto"/>
          <w:sz w:val="28"/>
          <w:szCs w:val="28"/>
        </w:rPr>
      </w:pPr>
    </w:p>
    <w:p>
      <w:pPr>
        <w:pStyle w:val="11"/>
        <w:spacing w:line="560" w:lineRule="exact"/>
        <w:ind w:left="0" w:firstLine="560" w:firstLineChars="200"/>
        <w:jc w:val="left"/>
        <w:rPr>
          <w:rFonts w:ascii="仿宋" w:hAnsi="仿宋" w:eastAsia="仿宋" w:cs="仿宋"/>
          <w:color w:val="auto"/>
          <w:sz w:val="28"/>
          <w:szCs w:val="28"/>
        </w:rPr>
      </w:pPr>
    </w:p>
    <w:p>
      <w:pPr>
        <w:pStyle w:val="11"/>
        <w:spacing w:line="560" w:lineRule="exact"/>
        <w:ind w:left="0" w:firstLine="560" w:firstLineChars="200"/>
        <w:jc w:val="left"/>
        <w:rPr>
          <w:rFonts w:ascii="仿宋" w:hAnsi="仿宋" w:eastAsia="仿宋" w:cs="仿宋"/>
          <w:color w:val="auto"/>
          <w:sz w:val="28"/>
          <w:szCs w:val="28"/>
        </w:rPr>
      </w:pPr>
    </w:p>
    <w:p>
      <w:pPr>
        <w:pStyle w:val="11"/>
        <w:spacing w:line="560" w:lineRule="exact"/>
        <w:ind w:left="0" w:firstLine="560" w:firstLineChars="200"/>
        <w:jc w:val="left"/>
        <w:rPr>
          <w:rFonts w:ascii="仿宋" w:hAnsi="仿宋" w:eastAsia="仿宋" w:cs="仿宋"/>
          <w:color w:val="auto"/>
          <w:sz w:val="28"/>
          <w:szCs w:val="28"/>
        </w:rPr>
      </w:pPr>
    </w:p>
    <w:p>
      <w:pPr>
        <w:snapToGrid w:val="0"/>
        <w:spacing w:line="560" w:lineRule="exact"/>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第六部分  质疑提出和处理</w:t>
      </w:r>
    </w:p>
    <w:p>
      <w:pPr>
        <w:pStyle w:val="7"/>
        <w:widowControl/>
        <w:snapToGrid w:val="0"/>
        <w:spacing w:after="0" w:line="560" w:lineRule="exact"/>
        <w:ind w:left="0" w:leftChars="0"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格式请在南通公共资源交易平台“办事指南-下载专区-有关质疑资料”下载</w:t>
      </w:r>
    </w:p>
    <w:p>
      <w:pPr>
        <w:pStyle w:val="15"/>
        <w:autoSpaceDE w:val="0"/>
        <w:autoSpaceDN w:val="0"/>
        <w:adjustRightInd w:val="0"/>
        <w:snapToGrid w:val="0"/>
        <w:spacing w:line="5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一、质疑的提出</w:t>
      </w:r>
    </w:p>
    <w:p>
      <w:pPr>
        <w:pStyle w:val="15"/>
        <w:autoSpaceDE w:val="0"/>
        <w:autoSpaceDN w:val="0"/>
        <w:adjustRightInd w:val="0"/>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1.质疑人必须是直接参加本次磋商活动的当事人。</w:t>
      </w:r>
    </w:p>
    <w:p>
      <w:pPr>
        <w:snapToGrid w:val="0"/>
        <w:spacing w:line="560" w:lineRule="exact"/>
        <w:ind w:firstLine="560" w:firstLineChars="200"/>
        <w:outlineLvl w:val="0"/>
        <w:rPr>
          <w:rFonts w:ascii="仿宋" w:hAnsi="仿宋" w:eastAsia="仿宋" w:cs="仿宋"/>
          <w:color w:val="auto"/>
          <w:sz w:val="28"/>
          <w:szCs w:val="28"/>
        </w:rPr>
      </w:pPr>
      <w:r>
        <w:rPr>
          <w:rFonts w:hint="eastAsia" w:ascii="仿宋" w:hAnsi="仿宋" w:eastAsia="仿宋" w:cs="仿宋"/>
          <w:color w:val="auto"/>
          <w:sz w:val="28"/>
          <w:szCs w:val="28"/>
        </w:rPr>
        <w:t>2.下载磋商文件的供应商应根据第二部分“磋商须知”中第一点第1项的约定提出疑问；质疑提出的有效时限，见《中华人民共和国政府采购法实施条例》第五十三条。</w:t>
      </w:r>
    </w:p>
    <w:p>
      <w:pPr>
        <w:snapToGrid w:val="0"/>
        <w:spacing w:line="560" w:lineRule="exact"/>
        <w:ind w:firstLine="560" w:firstLineChars="200"/>
        <w:outlineLvl w:val="0"/>
        <w:rPr>
          <w:rFonts w:ascii="仿宋" w:hAnsi="仿宋" w:eastAsia="仿宋" w:cs="仿宋"/>
          <w:color w:val="auto"/>
          <w:sz w:val="28"/>
          <w:szCs w:val="28"/>
        </w:rPr>
      </w:pPr>
      <w:r>
        <w:rPr>
          <w:rFonts w:hint="eastAsia" w:ascii="仿宋" w:hAnsi="仿宋" w:eastAsia="仿宋" w:cs="仿宋"/>
          <w:color w:val="auto"/>
          <w:sz w:val="28"/>
          <w:szCs w:val="28"/>
        </w:rPr>
        <w:t>在磋商过程中，凡主持人或磋商小组明确提出须由供应商确认的事项，供应商当场无异议的，事后不得提出质疑。</w:t>
      </w:r>
    </w:p>
    <w:p>
      <w:pPr>
        <w:pStyle w:val="15"/>
        <w:autoSpaceDE w:val="0"/>
        <w:autoSpaceDN w:val="0"/>
        <w:adjustRightInd w:val="0"/>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3</w:t>
      </w:r>
      <w:r>
        <w:rPr>
          <w:rFonts w:hint="eastAsia" w:ascii="仿宋" w:hAnsi="仿宋" w:eastAsia="仿宋" w:cs="仿宋"/>
          <w:color w:val="auto"/>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和代理机构不具有法定调查、认定权限。</w:t>
      </w:r>
    </w:p>
    <w:p>
      <w:pPr>
        <w:pStyle w:val="15"/>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4.对本次磋商有质疑的，实行实名制，不得进行虚假、恶意质疑。质疑人应在质疑有效期内以书面形式</w:t>
      </w:r>
      <w:r>
        <w:rPr>
          <w:rFonts w:hint="eastAsia" w:ascii="仿宋" w:hAnsi="仿宋" w:eastAsia="仿宋" w:cs="仿宋"/>
          <w:color w:val="auto"/>
          <w:sz w:val="28"/>
          <w:szCs w:val="28"/>
          <w:lang w:val="zh-CN"/>
        </w:rPr>
        <w:t>提出《质疑函》（格式请下载）</w:t>
      </w:r>
      <w:r>
        <w:rPr>
          <w:rFonts w:hint="eastAsia" w:ascii="仿宋" w:hAnsi="仿宋" w:eastAsia="仿宋" w:cs="仿宋"/>
          <w:color w:val="auto"/>
          <w:sz w:val="28"/>
          <w:szCs w:val="28"/>
        </w:rPr>
        <w:t>，《质疑函》内容应</w:t>
      </w:r>
      <w:r>
        <w:rPr>
          <w:rFonts w:hint="eastAsia" w:ascii="仿宋" w:hAnsi="仿宋" w:eastAsia="仿宋" w:cs="仿宋"/>
          <w:color w:val="auto"/>
          <w:sz w:val="28"/>
          <w:szCs w:val="28"/>
          <w:lang w:val="zh-CN"/>
        </w:rPr>
        <w:t>包括</w:t>
      </w:r>
      <w:r>
        <w:rPr>
          <w:rFonts w:hint="eastAsia" w:ascii="仿宋" w:hAnsi="仿宋" w:eastAsia="仿宋" w:cs="仿宋"/>
          <w:color w:val="auto"/>
          <w:sz w:val="28"/>
          <w:szCs w:val="28"/>
        </w:rPr>
        <w:t>质疑事项、主要内容、事实依据、适应法规条款、佐证材料等。同时，质疑人应保证其提出的质疑内容及相关佐证材料的真实性及来源的合法性，并承担相应的法律责任。</w:t>
      </w:r>
    </w:p>
    <w:p>
      <w:pPr>
        <w:pStyle w:val="15"/>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zh-CN"/>
        </w:rPr>
        <w:t>对不能提供</w:t>
      </w:r>
      <w:r>
        <w:rPr>
          <w:rFonts w:hint="eastAsia" w:ascii="仿宋" w:hAnsi="仿宋" w:eastAsia="仿宋" w:cs="仿宋"/>
          <w:color w:val="auto"/>
          <w:sz w:val="28"/>
          <w:szCs w:val="28"/>
        </w:rPr>
        <w:t>相关佐证材料的、涉及商业秘密的、非书面形式的、非送达的、匿名的《质疑函》将不予受理。</w:t>
      </w:r>
    </w:p>
    <w:p>
      <w:pPr>
        <w:pStyle w:val="15"/>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相关佐证材料要具备客观性、关联性、合法性，无法查实的（如宣传册、媒体报道、猜测、推理等）不能作为佐证材料。</w:t>
      </w:r>
    </w:p>
    <w:p>
      <w:pPr>
        <w:pStyle w:val="15"/>
        <w:snapToGrid w:val="0"/>
        <w:spacing w:line="5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采购代理机构、采购人不负责搜集相关佐证材料等工作。</w:t>
      </w:r>
    </w:p>
    <w:p>
      <w:pPr>
        <w:pStyle w:val="15"/>
        <w:autoSpaceDE w:val="0"/>
        <w:autoSpaceDN w:val="0"/>
        <w:adjustRightInd w:val="0"/>
        <w:snapToGrid w:val="0"/>
        <w:spacing w:line="5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二、《质疑函》的受理和回复</w:t>
      </w:r>
    </w:p>
    <w:p>
      <w:pPr>
        <w:pStyle w:val="15"/>
        <w:autoSpaceDE w:val="0"/>
        <w:autoSpaceDN w:val="0"/>
        <w:adjustRightInd w:val="0"/>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1.《质疑函》须由质疑人的法定代表人或参加本次磋商授权人</w:t>
      </w:r>
      <w:r>
        <w:rPr>
          <w:rFonts w:hint="eastAsia" w:ascii="仿宋" w:hAnsi="仿宋" w:eastAsia="仿宋" w:cs="仿宋"/>
          <w:color w:val="auto"/>
          <w:sz w:val="28"/>
          <w:szCs w:val="28"/>
          <w:lang w:val="zh-CN"/>
        </w:rPr>
        <w:t>送达采购人和代理机构。</w:t>
      </w:r>
    </w:p>
    <w:p>
      <w:pPr>
        <w:pStyle w:val="15"/>
        <w:autoSpaceDE w:val="0"/>
        <w:autoSpaceDN w:val="0"/>
        <w:adjustRightInd w:val="0"/>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2.对符合提出质疑要求的，采购人和代理机构签收并出具《质疑受理通知书》。在处理过程中，发现需要质疑人进一步补充相关佐证材料的，请质疑人在规定的时间内提供，质疑回复时间相应顺延。质疑人不能按时提供相关佐证材料的，视同放弃质疑。</w:t>
      </w:r>
    </w:p>
    <w:p>
      <w:pPr>
        <w:pStyle w:val="15"/>
        <w:autoSpaceDE w:val="0"/>
        <w:autoSpaceDN w:val="0"/>
        <w:adjustRightInd w:val="0"/>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3.对不符合提出质疑要求的，出具《质疑退回通知书》并提出相关补充材料要求，质疑人未在规定的时间内提供补充佐证材料的，视同放弃质疑。</w:t>
      </w:r>
    </w:p>
    <w:p>
      <w:pPr>
        <w:pStyle w:val="15"/>
        <w:autoSpaceDE w:val="0"/>
        <w:autoSpaceDN w:val="0"/>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zh-CN"/>
        </w:rPr>
        <w:t>4.</w:t>
      </w:r>
      <w:r>
        <w:rPr>
          <w:rFonts w:hint="eastAsia" w:ascii="仿宋" w:hAnsi="仿宋" w:eastAsia="仿宋" w:cs="仿宋"/>
          <w:color w:val="auto"/>
          <w:sz w:val="28"/>
          <w:szCs w:val="28"/>
        </w:rPr>
        <w:t>采购人</w:t>
      </w:r>
      <w:r>
        <w:rPr>
          <w:rFonts w:hint="eastAsia" w:ascii="仿宋" w:hAnsi="仿宋" w:eastAsia="仿宋" w:cs="仿宋"/>
          <w:color w:val="auto"/>
          <w:sz w:val="28"/>
          <w:szCs w:val="28"/>
          <w:lang w:val="zh-CN"/>
        </w:rPr>
        <w:t>、采购代理机构</w:t>
      </w:r>
      <w:r>
        <w:rPr>
          <w:rFonts w:hint="eastAsia" w:ascii="仿宋" w:hAnsi="仿宋" w:eastAsia="仿宋" w:cs="仿宋"/>
          <w:color w:val="auto"/>
          <w:sz w:val="28"/>
          <w:szCs w:val="28"/>
        </w:rPr>
        <w:t>负责将质疑人提出的质疑相关材料提供给相关专家或磋商小组审核，并将审核意见回复质疑人。</w:t>
      </w:r>
    </w:p>
    <w:p>
      <w:pPr>
        <w:pStyle w:val="15"/>
        <w:widowControl/>
        <w:tabs>
          <w:tab w:val="left" w:pos="0"/>
        </w:tabs>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pStyle w:val="15"/>
        <w:autoSpaceDE w:val="0"/>
        <w:autoSpaceDN w:val="0"/>
        <w:adjustRightInd w:val="0"/>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因质疑情况复杂，组织论证或审查时间较长的，</w:t>
      </w:r>
      <w:r>
        <w:rPr>
          <w:rFonts w:hint="eastAsia" w:ascii="仿宋" w:hAnsi="仿宋" w:eastAsia="仿宋" w:cs="仿宋"/>
          <w:color w:val="auto"/>
          <w:sz w:val="28"/>
          <w:szCs w:val="28"/>
        </w:rPr>
        <w:t>采购人</w:t>
      </w:r>
      <w:r>
        <w:rPr>
          <w:rFonts w:hint="eastAsia" w:ascii="仿宋" w:hAnsi="仿宋" w:eastAsia="仿宋" w:cs="仿宋"/>
          <w:color w:val="auto"/>
          <w:sz w:val="28"/>
          <w:szCs w:val="28"/>
          <w:lang w:val="zh-CN"/>
        </w:rPr>
        <w:t>、代理机构以书面形式通知质疑人，可适当延长质疑回复处理时间。</w:t>
      </w:r>
    </w:p>
    <w:p>
      <w:pPr>
        <w:pStyle w:val="15"/>
        <w:autoSpaceDE w:val="0"/>
        <w:autoSpaceDN w:val="0"/>
        <w:adjustRightInd w:val="0"/>
        <w:snapToGrid w:val="0"/>
        <w:spacing w:line="560" w:lineRule="exact"/>
        <w:ind w:firstLine="562" w:firstLineChars="2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三、质疑处理</w:t>
      </w:r>
    </w:p>
    <w:p>
      <w:pPr>
        <w:pStyle w:val="15"/>
        <w:autoSpaceDE w:val="0"/>
        <w:autoSpaceDN w:val="0"/>
        <w:adjustRightInd w:val="0"/>
        <w:snapToGrid w:val="0"/>
        <w:spacing w:line="560" w:lineRule="exact"/>
        <w:ind w:firstLine="562" w:firstLineChars="2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1.质疑成立的处理</w:t>
      </w:r>
    </w:p>
    <w:p>
      <w:pPr>
        <w:pStyle w:val="15"/>
        <w:autoSpaceDE w:val="0"/>
        <w:autoSpaceDN w:val="0"/>
        <w:adjustRightInd w:val="0"/>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采购人终止采购，并建议有关部门给相关当事人予以处理。</w:t>
      </w:r>
    </w:p>
    <w:p>
      <w:pPr>
        <w:pStyle w:val="15"/>
        <w:snapToGrid w:val="0"/>
        <w:spacing w:line="560" w:lineRule="exact"/>
        <w:ind w:firstLine="562" w:firstLineChars="2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2、质疑不成立的处理</w:t>
      </w:r>
    </w:p>
    <w:p>
      <w:pPr>
        <w:pStyle w:val="15"/>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1）质疑人书面《申请撤回质疑函》的，不作违约处理。</w:t>
      </w:r>
    </w:p>
    <w:p>
      <w:pPr>
        <w:pStyle w:val="15"/>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2）质疑人在规定的时间内不配合进行质疑调查处理的，按自动撤回《质疑函》处理。</w:t>
      </w:r>
    </w:p>
    <w:p>
      <w:pPr>
        <w:snapToGrid w:val="0"/>
        <w:spacing w:line="560" w:lineRule="exact"/>
        <w:ind w:firstLine="560" w:firstLineChars="200"/>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3）质疑人不按《质疑函》格式就提出质疑的，作违约处理。</w:t>
      </w:r>
    </w:p>
    <w:p>
      <w:pPr>
        <w:snapToGrid w:val="0"/>
        <w:spacing w:line="560" w:lineRule="exact"/>
        <w:ind w:firstLine="560" w:firstLineChars="200"/>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4）质疑人虽提供了相关</w:t>
      </w:r>
      <w:r>
        <w:rPr>
          <w:rFonts w:hint="eastAsia" w:ascii="仿宋" w:hAnsi="仿宋" w:eastAsia="仿宋" w:cs="仿宋"/>
          <w:color w:val="auto"/>
          <w:sz w:val="28"/>
          <w:szCs w:val="28"/>
        </w:rPr>
        <w:t>佐证材料</w:t>
      </w:r>
      <w:r>
        <w:rPr>
          <w:rFonts w:hint="eastAsia" w:ascii="仿宋" w:hAnsi="仿宋" w:eastAsia="仿宋" w:cs="仿宋"/>
          <w:color w:val="auto"/>
          <w:kern w:val="0"/>
          <w:sz w:val="28"/>
          <w:szCs w:val="28"/>
          <w:lang w:val="zh-CN"/>
        </w:rPr>
        <w:t>，但不能证明其质疑成立的，采购人请质疑人补充相关</w:t>
      </w:r>
      <w:r>
        <w:rPr>
          <w:rFonts w:hint="eastAsia" w:ascii="仿宋" w:hAnsi="仿宋" w:eastAsia="仿宋" w:cs="仿宋"/>
          <w:color w:val="auto"/>
          <w:sz w:val="28"/>
          <w:szCs w:val="28"/>
        </w:rPr>
        <w:t>佐证材料</w:t>
      </w:r>
      <w:r>
        <w:rPr>
          <w:rFonts w:hint="eastAsia" w:ascii="仿宋" w:hAnsi="仿宋" w:eastAsia="仿宋" w:cs="仿宋"/>
          <w:color w:val="auto"/>
          <w:kern w:val="0"/>
          <w:sz w:val="28"/>
          <w:szCs w:val="28"/>
          <w:lang w:val="zh-CN"/>
        </w:rPr>
        <w:t>，仍不能证明其质疑成立的，作违约处理。采购人</w:t>
      </w:r>
      <w:r>
        <w:rPr>
          <w:rFonts w:hint="eastAsia" w:ascii="仿宋" w:hAnsi="仿宋" w:eastAsia="仿宋" w:cs="仿宋"/>
          <w:color w:val="auto"/>
          <w:sz w:val="28"/>
          <w:szCs w:val="28"/>
        </w:rPr>
        <w:t>有权将其</w:t>
      </w:r>
      <w:r>
        <w:rPr>
          <w:rFonts w:hint="eastAsia" w:ascii="仿宋" w:hAnsi="仿宋" w:eastAsia="仿宋" w:cs="仿宋"/>
          <w:color w:val="auto"/>
          <w:kern w:val="0"/>
          <w:sz w:val="28"/>
          <w:szCs w:val="28"/>
          <w:lang w:val="zh-CN"/>
        </w:rPr>
        <w:t>列入不良供应商名单。</w:t>
      </w:r>
    </w:p>
    <w:p>
      <w:pPr>
        <w:snapToGrid w:val="0"/>
        <w:spacing w:line="560" w:lineRule="exact"/>
        <w:ind w:firstLine="560" w:firstLineChars="200"/>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5）质疑人不能提供相关</w:t>
      </w:r>
      <w:r>
        <w:rPr>
          <w:rFonts w:hint="eastAsia" w:ascii="仿宋" w:hAnsi="仿宋" w:eastAsia="仿宋" w:cs="仿宋"/>
          <w:color w:val="auto"/>
          <w:sz w:val="28"/>
          <w:szCs w:val="28"/>
        </w:rPr>
        <w:t>佐证材料</w:t>
      </w:r>
      <w:r>
        <w:rPr>
          <w:rFonts w:hint="eastAsia" w:ascii="仿宋" w:hAnsi="仿宋" w:eastAsia="仿宋" w:cs="仿宋"/>
          <w:color w:val="auto"/>
          <w:kern w:val="0"/>
          <w:sz w:val="28"/>
          <w:szCs w:val="28"/>
          <w:lang w:val="zh-CN"/>
        </w:rPr>
        <w:t>的，采购人已指出，质疑人仍然坚持提出质疑的，作违约处理。</w:t>
      </w:r>
    </w:p>
    <w:p>
      <w:pPr>
        <w:snapToGrid w:val="0"/>
        <w:spacing w:line="560" w:lineRule="exact"/>
        <w:ind w:firstLine="560" w:firstLineChars="200"/>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6）对明显有违事实的、经相关专家或磋商小组认定无依据的、经其他供应商举证无依据的质疑，作违约处理，采购人</w:t>
      </w:r>
      <w:r>
        <w:rPr>
          <w:rFonts w:hint="eastAsia" w:ascii="仿宋" w:hAnsi="仿宋" w:eastAsia="仿宋" w:cs="仿宋"/>
          <w:color w:val="auto"/>
          <w:sz w:val="28"/>
          <w:szCs w:val="28"/>
        </w:rPr>
        <w:t>有权将其</w:t>
      </w:r>
      <w:r>
        <w:rPr>
          <w:rFonts w:hint="eastAsia" w:ascii="仿宋" w:hAnsi="仿宋" w:eastAsia="仿宋" w:cs="仿宋"/>
          <w:color w:val="auto"/>
          <w:kern w:val="0"/>
          <w:sz w:val="28"/>
          <w:szCs w:val="28"/>
          <w:lang w:val="zh-CN"/>
        </w:rPr>
        <w:t>列入不良供应商名单；</w:t>
      </w:r>
      <w:r>
        <w:rPr>
          <w:rFonts w:hint="eastAsia" w:ascii="仿宋" w:hAnsi="仿宋" w:eastAsia="仿宋" w:cs="仿宋"/>
          <w:color w:val="auto"/>
          <w:sz w:val="28"/>
          <w:szCs w:val="28"/>
        </w:rPr>
        <w:t>同时，</w:t>
      </w:r>
      <w:r>
        <w:rPr>
          <w:rFonts w:hint="eastAsia" w:ascii="仿宋" w:hAnsi="仿宋" w:eastAsia="仿宋" w:cs="仿宋"/>
          <w:color w:val="auto"/>
          <w:kern w:val="0"/>
          <w:sz w:val="28"/>
          <w:szCs w:val="28"/>
          <w:lang w:val="zh-CN"/>
        </w:rPr>
        <w:t>对其中每一项不成立的质疑给予质疑人1年内禁入由采购人组织的政府采购活动的违约处理，依次类推；视情在南通公共资源交易平台相关媒体予以披露。</w:t>
      </w:r>
    </w:p>
    <w:p>
      <w:pPr>
        <w:pStyle w:val="15"/>
        <w:snapToGrid w:val="0"/>
        <w:spacing w:line="5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7）</w:t>
      </w:r>
      <w:r>
        <w:rPr>
          <w:rFonts w:hint="eastAsia" w:ascii="仿宋" w:hAnsi="仿宋" w:eastAsia="仿宋" w:cs="仿宋"/>
          <w:color w:val="auto"/>
          <w:sz w:val="28"/>
          <w:szCs w:val="28"/>
        </w:rPr>
        <w:t>质疑人</w:t>
      </w:r>
      <w:r>
        <w:rPr>
          <w:rFonts w:hint="eastAsia" w:ascii="仿宋" w:hAnsi="仿宋" w:eastAsia="仿宋" w:cs="仿宋"/>
          <w:color w:val="auto"/>
          <w:sz w:val="28"/>
          <w:szCs w:val="28"/>
          <w:lang w:val="zh-CN"/>
        </w:rPr>
        <w:t>承担使用虚假材料或恶意方式质疑的法律责任。</w:t>
      </w:r>
    </w:p>
    <w:p>
      <w:pPr>
        <w:pStyle w:val="15"/>
        <w:autoSpaceDE w:val="0"/>
        <w:autoSpaceDN w:val="0"/>
        <w:adjustRightInd w:val="0"/>
        <w:snapToGrid w:val="0"/>
        <w:spacing w:line="560" w:lineRule="exact"/>
        <w:ind w:firstLine="562" w:firstLineChars="2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四、无佐证材料的举报作违约处理。</w:t>
      </w:r>
      <w:r>
        <w:rPr>
          <w:rFonts w:hint="eastAsia" w:ascii="仿宋" w:hAnsi="仿宋" w:eastAsia="仿宋" w:cs="仿宋"/>
          <w:color w:val="auto"/>
          <w:sz w:val="28"/>
          <w:szCs w:val="28"/>
          <w:lang w:val="zh-CN"/>
        </w:rPr>
        <w:t>供应商不得进行不提供相关佐证材料（含无法查实的</w:t>
      </w:r>
      <w:r>
        <w:rPr>
          <w:rFonts w:hint="eastAsia" w:ascii="仿宋" w:hAnsi="仿宋" w:eastAsia="仿宋" w:cs="仿宋"/>
          <w:color w:val="auto"/>
          <w:sz w:val="28"/>
          <w:szCs w:val="28"/>
        </w:rPr>
        <w:t>如宣传册、媒体报道、猜测、推理等）</w:t>
      </w:r>
      <w:r>
        <w:rPr>
          <w:rFonts w:hint="eastAsia" w:ascii="仿宋" w:hAnsi="仿宋" w:eastAsia="仿宋" w:cs="仿宋"/>
          <w:color w:val="auto"/>
          <w:sz w:val="28"/>
          <w:szCs w:val="28"/>
          <w:lang w:val="zh-CN"/>
        </w:rPr>
        <w:t>向有关部门的举报，否则作违约处理。采购人有权取消其相应的会员供应商资格，同时对其在1至3年内禁入由采购人组织的政府采购活动的违约处理。</w:t>
      </w:r>
    </w:p>
    <w:p>
      <w:pPr>
        <w:pStyle w:val="15"/>
        <w:snapToGrid w:val="0"/>
        <w:spacing w:line="560" w:lineRule="exact"/>
        <w:ind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五、投诉不成立的作违约处理。</w:t>
      </w:r>
      <w:r>
        <w:rPr>
          <w:rFonts w:hint="eastAsia" w:ascii="仿宋" w:hAnsi="仿宋" w:eastAsia="仿宋" w:cs="仿宋"/>
          <w:color w:val="auto"/>
          <w:sz w:val="28"/>
          <w:szCs w:val="28"/>
        </w:rPr>
        <w:t>供应商进行质疑后，采购人回复质疑不成立，供应商仍进行投诉的，并最终投诉不成立的，作违约处理。</w:t>
      </w:r>
      <w:r>
        <w:rPr>
          <w:rFonts w:hint="eastAsia" w:ascii="仿宋" w:hAnsi="仿宋" w:eastAsia="仿宋" w:cs="仿宋"/>
          <w:color w:val="auto"/>
          <w:sz w:val="28"/>
          <w:szCs w:val="28"/>
          <w:lang w:val="zh-CN"/>
        </w:rPr>
        <w:t>采购人有权取消其相应的会员供应商资格，同时对其做出在1至3年内禁入由采购人组织的政府采购活动的违约处理。</w:t>
      </w:r>
    </w:p>
    <w:p>
      <w:pPr>
        <w:pStyle w:val="15"/>
        <w:snapToGrid w:val="0"/>
        <w:spacing w:line="560" w:lineRule="exact"/>
        <w:ind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六、《质疑函》、《质疑回复函》，质疑、举报、投诉不成立的</w:t>
      </w:r>
      <w:r>
        <w:rPr>
          <w:rFonts w:hint="eastAsia" w:ascii="仿宋" w:hAnsi="仿宋" w:eastAsia="仿宋" w:cs="仿宋"/>
          <w:color w:val="auto"/>
          <w:sz w:val="28"/>
          <w:szCs w:val="28"/>
        </w:rPr>
        <w:t>等相关情况，视情在南通公共资源交易平台、省、国家级等相关媒体予以披露。并建议相关政府采购机构对该供应商同步实施1至3年内禁入。</w:t>
      </w:r>
    </w:p>
    <w:p>
      <w:pPr>
        <w:spacing w:line="560" w:lineRule="exact"/>
        <w:rPr>
          <w:rFonts w:ascii="仿宋" w:hAnsi="仿宋" w:eastAsia="仿宋" w:cs="仿宋"/>
          <w:b/>
          <w:bCs/>
          <w:color w:val="auto"/>
          <w:sz w:val="28"/>
          <w:szCs w:val="28"/>
          <w:lang w:val="zh-CN"/>
        </w:rPr>
        <w:sectPr>
          <w:pgSz w:w="11905" w:h="16838"/>
          <w:pgMar w:top="1440" w:right="726" w:bottom="873" w:left="1236" w:header="720" w:footer="720" w:gutter="0"/>
          <w:cols w:space="425" w:num="1"/>
          <w:docGrid w:type="lines" w:linePitch="312" w:charSpace="0"/>
        </w:sectPr>
      </w:pPr>
    </w:p>
    <w:p>
      <w:pPr>
        <w:autoSpaceDE w:val="0"/>
        <w:autoSpaceDN w:val="0"/>
        <w:adjustRightInd w:val="0"/>
        <w:snapToGrid w:val="0"/>
        <w:spacing w:line="560" w:lineRule="exact"/>
        <w:ind w:left="4513" w:right="210" w:hanging="4513"/>
        <w:jc w:val="center"/>
        <w:rPr>
          <w:rFonts w:ascii="仿宋" w:hAnsi="仿宋" w:eastAsia="仿宋" w:cs="仿宋"/>
          <w:b/>
          <w:color w:val="auto"/>
          <w:sz w:val="32"/>
          <w:szCs w:val="32"/>
        </w:rPr>
      </w:pPr>
      <w:r>
        <w:rPr>
          <w:rFonts w:hint="eastAsia" w:ascii="仿宋" w:hAnsi="仿宋" w:eastAsia="仿宋" w:cs="仿宋"/>
          <w:b/>
          <w:bCs/>
          <w:color w:val="auto"/>
          <w:sz w:val="32"/>
          <w:szCs w:val="32"/>
          <w:lang w:val="zh-CN"/>
        </w:rPr>
        <w:t>第七部分  响应文件组成</w:t>
      </w:r>
    </w:p>
    <w:p>
      <w:pPr>
        <w:snapToGrid w:val="0"/>
        <w:spacing w:line="560" w:lineRule="exact"/>
        <w:ind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响应文件由资格审查证明材料、商务技术响应文件、价格响应文件三部分组成。</w:t>
      </w:r>
    </w:p>
    <w:p>
      <w:pPr>
        <w:pStyle w:val="15"/>
        <w:snapToGrid w:val="0"/>
        <w:spacing w:line="560" w:lineRule="exact"/>
        <w:ind w:firstLine="562" w:firstLineChars="200"/>
        <w:rPr>
          <w:rFonts w:ascii="仿宋" w:hAnsi="仿宋" w:eastAsia="仿宋" w:cs="仿宋"/>
          <w:b/>
          <w:bCs/>
          <w:color w:val="auto"/>
          <w:sz w:val="28"/>
          <w:szCs w:val="28"/>
        </w:rPr>
      </w:pPr>
      <w:r>
        <w:rPr>
          <w:rFonts w:hint="eastAsia" w:ascii="仿宋" w:hAnsi="仿宋" w:eastAsia="仿宋" w:cs="仿宋"/>
          <w:b/>
          <w:color w:val="auto"/>
          <w:sz w:val="28"/>
          <w:szCs w:val="28"/>
        </w:rPr>
        <w:t>一、资格审查证明材料（一正两副，单独密封并牢固装订）：</w:t>
      </w:r>
    </w:p>
    <w:tbl>
      <w:tblPr>
        <w:tblStyle w:val="17"/>
        <w:tblW w:w="9786" w:type="dxa"/>
        <w:tblInd w:w="93" w:type="dxa"/>
        <w:tblLayout w:type="fixed"/>
        <w:tblCellMar>
          <w:top w:w="0" w:type="dxa"/>
          <w:left w:w="108" w:type="dxa"/>
          <w:bottom w:w="0" w:type="dxa"/>
          <w:right w:w="108" w:type="dxa"/>
        </w:tblCellMar>
      </w:tblPr>
      <w:tblGrid>
        <w:gridCol w:w="963"/>
        <w:gridCol w:w="8823"/>
      </w:tblGrid>
      <w:tr>
        <w:tblPrEx>
          <w:tblCellMar>
            <w:top w:w="0" w:type="dxa"/>
            <w:left w:w="108" w:type="dxa"/>
            <w:bottom w:w="0" w:type="dxa"/>
            <w:right w:w="108" w:type="dxa"/>
          </w:tblCellMar>
        </w:tblPrEx>
        <w:trPr>
          <w:trHeight w:val="570" w:hRule="atLeas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序号</w:t>
            </w:r>
          </w:p>
        </w:tc>
        <w:tc>
          <w:tcPr>
            <w:tcW w:w="882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材料明细</w:t>
            </w:r>
          </w:p>
        </w:tc>
      </w:tr>
      <w:tr>
        <w:tblPrEx>
          <w:tblCellMar>
            <w:top w:w="0" w:type="dxa"/>
            <w:left w:w="108" w:type="dxa"/>
            <w:bottom w:w="0" w:type="dxa"/>
            <w:right w:w="108" w:type="dxa"/>
          </w:tblCellMar>
        </w:tblPrEx>
        <w:trPr>
          <w:trHeight w:val="725" w:hRule="atLeas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80" w:firstLineChars="100"/>
              <w:jc w:val="left"/>
              <w:rPr>
                <w:rFonts w:ascii="仿宋" w:hAnsi="仿宋" w:eastAsia="仿宋" w:cs="仿宋"/>
                <w:color w:val="auto"/>
                <w:sz w:val="28"/>
                <w:szCs w:val="28"/>
              </w:rPr>
            </w:pPr>
            <w:r>
              <w:rPr>
                <w:rFonts w:hint="eastAsia" w:ascii="仿宋" w:hAnsi="仿宋" w:eastAsia="仿宋" w:cs="仿宋"/>
                <w:color w:val="auto"/>
                <w:sz w:val="28"/>
                <w:szCs w:val="28"/>
              </w:rPr>
              <w:t>1</w:t>
            </w:r>
          </w:p>
        </w:tc>
        <w:tc>
          <w:tcPr>
            <w:tcW w:w="8823" w:type="dxa"/>
            <w:tcBorders>
              <w:top w:val="single" w:color="auto" w:sz="4" w:space="0"/>
              <w:left w:val="nil"/>
              <w:bottom w:val="single" w:color="auto" w:sz="4" w:space="0"/>
              <w:right w:val="single" w:color="auto" w:sz="4" w:space="0"/>
            </w:tcBorders>
            <w:vAlign w:val="center"/>
          </w:tcPr>
          <w:p>
            <w:pPr>
              <w:tabs>
                <w:tab w:val="left" w:pos="2521"/>
              </w:tabs>
              <w:spacing w:line="560" w:lineRule="exact"/>
              <w:jc w:val="left"/>
              <w:rPr>
                <w:rFonts w:ascii="仿宋" w:hAnsi="仿宋" w:eastAsia="仿宋" w:cs="仿宋"/>
                <w:color w:val="auto"/>
                <w:sz w:val="28"/>
                <w:szCs w:val="28"/>
              </w:rPr>
            </w:pPr>
            <w:r>
              <w:rPr>
                <w:rFonts w:hint="eastAsia" w:ascii="仿宋" w:hAnsi="仿宋" w:eastAsia="仿宋" w:cs="仿宋"/>
                <w:color w:val="auto"/>
                <w:sz w:val="28"/>
                <w:szCs w:val="28"/>
              </w:rPr>
              <w:t>法定代表人身份证明；</w:t>
            </w:r>
          </w:p>
          <w:p>
            <w:pPr>
              <w:tabs>
                <w:tab w:val="left" w:pos="2521"/>
              </w:tabs>
              <w:spacing w:line="560" w:lineRule="exact"/>
              <w:jc w:val="left"/>
              <w:rPr>
                <w:rFonts w:ascii="仿宋" w:hAnsi="仿宋" w:eastAsia="仿宋" w:cs="仿宋"/>
                <w:color w:val="auto"/>
                <w:sz w:val="28"/>
                <w:szCs w:val="28"/>
              </w:rPr>
            </w:pPr>
            <w:r>
              <w:rPr>
                <w:rFonts w:hint="eastAsia" w:ascii="仿宋" w:hAnsi="仿宋" w:eastAsia="仿宋" w:cs="仿宋"/>
                <w:color w:val="auto"/>
                <w:sz w:val="28"/>
                <w:szCs w:val="28"/>
              </w:rPr>
              <w:t>法定代表人参加项目磋商的，须提供法定代表人身份证明原件；非法定代表人参加的，必须提供法定代表人身份证明原件、法定代表人签名或盖章的授权委托书原件及被授权代表身份证复印件，</w:t>
            </w:r>
            <w:r>
              <w:rPr>
                <w:rFonts w:hint="eastAsia" w:ascii="仿宋" w:hAnsi="仿宋" w:eastAsia="仿宋" w:cs="仿宋"/>
                <w:color w:val="auto"/>
                <w:spacing w:val="7"/>
                <w:kern w:val="0"/>
                <w:sz w:val="28"/>
                <w:szCs w:val="28"/>
                <w:shd w:val="clear" w:color="auto" w:fill="FFFFFF"/>
              </w:rPr>
              <w:t>被授权人为投标人正式人员证明材料【提供①与投标人签订的有效劳动合同；②社保机构出具并盖章的投标人为其缴纳2021年1月-2021年6月连续六个月的养老保险缴费记录】。</w:t>
            </w:r>
          </w:p>
        </w:tc>
      </w:tr>
      <w:tr>
        <w:tblPrEx>
          <w:tblCellMar>
            <w:top w:w="0" w:type="dxa"/>
            <w:left w:w="108" w:type="dxa"/>
            <w:bottom w:w="0" w:type="dxa"/>
            <w:right w:w="108" w:type="dxa"/>
          </w:tblCellMar>
        </w:tblPrEx>
        <w:trPr>
          <w:trHeight w:val="455" w:hRule="atLeas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80" w:firstLineChars="100"/>
              <w:jc w:val="left"/>
              <w:rPr>
                <w:rFonts w:ascii="仿宋" w:hAnsi="仿宋" w:eastAsia="仿宋" w:cs="仿宋"/>
                <w:color w:val="auto"/>
                <w:sz w:val="28"/>
                <w:szCs w:val="28"/>
              </w:rPr>
            </w:pPr>
            <w:r>
              <w:rPr>
                <w:rFonts w:hint="eastAsia" w:ascii="仿宋" w:hAnsi="仿宋" w:eastAsia="仿宋" w:cs="仿宋"/>
                <w:color w:val="auto"/>
                <w:sz w:val="28"/>
                <w:szCs w:val="28"/>
              </w:rPr>
              <w:t>2</w:t>
            </w:r>
          </w:p>
        </w:tc>
        <w:tc>
          <w:tcPr>
            <w:tcW w:w="8823" w:type="dxa"/>
            <w:tcBorders>
              <w:top w:val="single" w:color="auto" w:sz="4" w:space="0"/>
              <w:left w:val="nil"/>
              <w:bottom w:val="single" w:color="auto" w:sz="4" w:space="0"/>
              <w:right w:val="single" w:color="auto" w:sz="4" w:space="0"/>
            </w:tcBorders>
            <w:vAlign w:val="center"/>
          </w:tcPr>
          <w:p>
            <w:pPr>
              <w:tabs>
                <w:tab w:val="left" w:pos="2521"/>
              </w:tabs>
              <w:spacing w:line="560" w:lineRule="exact"/>
              <w:jc w:val="left"/>
              <w:rPr>
                <w:rFonts w:ascii="仿宋" w:hAnsi="仿宋" w:eastAsia="仿宋" w:cs="仿宋"/>
                <w:color w:val="auto"/>
                <w:sz w:val="28"/>
                <w:szCs w:val="28"/>
              </w:rPr>
            </w:pPr>
            <w:r>
              <w:rPr>
                <w:rFonts w:hint="eastAsia" w:ascii="仿宋" w:hAnsi="仿宋" w:eastAsia="仿宋" w:cs="仿宋"/>
                <w:color w:val="auto"/>
                <w:sz w:val="28"/>
                <w:szCs w:val="28"/>
              </w:rPr>
              <w:t>投标人有效的营业执照（副本）</w:t>
            </w:r>
          </w:p>
        </w:tc>
      </w:tr>
      <w:tr>
        <w:tblPrEx>
          <w:tblCellMar>
            <w:top w:w="0" w:type="dxa"/>
            <w:left w:w="108" w:type="dxa"/>
            <w:bottom w:w="0" w:type="dxa"/>
            <w:right w:w="108" w:type="dxa"/>
          </w:tblCellMar>
        </w:tblPrEx>
        <w:trPr>
          <w:trHeight w:val="718" w:hRule="atLeas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80" w:firstLineChars="100"/>
              <w:jc w:val="left"/>
              <w:rPr>
                <w:rFonts w:ascii="仿宋" w:hAnsi="仿宋" w:eastAsia="仿宋" w:cs="仿宋"/>
                <w:color w:val="auto"/>
                <w:sz w:val="28"/>
                <w:szCs w:val="28"/>
              </w:rPr>
            </w:pPr>
            <w:r>
              <w:rPr>
                <w:rFonts w:hint="eastAsia" w:ascii="仿宋" w:hAnsi="仿宋" w:eastAsia="仿宋" w:cs="仿宋"/>
                <w:color w:val="auto"/>
                <w:sz w:val="28"/>
                <w:szCs w:val="28"/>
              </w:rPr>
              <w:t>3</w:t>
            </w:r>
          </w:p>
        </w:tc>
        <w:tc>
          <w:tcPr>
            <w:tcW w:w="8823" w:type="dxa"/>
            <w:tcBorders>
              <w:top w:val="single" w:color="auto" w:sz="4" w:space="0"/>
              <w:left w:val="nil"/>
              <w:bottom w:val="single" w:color="auto" w:sz="4" w:space="0"/>
              <w:right w:val="single" w:color="auto" w:sz="4" w:space="0"/>
            </w:tcBorders>
            <w:vAlign w:val="center"/>
          </w:tcPr>
          <w:p>
            <w:pPr>
              <w:tabs>
                <w:tab w:val="left" w:pos="2521"/>
              </w:tabs>
              <w:spacing w:line="560" w:lineRule="exact"/>
              <w:jc w:val="left"/>
              <w:rPr>
                <w:rFonts w:ascii="仿宋" w:hAnsi="仿宋" w:eastAsia="仿宋" w:cs="仿宋"/>
                <w:color w:val="auto"/>
                <w:sz w:val="28"/>
                <w:szCs w:val="28"/>
              </w:rPr>
            </w:pPr>
            <w:r>
              <w:rPr>
                <w:rFonts w:hint="eastAsia" w:ascii="仿宋" w:hAnsi="仿宋" w:eastAsia="仿宋" w:cs="仿宋"/>
                <w:color w:val="auto"/>
                <w:sz w:val="28"/>
                <w:szCs w:val="28"/>
              </w:rPr>
              <w:t>提供投标供应商有效的保安服务许可证</w:t>
            </w:r>
          </w:p>
        </w:tc>
      </w:tr>
      <w:tr>
        <w:tblPrEx>
          <w:tblCellMar>
            <w:top w:w="0" w:type="dxa"/>
            <w:left w:w="108" w:type="dxa"/>
            <w:bottom w:w="0" w:type="dxa"/>
            <w:right w:w="108" w:type="dxa"/>
          </w:tblCellMar>
        </w:tblPrEx>
        <w:trPr>
          <w:trHeight w:val="718" w:hRule="atLeas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80" w:firstLineChars="100"/>
              <w:jc w:val="left"/>
              <w:rPr>
                <w:rFonts w:ascii="仿宋" w:hAnsi="仿宋" w:eastAsia="仿宋" w:cs="仿宋"/>
                <w:color w:val="auto"/>
                <w:sz w:val="28"/>
                <w:szCs w:val="28"/>
              </w:rPr>
            </w:pPr>
            <w:r>
              <w:rPr>
                <w:rFonts w:hint="eastAsia" w:ascii="仿宋" w:hAnsi="仿宋" w:eastAsia="仿宋" w:cs="仿宋"/>
                <w:color w:val="auto"/>
                <w:sz w:val="28"/>
                <w:szCs w:val="28"/>
              </w:rPr>
              <w:t>4</w:t>
            </w:r>
          </w:p>
        </w:tc>
        <w:tc>
          <w:tcPr>
            <w:tcW w:w="8823" w:type="dxa"/>
            <w:tcBorders>
              <w:top w:val="single" w:color="auto" w:sz="4" w:space="0"/>
              <w:left w:val="nil"/>
              <w:bottom w:val="single" w:color="auto" w:sz="4" w:space="0"/>
              <w:right w:val="single" w:color="auto" w:sz="4" w:space="0"/>
            </w:tcBorders>
            <w:vAlign w:val="center"/>
          </w:tcPr>
          <w:p>
            <w:pPr>
              <w:widowControl/>
              <w:spacing w:line="560" w:lineRule="exact"/>
              <w:contextualSpacing/>
              <w:jc w:val="left"/>
              <w:rPr>
                <w:rFonts w:ascii="仿宋" w:hAnsi="仿宋" w:eastAsia="仿宋" w:cs="仿宋"/>
                <w:b/>
                <w:bCs/>
                <w:color w:val="auto"/>
                <w:spacing w:val="7"/>
                <w:sz w:val="28"/>
                <w:szCs w:val="28"/>
                <w:u w:val="single"/>
                <w:shd w:val="clear" w:color="auto" w:fill="FFFFFF"/>
              </w:rPr>
            </w:pPr>
            <w:r>
              <w:rPr>
                <w:rFonts w:hint="eastAsia" w:ascii="仿宋" w:hAnsi="仿宋" w:eastAsia="仿宋" w:cs="仿宋"/>
                <w:color w:val="auto"/>
                <w:sz w:val="28"/>
                <w:szCs w:val="28"/>
              </w:rPr>
              <w:t>派驻消防监控中心人员及消防员须具备国家颁发符合消防要求的资格证书</w:t>
            </w:r>
            <w:r>
              <w:rPr>
                <w:rFonts w:hint="eastAsia" w:ascii="仿宋" w:hAnsi="仿宋" w:eastAsia="仿宋" w:cs="仿宋"/>
                <w:color w:val="auto"/>
                <w:spacing w:val="7"/>
                <w:sz w:val="28"/>
                <w:szCs w:val="28"/>
                <w:shd w:val="clear" w:color="auto" w:fill="FFFFFF"/>
              </w:rPr>
              <w:t>。</w:t>
            </w:r>
          </w:p>
        </w:tc>
      </w:tr>
      <w:tr>
        <w:tblPrEx>
          <w:tblCellMar>
            <w:top w:w="0" w:type="dxa"/>
            <w:left w:w="108" w:type="dxa"/>
            <w:bottom w:w="0" w:type="dxa"/>
            <w:right w:w="108" w:type="dxa"/>
          </w:tblCellMar>
        </w:tblPrEx>
        <w:trPr>
          <w:trHeight w:val="662" w:hRule="atLeast"/>
        </w:trPr>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80" w:firstLineChars="100"/>
              <w:jc w:val="left"/>
              <w:rPr>
                <w:rFonts w:ascii="仿宋" w:hAnsi="仿宋" w:eastAsia="仿宋" w:cs="仿宋"/>
                <w:color w:val="auto"/>
                <w:sz w:val="28"/>
                <w:szCs w:val="28"/>
              </w:rPr>
            </w:pPr>
            <w:r>
              <w:rPr>
                <w:rFonts w:hint="eastAsia" w:ascii="仿宋" w:hAnsi="仿宋" w:eastAsia="仿宋" w:cs="仿宋"/>
                <w:color w:val="auto"/>
                <w:sz w:val="28"/>
                <w:szCs w:val="28"/>
              </w:rPr>
              <w:t>5</w:t>
            </w:r>
          </w:p>
        </w:tc>
        <w:tc>
          <w:tcPr>
            <w:tcW w:w="8823" w:type="dxa"/>
            <w:tcBorders>
              <w:top w:val="single" w:color="auto" w:sz="4" w:space="0"/>
              <w:left w:val="nil"/>
              <w:bottom w:val="single" w:color="auto" w:sz="4" w:space="0"/>
              <w:right w:val="single" w:color="auto" w:sz="4" w:space="0"/>
            </w:tcBorders>
            <w:vAlign w:val="center"/>
          </w:tcPr>
          <w:p>
            <w:pPr>
              <w:tabs>
                <w:tab w:val="left" w:pos="2521"/>
              </w:tabs>
              <w:spacing w:line="560" w:lineRule="exact"/>
              <w:jc w:val="left"/>
              <w:rPr>
                <w:rFonts w:ascii="仿宋" w:hAnsi="仿宋" w:eastAsia="仿宋" w:cs="仿宋"/>
                <w:color w:val="auto"/>
                <w:sz w:val="28"/>
                <w:szCs w:val="28"/>
              </w:rPr>
            </w:pPr>
            <w:r>
              <w:rPr>
                <w:rFonts w:hint="eastAsia" w:ascii="仿宋" w:hAnsi="仿宋" w:eastAsia="仿宋" w:cs="仿宋"/>
                <w:color w:val="auto"/>
                <w:sz w:val="28"/>
                <w:szCs w:val="28"/>
              </w:rPr>
              <w:t>提供拟派项目负责人、保安队长①与投标人签订的有效劳动合同；②社保机构出具并盖章的投标供应商为其缴纳2021 年1月-2021年6月连续六个月的养老保险缴费记录（国家有其他特殊规定的除外）。注：养老保险缴费记录证明材料可为（满足下列条件之一即可）①养老保险缴费记录复印件，②带社保部门电子专用章或二维码的养老保险交费记录【带二维码的养老保险缴费记录若评标时扫描失败（无信息显示或与提供的记录不一致），则视为废标】；</w:t>
            </w:r>
          </w:p>
        </w:tc>
      </w:tr>
      <w:tr>
        <w:tblPrEx>
          <w:tblCellMar>
            <w:top w:w="0" w:type="dxa"/>
            <w:left w:w="108" w:type="dxa"/>
            <w:bottom w:w="0" w:type="dxa"/>
            <w:right w:w="108" w:type="dxa"/>
          </w:tblCellMar>
        </w:tblPrEx>
        <w:trPr>
          <w:trHeight w:val="662"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2521"/>
              </w:tabs>
              <w:spacing w:line="560" w:lineRule="exact"/>
              <w:ind w:firstLine="280" w:firstLineChars="100"/>
              <w:jc w:val="left"/>
              <w:rPr>
                <w:rFonts w:ascii="仿宋" w:hAnsi="仿宋" w:eastAsia="仿宋" w:cs="仿宋"/>
                <w:color w:val="auto"/>
                <w:sz w:val="28"/>
                <w:szCs w:val="28"/>
              </w:rPr>
            </w:pPr>
            <w:r>
              <w:rPr>
                <w:rFonts w:hint="eastAsia" w:ascii="仿宋" w:hAnsi="仿宋" w:eastAsia="仿宋" w:cs="仿宋"/>
                <w:color w:val="auto"/>
                <w:sz w:val="28"/>
                <w:szCs w:val="28"/>
              </w:rPr>
              <w:t>6</w:t>
            </w:r>
          </w:p>
        </w:tc>
        <w:tc>
          <w:tcPr>
            <w:tcW w:w="8823" w:type="dxa"/>
            <w:tcBorders>
              <w:top w:val="single" w:color="auto" w:sz="4" w:space="0"/>
              <w:left w:val="nil"/>
              <w:bottom w:val="single" w:color="auto" w:sz="4" w:space="0"/>
              <w:right w:val="single" w:color="auto" w:sz="4" w:space="0"/>
            </w:tcBorders>
            <w:vAlign w:val="center"/>
          </w:tcPr>
          <w:p>
            <w:pPr>
              <w:tabs>
                <w:tab w:val="left" w:pos="2521"/>
              </w:tabs>
              <w:spacing w:line="560" w:lineRule="exact"/>
              <w:jc w:val="left"/>
              <w:rPr>
                <w:rFonts w:ascii="仿宋" w:hAnsi="仿宋" w:eastAsia="仿宋" w:cs="仿宋"/>
                <w:color w:val="auto"/>
                <w:sz w:val="28"/>
                <w:szCs w:val="28"/>
              </w:rPr>
            </w:pPr>
            <w:r>
              <w:rPr>
                <w:rFonts w:hint="eastAsia" w:ascii="仿宋" w:hAnsi="仿宋" w:eastAsia="仿宋" w:cs="仿宋"/>
                <w:color w:val="auto"/>
                <w:sz w:val="28"/>
                <w:szCs w:val="28"/>
              </w:rPr>
              <w:t>关于资格文件的声明函、符合政府采购法二十二条的书面声明、无重大违法记录的书面声明（格式参见第七章）</w:t>
            </w:r>
          </w:p>
        </w:tc>
      </w:tr>
    </w:tbl>
    <w:p>
      <w:pPr>
        <w:pStyle w:val="21"/>
        <w:widowControl/>
        <w:snapToGrid w:val="0"/>
        <w:spacing w:line="560" w:lineRule="exact"/>
        <w:ind w:firstLine="562" w:firstLineChars="200"/>
        <w:rPr>
          <w:rFonts w:hint="default" w:ascii="仿宋" w:hAnsi="仿宋" w:eastAsia="仿宋" w:cs="仿宋"/>
          <w:color w:val="auto"/>
          <w:sz w:val="28"/>
        </w:rPr>
      </w:pPr>
      <w:r>
        <w:rPr>
          <w:rFonts w:ascii="仿宋" w:hAnsi="仿宋" w:eastAsia="仿宋" w:cs="仿宋"/>
          <w:b/>
          <w:color w:val="auto"/>
          <w:sz w:val="28"/>
        </w:rPr>
        <w:t>二、商务技术响应文件（不能出现报价；一正两副，单独密封并牢固装订）：</w:t>
      </w:r>
    </w:p>
    <w:p>
      <w:pPr>
        <w:tabs>
          <w:tab w:val="left" w:pos="1260"/>
        </w:tabs>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1、竞争性磋商响应函</w:t>
      </w:r>
    </w:p>
    <w:p>
      <w:pPr>
        <w:tabs>
          <w:tab w:val="left" w:pos="1260"/>
        </w:tabs>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2、服务方案等</w:t>
      </w:r>
    </w:p>
    <w:p>
      <w:pPr>
        <w:tabs>
          <w:tab w:val="left" w:pos="1260"/>
        </w:tabs>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3、评审办法中涉及的事项，为方便磋商评审，请供应商按磋商评审办法中所涉及的事项顺序进行编制，可以补充相关材料。包括认证、自信、服务方案、人员信息资料等。</w:t>
      </w:r>
    </w:p>
    <w:p>
      <w:pPr>
        <w:tabs>
          <w:tab w:val="left" w:pos="1260"/>
        </w:tabs>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4、评审办法中未涉及的事项，供应商认为需要提交的其他资料。</w:t>
      </w:r>
    </w:p>
    <w:p>
      <w:pPr>
        <w:pStyle w:val="21"/>
        <w:widowControl/>
        <w:snapToGrid w:val="0"/>
        <w:spacing w:line="560" w:lineRule="exact"/>
        <w:ind w:firstLine="562" w:firstLineChars="200"/>
        <w:rPr>
          <w:rFonts w:hint="default" w:ascii="仿宋" w:hAnsi="仿宋" w:eastAsia="仿宋" w:cs="仿宋"/>
          <w:b/>
          <w:color w:val="auto"/>
          <w:sz w:val="28"/>
        </w:rPr>
      </w:pPr>
      <w:r>
        <w:rPr>
          <w:rFonts w:ascii="仿宋" w:hAnsi="仿宋" w:eastAsia="仿宋" w:cs="仿宋"/>
          <w:b/>
          <w:color w:val="auto"/>
          <w:sz w:val="28"/>
        </w:rPr>
        <w:t>三、价格响应文件，一式三份（单独密封并牢固装订），不得出现在商务技术响应文件部分：</w:t>
      </w:r>
    </w:p>
    <w:p>
      <w:pPr>
        <w:tabs>
          <w:tab w:val="left" w:pos="1260"/>
        </w:tabs>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1、磋商响应报价函（首次）</w:t>
      </w:r>
    </w:p>
    <w:p>
      <w:pPr>
        <w:tabs>
          <w:tab w:val="left" w:pos="1260"/>
        </w:tabs>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2、供应商响应文件报价表（首次）</w:t>
      </w:r>
    </w:p>
    <w:p>
      <w:pPr>
        <w:tabs>
          <w:tab w:val="left" w:pos="1260"/>
        </w:tabs>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3、分项报价明细表</w:t>
      </w:r>
    </w:p>
    <w:p>
      <w:pPr>
        <w:tabs>
          <w:tab w:val="left" w:pos="1260"/>
        </w:tabs>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4、小微企业申明（如有）</w:t>
      </w:r>
    </w:p>
    <w:p>
      <w:pPr>
        <w:pStyle w:val="21"/>
        <w:widowControl/>
        <w:snapToGrid w:val="0"/>
        <w:spacing w:line="560" w:lineRule="exact"/>
        <w:ind w:firstLine="560" w:firstLineChars="200"/>
        <w:rPr>
          <w:rFonts w:hint="default" w:ascii="仿宋" w:hAnsi="仿宋" w:eastAsia="仿宋" w:cs="仿宋"/>
          <w:color w:val="auto"/>
          <w:sz w:val="28"/>
        </w:rPr>
      </w:pPr>
    </w:p>
    <w:p>
      <w:pPr>
        <w:pStyle w:val="21"/>
        <w:widowControl/>
        <w:snapToGrid w:val="0"/>
        <w:spacing w:line="560" w:lineRule="exact"/>
        <w:ind w:firstLine="0" w:firstLineChars="0"/>
        <w:rPr>
          <w:rFonts w:hint="default" w:ascii="仿宋" w:hAnsi="仿宋" w:eastAsia="仿宋" w:cs="仿宋"/>
          <w:color w:val="auto"/>
          <w:sz w:val="28"/>
        </w:rPr>
      </w:pPr>
    </w:p>
    <w:p>
      <w:pPr>
        <w:pStyle w:val="21"/>
        <w:widowControl/>
        <w:snapToGrid w:val="0"/>
        <w:spacing w:line="560" w:lineRule="exact"/>
        <w:ind w:firstLine="0" w:firstLineChars="0"/>
        <w:rPr>
          <w:rFonts w:hint="default" w:ascii="仿宋" w:hAnsi="仿宋" w:eastAsia="仿宋" w:cs="仿宋"/>
          <w:b/>
          <w:color w:val="auto"/>
          <w:sz w:val="28"/>
        </w:rPr>
      </w:pPr>
    </w:p>
    <w:p>
      <w:pPr>
        <w:pStyle w:val="21"/>
        <w:widowControl/>
        <w:snapToGrid w:val="0"/>
        <w:spacing w:line="560" w:lineRule="exact"/>
        <w:ind w:firstLine="0" w:firstLineChars="0"/>
        <w:rPr>
          <w:rFonts w:hint="default" w:ascii="仿宋" w:hAnsi="仿宋" w:eastAsia="仿宋" w:cs="仿宋"/>
          <w:b/>
          <w:color w:val="auto"/>
          <w:sz w:val="28"/>
        </w:rPr>
      </w:pPr>
    </w:p>
    <w:p>
      <w:pPr>
        <w:pStyle w:val="21"/>
        <w:widowControl/>
        <w:snapToGrid w:val="0"/>
        <w:spacing w:line="560" w:lineRule="exact"/>
        <w:ind w:firstLine="0" w:firstLineChars="0"/>
        <w:rPr>
          <w:rFonts w:hint="default" w:ascii="仿宋" w:hAnsi="仿宋" w:eastAsia="仿宋" w:cs="仿宋"/>
          <w:b/>
          <w:color w:val="auto"/>
          <w:sz w:val="28"/>
        </w:rPr>
      </w:pPr>
    </w:p>
    <w:p>
      <w:pPr>
        <w:spacing w:line="560" w:lineRule="exact"/>
        <w:rPr>
          <w:rFonts w:ascii="仿宋" w:hAnsi="仿宋" w:eastAsia="仿宋" w:cs="仿宋"/>
          <w:b/>
          <w:color w:val="auto"/>
          <w:sz w:val="28"/>
          <w:szCs w:val="28"/>
        </w:rPr>
        <w:sectPr>
          <w:pgSz w:w="11905" w:h="16838"/>
          <w:pgMar w:top="1440" w:right="726" w:bottom="873" w:left="1236" w:header="720" w:footer="720" w:gutter="0"/>
          <w:cols w:space="425" w:num="1"/>
          <w:docGrid w:type="lines" w:linePitch="312" w:charSpace="0"/>
        </w:sectPr>
      </w:pPr>
    </w:p>
    <w:p>
      <w:pPr>
        <w:pStyle w:val="21"/>
        <w:widowControl/>
        <w:snapToGrid w:val="0"/>
        <w:spacing w:line="560" w:lineRule="exact"/>
        <w:ind w:firstLine="0" w:firstLineChars="0"/>
        <w:rPr>
          <w:rFonts w:hint="default" w:ascii="仿宋" w:hAnsi="仿宋" w:eastAsia="仿宋" w:cs="仿宋"/>
          <w:b/>
          <w:color w:val="auto"/>
          <w:sz w:val="28"/>
        </w:rPr>
      </w:pPr>
      <w:r>
        <w:rPr>
          <w:rFonts w:ascii="仿宋" w:hAnsi="仿宋" w:eastAsia="仿宋" w:cs="仿宋"/>
          <w:b/>
          <w:color w:val="auto"/>
          <w:sz w:val="28"/>
        </w:rPr>
        <w:t>资格审查证明材料相关格式</w:t>
      </w:r>
    </w:p>
    <w:p>
      <w:pPr>
        <w:spacing w:line="560" w:lineRule="exact"/>
        <w:jc w:val="center"/>
        <w:outlineLvl w:val="2"/>
        <w:rPr>
          <w:rFonts w:ascii="仿宋" w:hAnsi="仿宋" w:eastAsia="仿宋" w:cs="仿宋"/>
          <w:b/>
          <w:color w:val="auto"/>
          <w:sz w:val="28"/>
          <w:szCs w:val="28"/>
        </w:rPr>
      </w:pPr>
      <w:r>
        <w:rPr>
          <w:rFonts w:hint="eastAsia" w:ascii="仿宋" w:hAnsi="仿宋" w:eastAsia="仿宋" w:cs="仿宋"/>
          <w:b/>
          <w:color w:val="auto"/>
          <w:sz w:val="28"/>
          <w:szCs w:val="28"/>
        </w:rPr>
        <w:t>1、关于资格的声明函</w:t>
      </w:r>
    </w:p>
    <w:p>
      <w:pPr>
        <w:snapToGrid w:val="0"/>
        <w:spacing w:line="560" w:lineRule="exact"/>
        <w:rPr>
          <w:rFonts w:ascii="仿宋" w:hAnsi="仿宋" w:eastAsia="仿宋" w:cs="仿宋"/>
          <w:bCs/>
          <w:color w:val="auto"/>
          <w:sz w:val="28"/>
          <w:szCs w:val="28"/>
        </w:rPr>
      </w:pPr>
      <w:r>
        <w:rPr>
          <w:rFonts w:hint="eastAsia" w:ascii="仿宋" w:hAnsi="仿宋" w:eastAsia="仿宋" w:cs="仿宋"/>
          <w:bCs/>
          <w:color w:val="auto"/>
          <w:sz w:val="28"/>
          <w:szCs w:val="28"/>
        </w:rPr>
        <w:t>江苏省南通卫生高等职业技术学校：</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我公司认真对照磋商公告，符合贵方提出的资格要求，自愿参加磋商响应，并保证提供的资料文件是准确的和真实的。提供虚假材料的愿意承担相应的法律责任。</w:t>
      </w:r>
    </w:p>
    <w:p>
      <w:pPr>
        <w:pStyle w:val="10"/>
        <w:widowControl/>
        <w:snapToGrid w:val="0"/>
        <w:spacing w:line="560" w:lineRule="exact"/>
        <w:ind w:firstLine="560" w:firstLineChars="200"/>
        <w:rPr>
          <w:rFonts w:hint="default" w:ascii="仿宋" w:hAnsi="仿宋" w:eastAsia="仿宋" w:cs="仿宋"/>
          <w:color w:val="auto"/>
          <w:sz w:val="28"/>
          <w:szCs w:val="28"/>
        </w:rPr>
      </w:pPr>
      <w:r>
        <w:rPr>
          <w:rFonts w:ascii="仿宋" w:hAnsi="仿宋" w:eastAsia="仿宋" w:cs="仿宋"/>
          <w:color w:val="auto"/>
          <w:sz w:val="28"/>
          <w:szCs w:val="28"/>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17"/>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napToGrid w:val="0"/>
              <w:spacing w:line="56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时 间</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napToGrid w:val="0"/>
              <w:spacing w:line="56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受处理的原因</w:t>
            </w:r>
          </w:p>
          <w:p>
            <w:pPr>
              <w:pStyle w:val="15"/>
              <w:snapToGrid w:val="0"/>
              <w:spacing w:line="560" w:lineRule="exact"/>
              <w:jc w:val="center"/>
              <w:rPr>
                <w:rFonts w:ascii="仿宋" w:hAnsi="仿宋" w:eastAsia="仿宋" w:cs="仿宋"/>
                <w:color w:val="auto"/>
                <w:sz w:val="28"/>
                <w:szCs w:val="28"/>
              </w:rPr>
            </w:pPr>
            <w:r>
              <w:rPr>
                <w:rFonts w:hint="eastAsia" w:ascii="仿宋" w:hAnsi="仿宋" w:eastAsia="仿宋" w:cs="仿宋"/>
                <w:color w:val="auto"/>
                <w:sz w:val="28"/>
                <w:szCs w:val="28"/>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napToGrid w:val="0"/>
              <w:spacing w:line="56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处理的内容</w:t>
            </w:r>
          </w:p>
          <w:p>
            <w:pPr>
              <w:pStyle w:val="15"/>
              <w:snapToGrid w:val="0"/>
              <w:spacing w:line="560" w:lineRule="exact"/>
              <w:jc w:val="center"/>
              <w:rPr>
                <w:rFonts w:ascii="仿宋" w:hAnsi="仿宋" w:eastAsia="仿宋" w:cs="仿宋"/>
                <w:color w:val="auto"/>
                <w:sz w:val="28"/>
                <w:szCs w:val="28"/>
              </w:rPr>
            </w:pPr>
            <w:r>
              <w:rPr>
                <w:rFonts w:hint="eastAsia" w:ascii="仿宋" w:hAnsi="仿宋" w:eastAsia="仿宋" w:cs="仿宋"/>
                <w:color w:val="auto"/>
                <w:sz w:val="28"/>
                <w:szCs w:val="28"/>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napToGrid w:val="0"/>
              <w:spacing w:line="56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tcPr>
          <w:p>
            <w:pPr>
              <w:pStyle w:val="15"/>
              <w:snapToGrid w:val="0"/>
              <w:spacing w:line="560" w:lineRule="exact"/>
              <w:rPr>
                <w:rFonts w:ascii="仿宋" w:hAnsi="仿宋" w:eastAsia="仿宋" w:cs="仿宋"/>
                <w:color w:val="auto"/>
                <w:sz w:val="28"/>
                <w:szCs w:val="28"/>
              </w:rPr>
            </w:pPr>
          </w:p>
        </w:tc>
        <w:tc>
          <w:tcPr>
            <w:tcW w:w="2977" w:type="dxa"/>
            <w:tcBorders>
              <w:top w:val="single" w:color="auto" w:sz="4" w:space="0"/>
              <w:left w:val="single" w:color="auto" w:sz="4" w:space="0"/>
              <w:bottom w:val="single" w:color="auto" w:sz="4" w:space="0"/>
              <w:right w:val="single" w:color="auto" w:sz="4" w:space="0"/>
            </w:tcBorders>
            <w:shd w:val="clear" w:color="auto" w:fill="auto"/>
          </w:tcPr>
          <w:p>
            <w:pPr>
              <w:pStyle w:val="15"/>
              <w:snapToGrid w:val="0"/>
              <w:spacing w:line="560" w:lineRule="exact"/>
              <w:rPr>
                <w:rFonts w:ascii="仿宋" w:hAnsi="仿宋" w:eastAsia="仿宋" w:cs="仿宋"/>
                <w:color w:val="auto"/>
                <w:sz w:val="28"/>
                <w:szCs w:val="28"/>
              </w:rPr>
            </w:pPr>
          </w:p>
        </w:tc>
        <w:tc>
          <w:tcPr>
            <w:tcW w:w="2977" w:type="dxa"/>
            <w:tcBorders>
              <w:top w:val="single" w:color="auto" w:sz="4" w:space="0"/>
              <w:left w:val="single" w:color="auto" w:sz="4" w:space="0"/>
              <w:bottom w:val="single" w:color="auto" w:sz="4" w:space="0"/>
              <w:right w:val="single" w:color="auto" w:sz="4" w:space="0"/>
            </w:tcBorders>
            <w:shd w:val="clear" w:color="auto" w:fill="auto"/>
          </w:tcPr>
          <w:p>
            <w:pPr>
              <w:pStyle w:val="15"/>
              <w:snapToGrid w:val="0"/>
              <w:spacing w:line="560" w:lineRule="exact"/>
              <w:rPr>
                <w:rFonts w:ascii="仿宋" w:hAnsi="仿宋" w:eastAsia="仿宋" w:cs="仿宋"/>
                <w:color w:val="auto"/>
                <w:sz w:val="28"/>
                <w:szCs w:val="2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5"/>
              <w:snapToGrid w:val="0"/>
              <w:spacing w:line="560" w:lineRule="exact"/>
              <w:rPr>
                <w:rFonts w:ascii="仿宋" w:hAnsi="仿宋" w:eastAsia="仿宋" w:cs="仿宋"/>
                <w:color w:val="auto"/>
                <w:sz w:val="28"/>
                <w:szCs w:val="28"/>
              </w:rPr>
            </w:pPr>
          </w:p>
        </w:tc>
      </w:tr>
    </w:tbl>
    <w:p>
      <w:pPr>
        <w:snapToGrid w:val="0"/>
        <w:spacing w:line="560" w:lineRule="exact"/>
        <w:ind w:right="1120" w:firstLine="4480" w:firstLineChars="1600"/>
        <w:rPr>
          <w:rFonts w:ascii="仿宋" w:hAnsi="仿宋" w:eastAsia="仿宋" w:cs="仿宋"/>
          <w:color w:val="auto"/>
          <w:sz w:val="28"/>
          <w:szCs w:val="28"/>
        </w:rPr>
      </w:pPr>
      <w:r>
        <w:rPr>
          <w:rFonts w:hint="eastAsia" w:ascii="仿宋" w:hAnsi="仿宋" w:eastAsia="仿宋" w:cs="仿宋"/>
          <w:color w:val="auto"/>
          <w:sz w:val="28"/>
          <w:szCs w:val="28"/>
        </w:rPr>
        <w:t>供应商名称（盖章）：</w:t>
      </w:r>
    </w:p>
    <w:p>
      <w:pPr>
        <w:snapToGrid w:val="0"/>
        <w:spacing w:line="560" w:lineRule="exact"/>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法人或授权委托人（签字或盖章）：</w:t>
      </w:r>
    </w:p>
    <w:p>
      <w:pPr>
        <w:snapToGrid w:val="0"/>
        <w:spacing w:line="560" w:lineRule="exact"/>
        <w:ind w:right="1120" w:firstLine="6440" w:firstLineChars="2300"/>
        <w:rPr>
          <w:rFonts w:ascii="仿宋" w:hAnsi="仿宋" w:eastAsia="仿宋" w:cs="仿宋"/>
          <w:color w:val="auto"/>
          <w:sz w:val="28"/>
          <w:szCs w:val="28"/>
        </w:rPr>
      </w:pPr>
      <w:r>
        <w:rPr>
          <w:rFonts w:hint="eastAsia" w:ascii="仿宋" w:hAnsi="仿宋" w:eastAsia="仿宋" w:cs="仿宋"/>
          <w:color w:val="auto"/>
          <w:sz w:val="28"/>
          <w:szCs w:val="28"/>
        </w:rPr>
        <w:t>日期：</w:t>
      </w:r>
    </w:p>
    <w:p>
      <w:pPr>
        <w:spacing w:line="560" w:lineRule="exact"/>
        <w:rPr>
          <w:rFonts w:ascii="仿宋" w:hAnsi="仿宋" w:eastAsia="仿宋" w:cs="仿宋"/>
          <w:b/>
          <w:color w:val="auto"/>
          <w:sz w:val="28"/>
          <w:szCs w:val="28"/>
        </w:rPr>
        <w:sectPr>
          <w:pgSz w:w="11905" w:h="16838"/>
          <w:pgMar w:top="1440" w:right="726" w:bottom="873" w:left="1236" w:header="720" w:footer="720" w:gutter="0"/>
          <w:cols w:space="425" w:num="1"/>
          <w:docGrid w:type="lines" w:linePitch="312" w:charSpace="0"/>
        </w:sectPr>
      </w:pPr>
    </w:p>
    <w:p>
      <w:pPr>
        <w:snapToGrid w:val="0"/>
        <w:spacing w:line="560" w:lineRule="exact"/>
        <w:jc w:val="center"/>
        <w:rPr>
          <w:rFonts w:ascii="仿宋" w:hAnsi="仿宋" w:eastAsia="仿宋" w:cs="仿宋"/>
          <w:color w:val="auto"/>
          <w:sz w:val="28"/>
          <w:szCs w:val="28"/>
        </w:rPr>
      </w:pPr>
    </w:p>
    <w:p>
      <w:pPr>
        <w:spacing w:line="560" w:lineRule="exact"/>
        <w:jc w:val="center"/>
        <w:outlineLvl w:val="2"/>
        <w:rPr>
          <w:rFonts w:ascii="仿宋" w:hAnsi="仿宋" w:eastAsia="仿宋" w:cs="仿宋"/>
          <w:b/>
          <w:color w:val="auto"/>
          <w:sz w:val="28"/>
          <w:szCs w:val="28"/>
        </w:rPr>
      </w:pPr>
      <w:r>
        <w:rPr>
          <w:rFonts w:hint="eastAsia" w:ascii="仿宋" w:hAnsi="仿宋" w:eastAsia="仿宋" w:cs="仿宋"/>
          <w:b/>
          <w:color w:val="auto"/>
          <w:sz w:val="28"/>
          <w:szCs w:val="28"/>
        </w:rPr>
        <w:t>2、法定代表人身份证明</w:t>
      </w:r>
    </w:p>
    <w:p>
      <w:pPr>
        <w:snapToGrid w:val="0"/>
        <w:spacing w:line="300" w:lineRule="auto"/>
        <w:ind w:firstLine="560" w:firstLineChars="200"/>
        <w:contextualSpacing/>
        <w:rPr>
          <w:rFonts w:ascii="仿宋_GB2312" w:hAnsi="Courier New" w:eastAsia="仿宋_GB2312"/>
          <w:color w:val="auto"/>
          <w:sz w:val="28"/>
          <w:szCs w:val="28"/>
        </w:rPr>
      </w:pPr>
    </w:p>
    <w:p>
      <w:pPr>
        <w:snapToGrid w:val="0"/>
        <w:spacing w:line="300" w:lineRule="auto"/>
        <w:ind w:firstLine="560" w:firstLineChars="200"/>
        <w:contextualSpacing/>
        <w:rPr>
          <w:rFonts w:ascii="仿宋_GB2312" w:hAnsi="Courier New" w:eastAsia="仿宋_GB2312"/>
          <w:color w:val="auto"/>
          <w:sz w:val="28"/>
          <w:szCs w:val="28"/>
        </w:rPr>
      </w:pPr>
      <w:r>
        <w:rPr>
          <w:rFonts w:hint="eastAsia" w:ascii="仿宋_GB2312" w:hAnsi="Courier New" w:eastAsia="仿宋_GB2312"/>
          <w:color w:val="auto"/>
          <w:sz w:val="28"/>
          <w:szCs w:val="28"/>
          <w:u w:val="single"/>
        </w:rPr>
        <w:t xml:space="preserve">          </w:t>
      </w:r>
      <w:r>
        <w:rPr>
          <w:rFonts w:hint="eastAsia" w:ascii="仿宋_GB2312" w:hAnsi="Courier New" w:eastAsia="仿宋_GB2312"/>
          <w:color w:val="auto"/>
          <w:sz w:val="28"/>
          <w:szCs w:val="28"/>
        </w:rPr>
        <w:t>先生／女士：现任我单位</w:t>
      </w:r>
      <w:r>
        <w:rPr>
          <w:rFonts w:hint="eastAsia" w:ascii="仿宋_GB2312" w:hAnsi="Courier New" w:eastAsia="仿宋_GB2312"/>
          <w:color w:val="auto"/>
          <w:sz w:val="28"/>
          <w:szCs w:val="28"/>
          <w:u w:val="single"/>
        </w:rPr>
        <w:t>　　　　　　　</w:t>
      </w:r>
      <w:r>
        <w:rPr>
          <w:rFonts w:hint="eastAsia" w:ascii="仿宋_GB2312" w:hAnsi="Courier New" w:eastAsia="仿宋_GB2312"/>
          <w:color w:val="auto"/>
          <w:sz w:val="28"/>
          <w:szCs w:val="28"/>
        </w:rPr>
        <w:t>职务，为法定代表人，特此证明。</w:t>
      </w:r>
    </w:p>
    <w:p>
      <w:pPr>
        <w:snapToGrid w:val="0"/>
        <w:spacing w:line="300" w:lineRule="auto"/>
        <w:ind w:firstLine="560" w:firstLineChars="200"/>
        <w:contextualSpacing/>
        <w:rPr>
          <w:rFonts w:ascii="仿宋_GB2312" w:hAnsi="Courier New" w:eastAsia="仿宋_GB2312"/>
          <w:color w:val="auto"/>
          <w:sz w:val="28"/>
          <w:szCs w:val="28"/>
          <w:u w:val="single"/>
        </w:rPr>
      </w:pPr>
      <w:r>
        <w:rPr>
          <w:rFonts w:hint="eastAsia" w:ascii="仿宋_GB2312" w:hAnsi="Courier New" w:eastAsia="仿宋_GB2312"/>
          <w:color w:val="auto"/>
          <w:sz w:val="28"/>
          <w:szCs w:val="28"/>
        </w:rPr>
        <w:t>身份证号码：</w:t>
      </w:r>
      <w:r>
        <w:rPr>
          <w:rFonts w:hint="eastAsia" w:ascii="仿宋_GB2312" w:hAnsi="Courier New" w:eastAsia="仿宋_GB2312"/>
          <w:color w:val="auto"/>
          <w:sz w:val="28"/>
          <w:szCs w:val="28"/>
          <w:u w:val="single"/>
        </w:rPr>
        <w:t xml:space="preserve">                         </w:t>
      </w:r>
    </w:p>
    <w:p>
      <w:pPr>
        <w:snapToGrid w:val="0"/>
        <w:spacing w:line="300" w:lineRule="auto"/>
        <w:contextualSpacing/>
        <w:rPr>
          <w:rFonts w:ascii="仿宋_GB2312" w:hAnsi="宋体" w:eastAsia="仿宋_GB2312"/>
          <w:b/>
          <w:color w:val="auto"/>
          <w:sz w:val="28"/>
          <w:szCs w:val="28"/>
        </w:rPr>
      </w:pPr>
    </w:p>
    <w:p>
      <w:pPr>
        <w:snapToGrid w:val="0"/>
        <w:spacing w:line="300" w:lineRule="auto"/>
        <w:ind w:firstLine="964" w:firstLineChars="300"/>
        <w:contextualSpacing/>
        <w:jc w:val="center"/>
        <w:rPr>
          <w:rFonts w:ascii="仿宋_GB2312" w:hAnsi="宋体" w:eastAsia="仿宋_GB2312"/>
          <w:b/>
          <w:color w:val="auto"/>
          <w:sz w:val="32"/>
          <w:szCs w:val="32"/>
        </w:rPr>
      </w:pPr>
      <w:r>
        <w:rPr>
          <w:rFonts w:hint="eastAsia" w:ascii="仿宋_GB2312" w:hAnsi="宋体" w:eastAsia="仿宋_GB2312"/>
          <w:b/>
          <w:color w:val="auto"/>
          <w:sz w:val="32"/>
          <w:szCs w:val="32"/>
        </w:rPr>
        <w:t>注：提供法定代表人的身份证复印件盖公章</w:t>
      </w:r>
    </w:p>
    <w:p>
      <w:pPr>
        <w:snapToGrid w:val="0"/>
        <w:spacing w:line="300" w:lineRule="auto"/>
        <w:ind w:firstLine="517" w:firstLineChars="245"/>
        <w:contextualSpacing/>
        <w:jc w:val="center"/>
        <w:rPr>
          <w:rFonts w:ascii="宋体" w:hAnsi="宋体"/>
          <w:b/>
          <w:bCs/>
          <w:color w:val="auto"/>
          <w:szCs w:val="21"/>
        </w:rPr>
      </w:pPr>
    </w:p>
    <w:p>
      <w:pPr>
        <w:snapToGrid w:val="0"/>
        <w:spacing w:line="560" w:lineRule="exact"/>
        <w:ind w:firstLine="560" w:firstLineChars="200"/>
        <w:rPr>
          <w:rFonts w:ascii="仿宋" w:hAnsi="仿宋" w:eastAsia="仿宋" w:cs="仿宋"/>
          <w:color w:val="auto"/>
          <w:sz w:val="28"/>
          <w:szCs w:val="28"/>
        </w:rPr>
      </w:pP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附：法定代表人情况：</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姓名：    性别：</w:t>
      </w:r>
    </w:p>
    <w:p>
      <w:pPr>
        <w:snapToGrid w:val="0"/>
        <w:spacing w:line="560" w:lineRule="exact"/>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年龄：    职务：</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手机：  传真：</w:t>
      </w:r>
    </w:p>
    <w:p>
      <w:pPr>
        <w:snapToGrid w:val="0"/>
        <w:spacing w:line="560" w:lineRule="exact"/>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供应商名称（盖章）：</w:t>
      </w:r>
    </w:p>
    <w:p>
      <w:pPr>
        <w:snapToGrid w:val="0"/>
        <w:spacing w:line="560" w:lineRule="exact"/>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法定代表人（签字或盖章）：</w:t>
      </w:r>
    </w:p>
    <w:p>
      <w:pPr>
        <w:snapToGrid w:val="0"/>
        <w:spacing w:line="560" w:lineRule="exact"/>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日期：</w:t>
      </w:r>
    </w:p>
    <w:p>
      <w:pPr>
        <w:snapToGrid w:val="0"/>
        <w:spacing w:line="560" w:lineRule="exact"/>
        <w:ind w:firstLine="560" w:firstLineChars="200"/>
        <w:rPr>
          <w:rFonts w:ascii="仿宋" w:hAnsi="仿宋" w:eastAsia="仿宋" w:cs="仿宋"/>
          <w:color w:val="auto"/>
          <w:sz w:val="28"/>
          <w:szCs w:val="28"/>
        </w:rPr>
      </w:pPr>
    </w:p>
    <w:p>
      <w:pPr>
        <w:snapToGrid w:val="0"/>
        <w:spacing w:line="560" w:lineRule="exact"/>
        <w:jc w:val="center"/>
        <w:rPr>
          <w:rFonts w:ascii="仿宋" w:hAnsi="仿宋" w:eastAsia="仿宋" w:cs="仿宋"/>
          <w:color w:val="auto"/>
          <w:sz w:val="28"/>
          <w:szCs w:val="28"/>
        </w:rPr>
      </w:pPr>
      <w:r>
        <w:rPr>
          <w:rFonts w:hint="eastAsia" w:ascii="仿宋" w:hAnsi="仿宋" w:eastAsia="仿宋" w:cs="仿宋"/>
          <w:color w:val="auto"/>
          <w:sz w:val="28"/>
          <w:szCs w:val="28"/>
        </w:rPr>
        <w:t>法定代表人身份证复印件</w:t>
      </w:r>
    </w:p>
    <w:p>
      <w:pPr>
        <w:snapToGrid w:val="0"/>
        <w:spacing w:line="560" w:lineRule="exact"/>
        <w:jc w:val="center"/>
        <w:rPr>
          <w:rFonts w:ascii="仿宋" w:hAnsi="仿宋" w:eastAsia="仿宋" w:cs="仿宋"/>
          <w:color w:val="auto"/>
          <w:sz w:val="28"/>
          <w:szCs w:val="28"/>
        </w:rPr>
      </w:pPr>
    </w:p>
    <w:p>
      <w:pPr>
        <w:snapToGrid w:val="0"/>
        <w:spacing w:line="560" w:lineRule="exact"/>
        <w:jc w:val="center"/>
        <w:rPr>
          <w:rFonts w:ascii="仿宋" w:hAnsi="仿宋" w:eastAsia="仿宋" w:cs="仿宋"/>
          <w:color w:val="auto"/>
          <w:sz w:val="28"/>
          <w:szCs w:val="28"/>
        </w:rPr>
      </w:pPr>
      <w:r>
        <w:rPr>
          <w:rFonts w:hint="eastAsia" w:ascii="仿宋" w:hAnsi="仿宋" w:eastAsia="仿宋" w:cs="仿宋"/>
          <w:color w:val="auto"/>
          <w:sz w:val="28"/>
          <w:szCs w:val="28"/>
        </w:rPr>
        <w:t>（粘贴此处）</w:t>
      </w:r>
    </w:p>
    <w:p>
      <w:pPr>
        <w:snapToGrid w:val="0"/>
        <w:spacing w:line="560" w:lineRule="exact"/>
        <w:jc w:val="center"/>
        <w:rPr>
          <w:rFonts w:ascii="仿宋" w:hAnsi="仿宋" w:eastAsia="仿宋" w:cs="仿宋"/>
          <w:color w:val="auto"/>
          <w:sz w:val="28"/>
          <w:szCs w:val="28"/>
        </w:rPr>
      </w:pP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注:法定代表人参加磋商时，需将身份证原件带至磋商现场备查。</w:t>
      </w:r>
    </w:p>
    <w:p>
      <w:pPr>
        <w:snapToGrid w:val="0"/>
        <w:spacing w:line="560" w:lineRule="exact"/>
        <w:ind w:firstLine="560" w:firstLineChars="200"/>
        <w:rPr>
          <w:rFonts w:ascii="仿宋" w:hAnsi="仿宋" w:eastAsia="仿宋" w:cs="仿宋"/>
          <w:color w:val="auto"/>
          <w:sz w:val="28"/>
          <w:szCs w:val="28"/>
        </w:rPr>
      </w:pPr>
    </w:p>
    <w:p>
      <w:pPr>
        <w:snapToGrid w:val="0"/>
        <w:spacing w:line="560" w:lineRule="exact"/>
        <w:ind w:firstLine="560" w:firstLineChars="200"/>
        <w:rPr>
          <w:rFonts w:ascii="仿宋" w:hAnsi="仿宋" w:eastAsia="仿宋" w:cs="仿宋"/>
          <w:color w:val="auto"/>
          <w:sz w:val="28"/>
          <w:szCs w:val="28"/>
        </w:rPr>
      </w:pPr>
    </w:p>
    <w:p>
      <w:pPr>
        <w:spacing w:line="560" w:lineRule="exact"/>
        <w:jc w:val="center"/>
        <w:outlineLvl w:val="2"/>
        <w:rPr>
          <w:rFonts w:ascii="仿宋" w:hAnsi="仿宋" w:eastAsia="仿宋" w:cs="仿宋"/>
          <w:b/>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bCs/>
          <w:color w:val="auto"/>
          <w:sz w:val="28"/>
          <w:szCs w:val="28"/>
        </w:rPr>
        <w:t>3、授权委托书（如需）</w:t>
      </w:r>
    </w:p>
    <w:p>
      <w:pPr>
        <w:snapToGrid w:val="0"/>
        <w:spacing w:line="560" w:lineRule="exact"/>
        <w:rPr>
          <w:rFonts w:ascii="仿宋" w:hAnsi="仿宋" w:eastAsia="仿宋" w:cs="仿宋"/>
          <w:bCs/>
          <w:color w:val="auto"/>
          <w:sz w:val="28"/>
          <w:szCs w:val="28"/>
        </w:rPr>
      </w:pPr>
    </w:p>
    <w:p>
      <w:pPr>
        <w:snapToGrid w:val="0"/>
        <w:spacing w:line="560" w:lineRule="exact"/>
        <w:rPr>
          <w:rFonts w:ascii="仿宋" w:hAnsi="仿宋" w:eastAsia="仿宋" w:cs="仿宋"/>
          <w:bCs/>
          <w:color w:val="auto"/>
          <w:sz w:val="28"/>
          <w:szCs w:val="28"/>
        </w:rPr>
      </w:pPr>
      <w:r>
        <w:rPr>
          <w:rFonts w:hint="eastAsia" w:ascii="仿宋" w:hAnsi="仿宋" w:eastAsia="仿宋" w:cs="仿宋"/>
          <w:bCs/>
          <w:color w:val="auto"/>
          <w:sz w:val="28"/>
          <w:szCs w:val="28"/>
        </w:rPr>
        <w:t>江苏省南通卫生高等职业技术学校：</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兹授权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（被授权人的姓名）代表我公司参加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（竞争性磋商项目名称)项目的政府采购活动，全权处理一切与该项目招标有关的事务。其在办理上述事宜过程中所签署的所有文件我公司均予以承认。  </w:t>
      </w:r>
    </w:p>
    <w:p>
      <w:pPr>
        <w:snapToGrid w:val="0"/>
        <w:spacing w:line="5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被授权人无转委托权，特此委托。</w:t>
      </w:r>
    </w:p>
    <w:p>
      <w:pPr>
        <w:snapToGrid w:val="0"/>
        <w:spacing w:line="560" w:lineRule="exact"/>
        <w:ind w:firstLine="560" w:firstLineChars="200"/>
        <w:rPr>
          <w:rFonts w:ascii="仿宋" w:hAnsi="仿宋" w:eastAsia="仿宋" w:cs="仿宋"/>
          <w:color w:val="auto"/>
          <w:kern w:val="0"/>
          <w:sz w:val="28"/>
          <w:szCs w:val="28"/>
        </w:rPr>
      </w:pP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附：被授权人情况：</w:t>
      </w:r>
    </w:p>
    <w:p>
      <w:pPr>
        <w:snapToGrid w:val="0"/>
        <w:spacing w:line="560" w:lineRule="exact"/>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姓名： 性别：年龄：职务：</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身份证号码：</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手机：传真：</w:t>
      </w:r>
    </w:p>
    <w:p>
      <w:pPr>
        <w:snapToGrid w:val="0"/>
        <w:spacing w:line="560" w:lineRule="exact"/>
        <w:ind w:firstLine="560" w:firstLineChars="200"/>
        <w:rPr>
          <w:rFonts w:ascii="仿宋" w:hAnsi="仿宋" w:eastAsia="仿宋" w:cs="仿宋"/>
          <w:color w:val="auto"/>
          <w:sz w:val="28"/>
          <w:szCs w:val="28"/>
        </w:rPr>
      </w:pPr>
    </w:p>
    <w:p>
      <w:pPr>
        <w:snapToGrid w:val="0"/>
        <w:spacing w:line="560" w:lineRule="exact"/>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供应商名称（盖章）：</w:t>
      </w:r>
    </w:p>
    <w:p>
      <w:pPr>
        <w:snapToGrid w:val="0"/>
        <w:spacing w:line="560" w:lineRule="exact"/>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法定代表人（签字或盖章）：</w:t>
      </w:r>
    </w:p>
    <w:p>
      <w:pPr>
        <w:snapToGrid w:val="0"/>
        <w:spacing w:line="560" w:lineRule="exact"/>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日期：</w:t>
      </w:r>
    </w:p>
    <w:p>
      <w:pPr>
        <w:snapToGrid w:val="0"/>
        <w:spacing w:line="560" w:lineRule="exact"/>
        <w:ind w:firstLine="560" w:firstLineChars="200"/>
        <w:rPr>
          <w:rFonts w:ascii="仿宋" w:hAnsi="仿宋" w:eastAsia="仿宋" w:cs="仿宋"/>
          <w:color w:val="auto"/>
          <w:sz w:val="28"/>
          <w:szCs w:val="28"/>
        </w:rPr>
      </w:pPr>
    </w:p>
    <w:p>
      <w:pPr>
        <w:snapToGrid w:val="0"/>
        <w:spacing w:line="560" w:lineRule="exact"/>
        <w:jc w:val="center"/>
        <w:rPr>
          <w:rFonts w:ascii="仿宋" w:hAnsi="仿宋" w:eastAsia="仿宋" w:cs="仿宋"/>
          <w:color w:val="auto"/>
          <w:sz w:val="28"/>
          <w:szCs w:val="28"/>
        </w:rPr>
      </w:pPr>
    </w:p>
    <w:p>
      <w:pPr>
        <w:snapToGrid w:val="0"/>
        <w:spacing w:line="560" w:lineRule="exact"/>
        <w:jc w:val="center"/>
        <w:rPr>
          <w:rFonts w:ascii="仿宋" w:hAnsi="仿宋" w:eastAsia="仿宋" w:cs="仿宋"/>
          <w:color w:val="auto"/>
          <w:sz w:val="28"/>
          <w:szCs w:val="28"/>
        </w:rPr>
      </w:pPr>
      <w:r>
        <w:rPr>
          <w:rFonts w:hint="eastAsia" w:ascii="仿宋" w:hAnsi="仿宋" w:eastAsia="仿宋" w:cs="仿宋"/>
          <w:color w:val="auto"/>
          <w:sz w:val="28"/>
          <w:szCs w:val="28"/>
        </w:rPr>
        <w:t>被授权人身份证复印件</w:t>
      </w:r>
    </w:p>
    <w:p>
      <w:pPr>
        <w:snapToGrid w:val="0"/>
        <w:spacing w:line="560" w:lineRule="exact"/>
        <w:jc w:val="center"/>
        <w:rPr>
          <w:rFonts w:ascii="仿宋" w:hAnsi="仿宋" w:eastAsia="仿宋" w:cs="仿宋"/>
          <w:color w:val="auto"/>
          <w:sz w:val="28"/>
          <w:szCs w:val="28"/>
        </w:rPr>
      </w:pPr>
    </w:p>
    <w:p>
      <w:pPr>
        <w:snapToGrid w:val="0"/>
        <w:spacing w:line="560" w:lineRule="exact"/>
        <w:jc w:val="center"/>
        <w:rPr>
          <w:rFonts w:ascii="仿宋" w:hAnsi="仿宋" w:eastAsia="仿宋" w:cs="仿宋"/>
          <w:color w:val="auto"/>
          <w:sz w:val="28"/>
          <w:szCs w:val="28"/>
        </w:rPr>
      </w:pPr>
      <w:r>
        <w:rPr>
          <w:rFonts w:hint="eastAsia" w:ascii="仿宋" w:hAnsi="仿宋" w:eastAsia="仿宋" w:cs="仿宋"/>
          <w:color w:val="auto"/>
          <w:sz w:val="28"/>
          <w:szCs w:val="28"/>
        </w:rPr>
        <w:t>（粘贴此处）</w:t>
      </w:r>
    </w:p>
    <w:p>
      <w:pPr>
        <w:snapToGrid w:val="0"/>
        <w:spacing w:line="560" w:lineRule="exact"/>
        <w:jc w:val="center"/>
        <w:rPr>
          <w:rFonts w:ascii="仿宋" w:hAnsi="仿宋" w:eastAsia="仿宋" w:cs="仿宋"/>
          <w:color w:val="auto"/>
          <w:sz w:val="28"/>
          <w:szCs w:val="28"/>
        </w:rPr>
      </w:pPr>
    </w:p>
    <w:p>
      <w:pPr>
        <w:snapToGrid w:val="0"/>
        <w:spacing w:line="560" w:lineRule="exact"/>
        <w:ind w:firstLine="1405" w:firstLineChars="500"/>
        <w:rPr>
          <w:rFonts w:ascii="仿宋" w:hAnsi="仿宋" w:eastAsia="仿宋" w:cs="仿宋"/>
          <w:b/>
          <w:bCs/>
          <w:color w:val="auto"/>
          <w:sz w:val="28"/>
          <w:szCs w:val="28"/>
        </w:rPr>
      </w:pPr>
      <w:r>
        <w:rPr>
          <w:rFonts w:hint="eastAsia" w:ascii="仿宋" w:hAnsi="仿宋" w:eastAsia="仿宋" w:cs="仿宋"/>
          <w:b/>
          <w:bCs/>
          <w:color w:val="auto"/>
          <w:sz w:val="28"/>
          <w:szCs w:val="28"/>
        </w:rPr>
        <w:t>注:被授权人参加磋商时，需将身份证原件带至现场备查。</w:t>
      </w:r>
    </w:p>
    <w:p>
      <w:pPr>
        <w:snapToGrid w:val="0"/>
        <w:spacing w:line="560" w:lineRule="exact"/>
        <w:ind w:firstLine="560" w:firstLineChars="200"/>
        <w:rPr>
          <w:rFonts w:ascii="仿宋" w:hAnsi="仿宋" w:eastAsia="仿宋" w:cs="仿宋"/>
          <w:color w:val="auto"/>
          <w:kern w:val="0"/>
          <w:sz w:val="28"/>
          <w:szCs w:val="28"/>
        </w:rPr>
      </w:pPr>
    </w:p>
    <w:p>
      <w:pPr>
        <w:spacing w:line="560" w:lineRule="exact"/>
        <w:rPr>
          <w:rFonts w:ascii="仿宋" w:hAnsi="仿宋" w:eastAsia="仿宋" w:cs="仿宋"/>
          <w:color w:val="auto"/>
          <w:sz w:val="28"/>
          <w:szCs w:val="28"/>
        </w:rPr>
        <w:sectPr>
          <w:pgSz w:w="11905" w:h="16838"/>
          <w:pgMar w:top="1440" w:right="726" w:bottom="873" w:left="1236" w:header="720" w:footer="720" w:gutter="0"/>
          <w:cols w:space="425" w:num="1"/>
          <w:docGrid w:type="lines" w:linePitch="312" w:charSpace="0"/>
        </w:sectPr>
      </w:pPr>
    </w:p>
    <w:p>
      <w:pPr>
        <w:spacing w:line="560" w:lineRule="exact"/>
        <w:jc w:val="center"/>
        <w:outlineLvl w:val="4"/>
        <w:rPr>
          <w:rFonts w:ascii="仿宋" w:hAnsi="仿宋" w:eastAsia="仿宋" w:cs="仿宋"/>
          <w:b/>
          <w:bCs/>
          <w:color w:val="auto"/>
          <w:sz w:val="28"/>
          <w:szCs w:val="28"/>
        </w:rPr>
      </w:pPr>
      <w:r>
        <w:rPr>
          <w:rFonts w:hint="eastAsia" w:ascii="仿宋" w:hAnsi="仿宋" w:eastAsia="仿宋" w:cs="仿宋"/>
          <w:b/>
          <w:bCs/>
          <w:color w:val="auto"/>
          <w:sz w:val="28"/>
          <w:szCs w:val="28"/>
        </w:rPr>
        <w:t>4.符合政府采购法二十二条的书面声明</w:t>
      </w:r>
    </w:p>
    <w:p>
      <w:pPr>
        <w:spacing w:line="560" w:lineRule="exact"/>
        <w:ind w:firstLine="560" w:firstLineChars="200"/>
        <w:rPr>
          <w:rFonts w:ascii="仿宋" w:hAnsi="仿宋" w:eastAsia="仿宋" w:cs="仿宋"/>
          <w:color w:val="auto"/>
          <w:sz w:val="28"/>
          <w:szCs w:val="28"/>
        </w:rPr>
      </w:pP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江苏省南通卫生高等职业技术学校：</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我单位 </w:t>
      </w:r>
      <w:r>
        <w:rPr>
          <w:rFonts w:hint="eastAsia" w:ascii="仿宋" w:hAnsi="仿宋" w:eastAsia="仿宋" w:cs="仿宋"/>
          <w:color w:val="auto"/>
          <w:sz w:val="28"/>
          <w:szCs w:val="28"/>
          <w:u w:val="single"/>
        </w:rPr>
        <w:t xml:space="preserve">          （投标供应商名称）</w:t>
      </w:r>
      <w:r>
        <w:rPr>
          <w:rFonts w:hint="eastAsia" w:ascii="仿宋" w:hAnsi="仿宋" w:eastAsia="仿宋" w:cs="仿宋"/>
          <w:color w:val="auto"/>
          <w:sz w:val="28"/>
          <w:szCs w:val="28"/>
        </w:rPr>
        <w:t>郑重承诺：</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napToGrid w:val="0"/>
        <w:spacing w:line="560" w:lineRule="exact"/>
        <w:ind w:firstLine="560" w:firstLineChars="200"/>
        <w:rPr>
          <w:rFonts w:ascii="仿宋" w:hAnsi="仿宋" w:eastAsia="仿宋" w:cs="仿宋"/>
          <w:color w:val="auto"/>
          <w:sz w:val="28"/>
          <w:szCs w:val="28"/>
        </w:rPr>
      </w:pPr>
    </w:p>
    <w:p>
      <w:pPr>
        <w:snapToGrid w:val="0"/>
        <w:spacing w:line="560" w:lineRule="exact"/>
        <w:ind w:firstLine="560" w:firstLineChars="200"/>
        <w:rPr>
          <w:rFonts w:ascii="仿宋" w:hAnsi="仿宋" w:eastAsia="仿宋" w:cs="仿宋"/>
          <w:color w:val="auto"/>
          <w:sz w:val="28"/>
          <w:szCs w:val="28"/>
        </w:rPr>
      </w:pP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投标人（盖章）：（单位全称） </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法定代表人或授权委托人：（签字或盖章）</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日期：  年  月  日</w:t>
      </w:r>
    </w:p>
    <w:p>
      <w:pPr>
        <w:pStyle w:val="16"/>
        <w:ind w:firstLine="560"/>
        <w:rPr>
          <w:rFonts w:ascii="仿宋" w:hAnsi="仿宋" w:eastAsia="仿宋" w:cs="仿宋"/>
          <w:color w:val="auto"/>
          <w:sz w:val="28"/>
          <w:szCs w:val="28"/>
        </w:rPr>
      </w:pPr>
    </w:p>
    <w:p>
      <w:pPr>
        <w:pStyle w:val="16"/>
        <w:ind w:firstLine="560"/>
        <w:rPr>
          <w:rFonts w:ascii="仿宋" w:hAnsi="仿宋" w:eastAsia="仿宋" w:cs="仿宋"/>
          <w:color w:val="auto"/>
          <w:sz w:val="28"/>
          <w:szCs w:val="28"/>
        </w:rPr>
      </w:pPr>
    </w:p>
    <w:p>
      <w:pPr>
        <w:pStyle w:val="16"/>
        <w:ind w:firstLine="560"/>
        <w:rPr>
          <w:rFonts w:ascii="仿宋" w:hAnsi="仿宋" w:eastAsia="仿宋" w:cs="仿宋"/>
          <w:color w:val="auto"/>
          <w:sz w:val="28"/>
          <w:szCs w:val="28"/>
        </w:rPr>
      </w:pPr>
    </w:p>
    <w:p>
      <w:pPr>
        <w:pStyle w:val="16"/>
        <w:ind w:firstLine="560"/>
        <w:rPr>
          <w:rFonts w:ascii="仿宋" w:hAnsi="仿宋" w:eastAsia="仿宋" w:cs="仿宋"/>
          <w:color w:val="auto"/>
          <w:sz w:val="28"/>
          <w:szCs w:val="28"/>
        </w:rPr>
      </w:pPr>
    </w:p>
    <w:p>
      <w:pPr>
        <w:pStyle w:val="16"/>
        <w:ind w:firstLine="560"/>
        <w:rPr>
          <w:rFonts w:ascii="仿宋" w:hAnsi="仿宋" w:eastAsia="仿宋" w:cs="仿宋"/>
          <w:color w:val="auto"/>
          <w:sz w:val="28"/>
          <w:szCs w:val="28"/>
        </w:rPr>
      </w:pPr>
    </w:p>
    <w:p>
      <w:pPr>
        <w:pStyle w:val="16"/>
        <w:ind w:firstLine="560"/>
        <w:rPr>
          <w:rFonts w:ascii="仿宋" w:hAnsi="仿宋" w:eastAsia="仿宋" w:cs="仿宋"/>
          <w:color w:val="auto"/>
          <w:sz w:val="28"/>
          <w:szCs w:val="28"/>
        </w:rPr>
      </w:pPr>
    </w:p>
    <w:p>
      <w:pPr>
        <w:pStyle w:val="16"/>
        <w:ind w:firstLine="560"/>
        <w:rPr>
          <w:rFonts w:ascii="仿宋" w:hAnsi="仿宋" w:eastAsia="仿宋" w:cs="仿宋"/>
          <w:color w:val="auto"/>
          <w:sz w:val="28"/>
          <w:szCs w:val="28"/>
        </w:rPr>
      </w:pPr>
    </w:p>
    <w:p>
      <w:pPr>
        <w:pStyle w:val="16"/>
        <w:ind w:firstLine="560"/>
        <w:rPr>
          <w:rFonts w:ascii="仿宋" w:hAnsi="仿宋" w:eastAsia="仿宋" w:cs="仿宋"/>
          <w:color w:val="auto"/>
          <w:sz w:val="28"/>
          <w:szCs w:val="28"/>
        </w:rPr>
      </w:pPr>
    </w:p>
    <w:p>
      <w:pPr>
        <w:pStyle w:val="16"/>
        <w:ind w:firstLine="560"/>
        <w:rPr>
          <w:rFonts w:ascii="仿宋" w:hAnsi="仿宋" w:eastAsia="仿宋" w:cs="仿宋"/>
          <w:color w:val="auto"/>
          <w:sz w:val="28"/>
          <w:szCs w:val="28"/>
        </w:rPr>
      </w:pPr>
    </w:p>
    <w:p>
      <w:pPr>
        <w:pStyle w:val="16"/>
        <w:ind w:firstLine="560"/>
        <w:rPr>
          <w:rFonts w:ascii="仿宋" w:hAnsi="仿宋" w:eastAsia="仿宋" w:cs="仿宋"/>
          <w:color w:val="auto"/>
          <w:sz w:val="28"/>
          <w:szCs w:val="28"/>
        </w:rPr>
      </w:pPr>
    </w:p>
    <w:p>
      <w:pPr>
        <w:pStyle w:val="16"/>
        <w:ind w:firstLine="560"/>
        <w:rPr>
          <w:rFonts w:ascii="仿宋" w:hAnsi="仿宋" w:eastAsia="仿宋" w:cs="仿宋"/>
          <w:color w:val="auto"/>
          <w:sz w:val="28"/>
          <w:szCs w:val="28"/>
        </w:rPr>
      </w:pPr>
    </w:p>
    <w:p>
      <w:pPr>
        <w:pStyle w:val="16"/>
        <w:ind w:firstLine="560"/>
        <w:rPr>
          <w:rFonts w:ascii="仿宋" w:hAnsi="仿宋" w:eastAsia="仿宋" w:cs="仿宋"/>
          <w:color w:val="auto"/>
          <w:sz w:val="28"/>
          <w:szCs w:val="28"/>
        </w:rPr>
      </w:pPr>
    </w:p>
    <w:p>
      <w:pPr>
        <w:pStyle w:val="16"/>
        <w:ind w:firstLine="560"/>
        <w:rPr>
          <w:rFonts w:ascii="仿宋" w:hAnsi="仿宋" w:eastAsia="仿宋" w:cs="仿宋"/>
          <w:color w:val="auto"/>
          <w:sz w:val="28"/>
          <w:szCs w:val="28"/>
        </w:rPr>
      </w:pPr>
    </w:p>
    <w:p>
      <w:pPr>
        <w:pStyle w:val="16"/>
        <w:ind w:firstLine="560"/>
        <w:rPr>
          <w:rFonts w:ascii="仿宋" w:hAnsi="仿宋" w:eastAsia="仿宋" w:cs="仿宋"/>
          <w:color w:val="auto"/>
          <w:sz w:val="28"/>
          <w:szCs w:val="28"/>
        </w:rPr>
      </w:pPr>
    </w:p>
    <w:p>
      <w:pPr>
        <w:pStyle w:val="16"/>
        <w:ind w:firstLine="560"/>
        <w:rPr>
          <w:rFonts w:ascii="仿宋" w:hAnsi="仿宋" w:eastAsia="仿宋" w:cs="仿宋"/>
          <w:color w:val="auto"/>
          <w:sz w:val="28"/>
          <w:szCs w:val="28"/>
        </w:rPr>
      </w:pPr>
    </w:p>
    <w:p>
      <w:pPr>
        <w:pStyle w:val="16"/>
        <w:ind w:firstLine="560"/>
        <w:rPr>
          <w:rFonts w:ascii="仿宋" w:hAnsi="仿宋" w:eastAsia="仿宋" w:cs="仿宋"/>
          <w:color w:val="auto"/>
          <w:sz w:val="28"/>
          <w:szCs w:val="28"/>
        </w:rPr>
      </w:pPr>
    </w:p>
    <w:p>
      <w:pPr>
        <w:pStyle w:val="16"/>
        <w:ind w:firstLine="560"/>
        <w:rPr>
          <w:rFonts w:ascii="仿宋" w:hAnsi="仿宋" w:eastAsia="仿宋" w:cs="仿宋"/>
          <w:color w:val="auto"/>
          <w:sz w:val="28"/>
          <w:szCs w:val="28"/>
        </w:rPr>
      </w:pPr>
    </w:p>
    <w:p>
      <w:pPr>
        <w:spacing w:line="560" w:lineRule="exact"/>
        <w:jc w:val="center"/>
        <w:outlineLvl w:val="2"/>
        <w:rPr>
          <w:rFonts w:ascii="仿宋" w:hAnsi="仿宋" w:eastAsia="仿宋" w:cs="仿宋"/>
          <w:b/>
          <w:color w:val="auto"/>
          <w:sz w:val="28"/>
          <w:szCs w:val="28"/>
        </w:rPr>
      </w:pPr>
      <w:r>
        <w:rPr>
          <w:rFonts w:hint="eastAsia" w:ascii="仿宋" w:hAnsi="仿宋" w:eastAsia="仿宋" w:cs="仿宋"/>
          <w:b/>
          <w:color w:val="auto"/>
          <w:sz w:val="28"/>
          <w:szCs w:val="28"/>
        </w:rPr>
        <w:t>5、无重大违法记录声明</w:t>
      </w:r>
    </w:p>
    <w:p>
      <w:pPr>
        <w:snapToGrid w:val="0"/>
        <w:spacing w:line="560" w:lineRule="exact"/>
        <w:rPr>
          <w:rFonts w:ascii="仿宋" w:hAnsi="仿宋" w:eastAsia="仿宋" w:cs="仿宋"/>
          <w:bCs/>
          <w:color w:val="auto"/>
          <w:sz w:val="28"/>
          <w:szCs w:val="28"/>
        </w:rPr>
      </w:pPr>
      <w:r>
        <w:rPr>
          <w:rFonts w:hint="eastAsia" w:ascii="仿宋" w:hAnsi="仿宋" w:eastAsia="仿宋" w:cs="仿宋"/>
          <w:bCs/>
          <w:color w:val="auto"/>
          <w:sz w:val="28"/>
          <w:szCs w:val="28"/>
        </w:rPr>
        <w:t>江苏省南通卫生高等职业技术学校：</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我公司郑重声明：参加本次政府采购活动前 3 年内，我公司在经营活动中没有因违法经营受到刑事处罚或者责令停产停业、吊销许可证或者执照、较大数额罚款等行政处罚。</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在投标截止时间节点，没有被“信用中国”（www.creditchina.gov.cn）、“中国政府采购网”（www.ccgp.gov.cn）、“信用江苏”（www.jscredit.cn/index.htm）网站列入失信被执行人、重大税收违法案件当事人名单、政府采购严重违法失信行为记录名单。</w:t>
      </w:r>
    </w:p>
    <w:p>
      <w:pPr>
        <w:pStyle w:val="15"/>
        <w:snapToGrid w:val="0"/>
        <w:spacing w:line="560" w:lineRule="exact"/>
        <w:ind w:right="720" w:firstLine="560" w:firstLineChars="200"/>
        <w:contextualSpacing/>
        <w:jc w:val="right"/>
        <w:rPr>
          <w:rFonts w:ascii="仿宋" w:hAnsi="仿宋" w:eastAsia="仿宋" w:cs="仿宋"/>
          <w:color w:val="auto"/>
          <w:sz w:val="28"/>
          <w:szCs w:val="28"/>
        </w:rPr>
      </w:pPr>
      <w:r>
        <w:rPr>
          <w:rFonts w:hint="eastAsia" w:ascii="仿宋" w:hAnsi="仿宋" w:eastAsia="仿宋" w:cs="仿宋"/>
          <w:color w:val="auto"/>
          <w:sz w:val="28"/>
          <w:szCs w:val="28"/>
        </w:rPr>
        <w:t>法人或委托授权人签字：</w:t>
      </w:r>
    </w:p>
    <w:p>
      <w:pPr>
        <w:pStyle w:val="15"/>
        <w:snapToGrid w:val="0"/>
        <w:spacing w:line="560" w:lineRule="exact"/>
        <w:ind w:right="720" w:firstLine="560" w:firstLineChars="200"/>
        <w:contextualSpacing/>
        <w:jc w:val="right"/>
        <w:rPr>
          <w:rFonts w:ascii="仿宋" w:hAnsi="仿宋" w:eastAsia="仿宋" w:cs="仿宋"/>
          <w:color w:val="auto"/>
          <w:sz w:val="28"/>
          <w:szCs w:val="28"/>
        </w:rPr>
      </w:pPr>
      <w:r>
        <w:rPr>
          <w:rFonts w:hint="eastAsia" w:ascii="仿宋" w:hAnsi="仿宋" w:eastAsia="仿宋" w:cs="仿宋"/>
          <w:color w:val="auto"/>
          <w:sz w:val="28"/>
          <w:szCs w:val="28"/>
        </w:rPr>
        <w:t>供应商名称（盖章）：</w:t>
      </w:r>
    </w:p>
    <w:p>
      <w:pPr>
        <w:snapToGrid w:val="0"/>
        <w:spacing w:line="560" w:lineRule="exact"/>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日   期：</w:t>
      </w:r>
    </w:p>
    <w:p>
      <w:pPr>
        <w:rPr>
          <w:rFonts w:ascii="仿宋" w:hAnsi="仿宋" w:eastAsia="仿宋" w:cs="仿宋"/>
          <w:color w:val="auto"/>
        </w:rPr>
      </w:pPr>
    </w:p>
    <w:p>
      <w:pPr>
        <w:spacing w:line="560" w:lineRule="exact"/>
        <w:jc w:val="left"/>
        <w:outlineLvl w:val="2"/>
        <w:rPr>
          <w:rFonts w:ascii="仿宋" w:hAnsi="仿宋" w:eastAsia="仿宋" w:cs="仿宋"/>
          <w:b/>
          <w:color w:val="auto"/>
          <w:sz w:val="28"/>
          <w:szCs w:val="28"/>
        </w:rPr>
      </w:pPr>
    </w:p>
    <w:p>
      <w:pPr>
        <w:spacing w:line="560" w:lineRule="exact"/>
        <w:jc w:val="left"/>
        <w:outlineLvl w:val="2"/>
        <w:rPr>
          <w:rFonts w:ascii="仿宋" w:hAnsi="仿宋" w:eastAsia="仿宋" w:cs="仿宋"/>
          <w:b/>
          <w:color w:val="auto"/>
          <w:sz w:val="28"/>
          <w:szCs w:val="28"/>
        </w:rPr>
      </w:pPr>
    </w:p>
    <w:p>
      <w:pPr>
        <w:spacing w:line="560" w:lineRule="exact"/>
        <w:jc w:val="left"/>
        <w:outlineLvl w:val="2"/>
        <w:rPr>
          <w:rFonts w:ascii="仿宋" w:hAnsi="仿宋" w:eastAsia="仿宋" w:cs="仿宋"/>
          <w:b/>
          <w:color w:val="auto"/>
          <w:sz w:val="28"/>
          <w:szCs w:val="28"/>
        </w:rPr>
      </w:pPr>
    </w:p>
    <w:p>
      <w:pPr>
        <w:spacing w:line="560" w:lineRule="exact"/>
        <w:jc w:val="left"/>
        <w:outlineLvl w:val="2"/>
        <w:rPr>
          <w:rFonts w:ascii="仿宋" w:hAnsi="仿宋" w:eastAsia="仿宋" w:cs="仿宋"/>
          <w:b/>
          <w:color w:val="auto"/>
          <w:sz w:val="28"/>
          <w:szCs w:val="28"/>
        </w:rPr>
      </w:pPr>
    </w:p>
    <w:p>
      <w:pPr>
        <w:spacing w:line="560" w:lineRule="exact"/>
        <w:jc w:val="left"/>
        <w:outlineLvl w:val="2"/>
        <w:rPr>
          <w:rFonts w:ascii="仿宋" w:hAnsi="仿宋" w:eastAsia="仿宋" w:cs="仿宋"/>
          <w:b/>
          <w:color w:val="auto"/>
          <w:sz w:val="28"/>
          <w:szCs w:val="28"/>
        </w:rPr>
      </w:pPr>
    </w:p>
    <w:p>
      <w:pPr>
        <w:spacing w:line="560" w:lineRule="exact"/>
        <w:jc w:val="left"/>
        <w:outlineLvl w:val="2"/>
        <w:rPr>
          <w:rFonts w:ascii="仿宋" w:hAnsi="仿宋" w:eastAsia="仿宋" w:cs="仿宋"/>
          <w:b/>
          <w:color w:val="auto"/>
          <w:sz w:val="28"/>
          <w:szCs w:val="28"/>
        </w:rPr>
      </w:pPr>
    </w:p>
    <w:p>
      <w:pPr>
        <w:spacing w:line="560" w:lineRule="exact"/>
        <w:jc w:val="left"/>
        <w:outlineLvl w:val="2"/>
        <w:rPr>
          <w:rFonts w:ascii="仿宋" w:hAnsi="仿宋" w:eastAsia="仿宋" w:cs="仿宋"/>
          <w:b/>
          <w:color w:val="auto"/>
          <w:sz w:val="28"/>
          <w:szCs w:val="28"/>
        </w:rPr>
      </w:pPr>
    </w:p>
    <w:p>
      <w:pPr>
        <w:pStyle w:val="2"/>
        <w:rPr>
          <w:rFonts w:hint="default" w:ascii="仿宋" w:hAnsi="仿宋" w:eastAsia="仿宋" w:cs="仿宋"/>
          <w:b/>
          <w:color w:val="auto"/>
          <w:szCs w:val="28"/>
        </w:rPr>
      </w:pPr>
    </w:p>
    <w:p>
      <w:pPr>
        <w:pStyle w:val="3"/>
        <w:rPr>
          <w:color w:val="auto"/>
        </w:rPr>
      </w:pPr>
    </w:p>
    <w:p>
      <w:pPr>
        <w:spacing w:line="560" w:lineRule="exact"/>
        <w:jc w:val="left"/>
        <w:outlineLvl w:val="2"/>
        <w:rPr>
          <w:rFonts w:ascii="仿宋" w:hAnsi="仿宋" w:eastAsia="仿宋" w:cs="仿宋"/>
          <w:b/>
          <w:color w:val="auto"/>
          <w:sz w:val="28"/>
          <w:szCs w:val="28"/>
        </w:rPr>
      </w:pPr>
    </w:p>
    <w:p>
      <w:pPr>
        <w:spacing w:line="560" w:lineRule="exact"/>
        <w:jc w:val="left"/>
        <w:outlineLvl w:val="2"/>
        <w:rPr>
          <w:rFonts w:ascii="仿宋" w:hAnsi="仿宋" w:eastAsia="仿宋" w:cs="仿宋"/>
          <w:b/>
          <w:color w:val="auto"/>
          <w:sz w:val="28"/>
          <w:szCs w:val="28"/>
        </w:rPr>
      </w:pPr>
    </w:p>
    <w:p>
      <w:pPr>
        <w:spacing w:line="560" w:lineRule="exact"/>
        <w:jc w:val="left"/>
        <w:outlineLvl w:val="2"/>
        <w:rPr>
          <w:rFonts w:ascii="仿宋" w:hAnsi="仿宋" w:eastAsia="仿宋" w:cs="仿宋"/>
          <w:b/>
          <w:color w:val="auto"/>
          <w:sz w:val="28"/>
          <w:szCs w:val="28"/>
        </w:rPr>
      </w:pPr>
    </w:p>
    <w:p>
      <w:pPr>
        <w:spacing w:line="560" w:lineRule="exact"/>
        <w:jc w:val="left"/>
        <w:outlineLvl w:val="2"/>
        <w:rPr>
          <w:rFonts w:ascii="仿宋" w:hAnsi="仿宋" w:eastAsia="仿宋" w:cs="仿宋"/>
          <w:b/>
          <w:color w:val="auto"/>
          <w:sz w:val="28"/>
          <w:szCs w:val="28"/>
        </w:rPr>
      </w:pPr>
    </w:p>
    <w:p>
      <w:pPr>
        <w:spacing w:line="560" w:lineRule="exact"/>
        <w:jc w:val="left"/>
        <w:outlineLvl w:val="2"/>
        <w:rPr>
          <w:rFonts w:ascii="仿宋" w:hAnsi="仿宋" w:eastAsia="仿宋" w:cs="仿宋"/>
          <w:b/>
          <w:color w:val="auto"/>
          <w:sz w:val="28"/>
          <w:szCs w:val="28"/>
        </w:rPr>
      </w:pPr>
      <w:r>
        <w:rPr>
          <w:rFonts w:hint="eastAsia" w:ascii="仿宋" w:hAnsi="仿宋" w:eastAsia="仿宋" w:cs="仿宋"/>
          <w:b/>
          <w:color w:val="auto"/>
          <w:sz w:val="28"/>
          <w:szCs w:val="28"/>
        </w:rPr>
        <w:t>商务技术响应文件相关格式</w:t>
      </w:r>
    </w:p>
    <w:p>
      <w:pPr>
        <w:spacing w:line="560" w:lineRule="exact"/>
        <w:jc w:val="center"/>
        <w:outlineLvl w:val="2"/>
        <w:rPr>
          <w:rFonts w:ascii="仿宋" w:hAnsi="仿宋" w:eastAsia="仿宋" w:cs="仿宋"/>
          <w:b/>
          <w:color w:val="auto"/>
          <w:sz w:val="28"/>
          <w:szCs w:val="28"/>
        </w:rPr>
      </w:pPr>
      <w:r>
        <w:rPr>
          <w:rFonts w:hint="eastAsia" w:ascii="仿宋" w:hAnsi="仿宋" w:eastAsia="仿宋" w:cs="仿宋"/>
          <w:b/>
          <w:color w:val="auto"/>
          <w:sz w:val="28"/>
          <w:szCs w:val="28"/>
        </w:rPr>
        <w:t>1、竞争性磋商响应函（格式不得变动）</w:t>
      </w:r>
    </w:p>
    <w:p>
      <w:pPr>
        <w:snapToGrid w:val="0"/>
        <w:spacing w:line="560" w:lineRule="exact"/>
        <w:rPr>
          <w:rFonts w:ascii="仿宋" w:hAnsi="仿宋" w:eastAsia="仿宋" w:cs="仿宋"/>
          <w:bCs/>
          <w:color w:val="auto"/>
          <w:sz w:val="28"/>
          <w:szCs w:val="28"/>
        </w:rPr>
      </w:pPr>
      <w:r>
        <w:rPr>
          <w:rFonts w:hint="eastAsia" w:ascii="仿宋" w:hAnsi="仿宋" w:eastAsia="仿宋" w:cs="仿宋"/>
          <w:bCs/>
          <w:color w:val="auto"/>
          <w:sz w:val="28"/>
          <w:szCs w:val="28"/>
        </w:rPr>
        <w:t>江苏省南通卫生高等职业技术学校：</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依据贵单位组织的（磋商项目名称)项目竞争性磋商的邀请，我方授权（姓名）（职务）为全权代表参加该项目的磋商工作，全权处理本次竞争性磋商的有关事宜。同时，我公司声明如下：</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1、同意并接受竞争性磋商文件的各项要求，遵守竞争性磋商文件中的各项规定，按竞争性磋商文件的要求提供报价。</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3、我公司已毫无保留地向贵方提供一切所需的证明材料。</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4、我公司承诺在本次磋商响应中提供的一切文件，无论是原件还是复印件均真实有效，绝无任何虚假、伪造和夸大的成份。否则，愿承担相应的后果和法律责任。</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b/>
          <w:color w:val="auto"/>
          <w:sz w:val="28"/>
          <w:szCs w:val="28"/>
        </w:rPr>
        <w:t>我公司尊重磋商小组所作的评定结果，同时清楚理解到报价最低并非意味着必定获得成交资格。</w:t>
      </w:r>
    </w:p>
    <w:p>
      <w:pPr>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w:t>
      </w:r>
      <w:r>
        <w:rPr>
          <w:rFonts w:hint="eastAsia" w:ascii="仿宋" w:hAnsi="仿宋" w:eastAsia="仿宋" w:cs="仿宋"/>
          <w:b/>
          <w:color w:val="auto"/>
          <w:sz w:val="28"/>
          <w:szCs w:val="28"/>
        </w:rPr>
        <w:t>一旦成交，我方将根据竞争性磋商文件的规定，严格履行合同规定的责任和义务，并保证在竞争性磋商文件中规定的时间期限内完成合同项目。</w:t>
      </w:r>
    </w:p>
    <w:p>
      <w:pPr>
        <w:snapToGrid w:val="0"/>
        <w:spacing w:line="560" w:lineRule="exact"/>
        <w:ind w:firstLine="560" w:firstLineChars="200"/>
        <w:rPr>
          <w:rFonts w:ascii="仿宋" w:hAnsi="仿宋" w:eastAsia="仿宋" w:cs="仿宋"/>
          <w:color w:val="auto"/>
          <w:sz w:val="28"/>
          <w:szCs w:val="28"/>
        </w:rPr>
      </w:pPr>
    </w:p>
    <w:p>
      <w:pPr>
        <w:snapToGrid w:val="0"/>
        <w:spacing w:line="560" w:lineRule="exact"/>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供应商名称（盖章）：</w:t>
      </w:r>
    </w:p>
    <w:p>
      <w:pPr>
        <w:snapToGrid w:val="0"/>
        <w:spacing w:line="560" w:lineRule="exact"/>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法人或授权委托人（签字或盖章）：</w:t>
      </w:r>
    </w:p>
    <w:p>
      <w:pPr>
        <w:snapToGrid w:val="0"/>
        <w:spacing w:line="560" w:lineRule="exact"/>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日期：</w:t>
      </w:r>
    </w:p>
    <w:p>
      <w:pPr>
        <w:pStyle w:val="21"/>
        <w:widowControl/>
        <w:snapToGrid w:val="0"/>
        <w:spacing w:line="560" w:lineRule="exact"/>
        <w:ind w:firstLine="562" w:firstLineChars="200"/>
        <w:jc w:val="center"/>
        <w:rPr>
          <w:rFonts w:hint="default" w:ascii="仿宋" w:hAnsi="仿宋" w:eastAsia="仿宋" w:cs="仿宋"/>
          <w:b/>
          <w:color w:val="auto"/>
          <w:sz w:val="28"/>
        </w:rPr>
      </w:pPr>
    </w:p>
    <w:p>
      <w:pPr>
        <w:pStyle w:val="21"/>
        <w:widowControl/>
        <w:snapToGrid w:val="0"/>
        <w:spacing w:line="560" w:lineRule="exact"/>
        <w:ind w:firstLine="562" w:firstLineChars="200"/>
        <w:jc w:val="center"/>
        <w:rPr>
          <w:rFonts w:hint="default" w:ascii="仿宋" w:hAnsi="仿宋" w:eastAsia="仿宋" w:cs="仿宋"/>
          <w:b/>
          <w:color w:val="auto"/>
          <w:sz w:val="28"/>
        </w:rPr>
      </w:pPr>
    </w:p>
    <w:p>
      <w:pPr>
        <w:pStyle w:val="21"/>
        <w:widowControl/>
        <w:snapToGrid w:val="0"/>
        <w:spacing w:line="560" w:lineRule="exact"/>
        <w:ind w:firstLine="562" w:firstLineChars="200"/>
        <w:jc w:val="center"/>
        <w:rPr>
          <w:rFonts w:hint="default" w:ascii="仿宋" w:hAnsi="仿宋" w:eastAsia="仿宋" w:cs="仿宋"/>
          <w:b/>
          <w:color w:val="auto"/>
          <w:sz w:val="28"/>
        </w:rPr>
      </w:pPr>
    </w:p>
    <w:p>
      <w:pPr>
        <w:pStyle w:val="21"/>
        <w:widowControl/>
        <w:snapToGrid w:val="0"/>
        <w:spacing w:line="560" w:lineRule="exact"/>
        <w:ind w:firstLine="562" w:firstLineChars="200"/>
        <w:jc w:val="center"/>
        <w:rPr>
          <w:rFonts w:hint="default" w:ascii="仿宋" w:hAnsi="仿宋" w:eastAsia="仿宋" w:cs="仿宋"/>
          <w:color w:val="auto"/>
          <w:sz w:val="28"/>
        </w:rPr>
      </w:pPr>
      <w:r>
        <w:rPr>
          <w:rFonts w:ascii="仿宋" w:hAnsi="仿宋" w:eastAsia="仿宋" w:cs="仿宋"/>
          <w:b/>
          <w:color w:val="auto"/>
          <w:sz w:val="28"/>
        </w:rPr>
        <w:t>价格标响应文件</w:t>
      </w:r>
      <w:r>
        <w:rPr>
          <w:rFonts w:ascii="仿宋" w:hAnsi="仿宋" w:eastAsia="仿宋" w:cs="仿宋"/>
          <w:color w:val="auto"/>
          <w:sz w:val="28"/>
        </w:rPr>
        <w:t>（一个密封包，含一正二副文件）</w:t>
      </w:r>
      <w:bookmarkStart w:id="6" w:name="bookmark335"/>
      <w:bookmarkStart w:id="7" w:name="bookmark332"/>
      <w:bookmarkStart w:id="8" w:name="bookmark333"/>
    </w:p>
    <w:p>
      <w:pPr>
        <w:pStyle w:val="21"/>
        <w:widowControl/>
        <w:snapToGrid w:val="0"/>
        <w:spacing w:line="560" w:lineRule="exact"/>
        <w:ind w:firstLine="560" w:firstLineChars="200"/>
        <w:jc w:val="center"/>
        <w:rPr>
          <w:rFonts w:hint="default" w:ascii="仿宋" w:hAnsi="仿宋" w:eastAsia="仿宋" w:cs="仿宋"/>
          <w:color w:val="auto"/>
          <w:sz w:val="28"/>
        </w:rPr>
      </w:pPr>
      <w:r>
        <w:rPr>
          <w:rFonts w:ascii="仿宋" w:hAnsi="仿宋" w:eastAsia="仿宋" w:cs="仿宋"/>
          <w:color w:val="auto"/>
          <w:sz w:val="28"/>
        </w:rPr>
        <w:t>磋商响应报价函</w:t>
      </w:r>
      <w:bookmarkEnd w:id="6"/>
      <w:bookmarkEnd w:id="7"/>
      <w:bookmarkEnd w:id="8"/>
    </w:p>
    <w:p>
      <w:pPr>
        <w:pStyle w:val="39"/>
        <w:spacing w:line="560" w:lineRule="exact"/>
        <w:ind w:firstLine="460"/>
        <w:rPr>
          <w:rFonts w:ascii="仿宋" w:hAnsi="仿宋" w:eastAsia="仿宋" w:cs="仿宋"/>
          <w:color w:val="auto"/>
          <w:sz w:val="28"/>
          <w:szCs w:val="28"/>
        </w:rPr>
      </w:pPr>
      <w:r>
        <w:rPr>
          <w:rFonts w:hint="eastAsia" w:ascii="仿宋" w:hAnsi="仿宋" w:eastAsia="仿宋" w:cs="仿宋"/>
          <w:color w:val="auto"/>
          <w:sz w:val="28"/>
          <w:szCs w:val="28"/>
          <w:u w:val="single"/>
        </w:rPr>
        <w:t>（采购人）</w:t>
      </w:r>
      <w:r>
        <w:rPr>
          <w:rFonts w:hint="eastAsia" w:ascii="仿宋" w:hAnsi="仿宋" w:eastAsia="仿宋" w:cs="仿宋"/>
          <w:color w:val="auto"/>
          <w:sz w:val="28"/>
          <w:szCs w:val="28"/>
        </w:rPr>
        <w:t>：</w:t>
      </w:r>
    </w:p>
    <w:p>
      <w:pPr>
        <w:pStyle w:val="39"/>
        <w:numPr>
          <w:ilvl w:val="0"/>
          <w:numId w:val="4"/>
        </w:numPr>
        <w:tabs>
          <w:tab w:val="left" w:pos="1226"/>
        </w:tabs>
        <w:spacing w:line="560" w:lineRule="exact"/>
        <w:ind w:left="460"/>
        <w:rPr>
          <w:rFonts w:ascii="仿宋" w:hAnsi="仿宋" w:eastAsia="仿宋" w:cs="仿宋"/>
          <w:color w:val="auto"/>
          <w:sz w:val="28"/>
          <w:szCs w:val="28"/>
        </w:rPr>
      </w:pPr>
      <w:bookmarkStart w:id="9" w:name="bookmark336"/>
      <w:bookmarkEnd w:id="9"/>
      <w:r>
        <w:rPr>
          <w:rFonts w:hint="eastAsia" w:ascii="仿宋" w:hAnsi="仿宋" w:eastAsia="仿宋" w:cs="仿宋"/>
          <w:color w:val="auto"/>
          <w:sz w:val="28"/>
          <w:szCs w:val="28"/>
        </w:rPr>
        <w:t>我方已仔细研究了</w:t>
      </w:r>
      <w:r>
        <w:rPr>
          <w:rFonts w:hint="eastAsia" w:ascii="仿宋" w:hAnsi="仿宋" w:eastAsia="仿宋" w:cs="仿宋"/>
          <w:color w:val="auto"/>
          <w:sz w:val="28"/>
          <w:szCs w:val="28"/>
          <w:u w:val="single"/>
        </w:rPr>
        <w:t xml:space="preserve">   （项目名称）</w:t>
      </w:r>
      <w:r>
        <w:rPr>
          <w:rFonts w:hint="eastAsia" w:ascii="仿宋" w:hAnsi="仿宋" w:eastAsia="仿宋" w:cs="仿宋"/>
          <w:color w:val="auto"/>
          <w:sz w:val="28"/>
          <w:szCs w:val="28"/>
        </w:rPr>
        <w:t>磋商文件的全部内容，愿意以人民币</w:t>
      </w:r>
      <w:r>
        <w:rPr>
          <w:rFonts w:hint="eastAsia" w:ascii="仿宋" w:hAnsi="仿宋" w:eastAsia="仿宋" w:cs="仿宋"/>
          <w:color w:val="auto"/>
          <w:sz w:val="28"/>
          <w:szCs w:val="28"/>
          <w:u w:val="single"/>
        </w:rPr>
        <w:t xml:space="preserve">         （大写）（¥             元）</w:t>
      </w:r>
      <w:r>
        <w:rPr>
          <w:rFonts w:hint="eastAsia" w:ascii="仿宋" w:hAnsi="仿宋" w:eastAsia="仿宋" w:cs="仿宋"/>
          <w:color w:val="auto"/>
          <w:sz w:val="28"/>
          <w:szCs w:val="28"/>
        </w:rPr>
        <w:t>的响应报价，并将按磋商文件的规定履行合同责任和义务，实现工程目的。</w:t>
      </w:r>
    </w:p>
    <w:p>
      <w:pPr>
        <w:pStyle w:val="39"/>
        <w:numPr>
          <w:ilvl w:val="0"/>
          <w:numId w:val="4"/>
        </w:numPr>
        <w:tabs>
          <w:tab w:val="left" w:pos="1234"/>
        </w:tabs>
        <w:spacing w:line="560" w:lineRule="exact"/>
        <w:ind w:firstLine="880"/>
        <w:rPr>
          <w:rFonts w:ascii="仿宋" w:hAnsi="仿宋" w:eastAsia="仿宋" w:cs="仿宋"/>
          <w:color w:val="auto"/>
          <w:sz w:val="28"/>
          <w:szCs w:val="28"/>
        </w:rPr>
      </w:pPr>
      <w:bookmarkStart w:id="10" w:name="bookmark337"/>
      <w:bookmarkEnd w:id="10"/>
      <w:r>
        <w:rPr>
          <w:rFonts w:hint="eastAsia" w:ascii="仿宋" w:hAnsi="仿宋" w:eastAsia="仿宋" w:cs="仿宋"/>
          <w:color w:val="auto"/>
          <w:sz w:val="28"/>
          <w:szCs w:val="28"/>
        </w:rPr>
        <w:t>我方承诺在磋商文件规定的磋商有效期内不修改、撤销响应文件。</w:t>
      </w:r>
    </w:p>
    <w:p>
      <w:pPr>
        <w:pStyle w:val="39"/>
        <w:numPr>
          <w:ilvl w:val="0"/>
          <w:numId w:val="4"/>
        </w:numPr>
        <w:tabs>
          <w:tab w:val="left" w:pos="1234"/>
        </w:tabs>
        <w:spacing w:line="560" w:lineRule="exact"/>
        <w:ind w:firstLine="880"/>
        <w:rPr>
          <w:rFonts w:ascii="仿宋" w:hAnsi="仿宋" w:eastAsia="仿宋" w:cs="仿宋"/>
          <w:color w:val="auto"/>
          <w:sz w:val="28"/>
          <w:szCs w:val="28"/>
        </w:rPr>
      </w:pPr>
      <w:bookmarkStart w:id="11" w:name="bookmark338"/>
      <w:bookmarkEnd w:id="11"/>
      <w:r>
        <w:rPr>
          <w:rFonts w:hint="eastAsia" w:ascii="仿宋" w:hAnsi="仿宋" w:eastAsia="仿宋" w:cs="仿宋"/>
          <w:color w:val="auto"/>
          <w:sz w:val="28"/>
          <w:szCs w:val="28"/>
        </w:rPr>
        <w:t>如我方成交：</w:t>
      </w:r>
    </w:p>
    <w:p>
      <w:pPr>
        <w:pStyle w:val="39"/>
        <w:tabs>
          <w:tab w:val="left" w:pos="1488"/>
        </w:tabs>
        <w:spacing w:line="560" w:lineRule="exact"/>
        <w:ind w:firstLine="1000"/>
        <w:rPr>
          <w:rFonts w:ascii="仿宋" w:hAnsi="仿宋" w:eastAsia="仿宋" w:cs="仿宋"/>
          <w:color w:val="auto"/>
          <w:sz w:val="28"/>
          <w:szCs w:val="28"/>
        </w:rPr>
      </w:pPr>
      <w:bookmarkStart w:id="12" w:name="bookmark339"/>
      <w:r>
        <w:rPr>
          <w:rFonts w:hint="eastAsia" w:ascii="仿宋" w:hAnsi="仿宋" w:eastAsia="仿宋" w:cs="仿宋"/>
          <w:color w:val="auto"/>
          <w:sz w:val="28"/>
          <w:szCs w:val="28"/>
        </w:rPr>
        <w:t>（</w:t>
      </w:r>
      <w:bookmarkEnd w:id="12"/>
      <w:r>
        <w:rPr>
          <w:rFonts w:hint="eastAsia" w:ascii="仿宋" w:hAnsi="仿宋" w:eastAsia="仿宋" w:cs="仿宋"/>
          <w:color w:val="auto"/>
          <w:sz w:val="28"/>
          <w:szCs w:val="28"/>
        </w:rPr>
        <w:t>1）我方承诺在收到成交通知书后，在成交通知书规定的期限内与你方签订合同。</w:t>
      </w:r>
    </w:p>
    <w:p>
      <w:pPr>
        <w:pStyle w:val="39"/>
        <w:tabs>
          <w:tab w:val="left" w:pos="1488"/>
        </w:tabs>
        <w:spacing w:line="560" w:lineRule="exact"/>
        <w:ind w:firstLine="1000"/>
        <w:rPr>
          <w:rFonts w:ascii="仿宋" w:hAnsi="仿宋" w:eastAsia="仿宋" w:cs="仿宋"/>
          <w:color w:val="auto"/>
          <w:sz w:val="28"/>
          <w:szCs w:val="28"/>
        </w:rPr>
      </w:pPr>
      <w:bookmarkStart w:id="13" w:name="bookmark340"/>
      <w:r>
        <w:rPr>
          <w:rFonts w:hint="eastAsia" w:ascii="仿宋" w:hAnsi="仿宋" w:eastAsia="仿宋" w:cs="仿宋"/>
          <w:color w:val="auto"/>
          <w:sz w:val="28"/>
          <w:szCs w:val="28"/>
        </w:rPr>
        <w:t>（</w:t>
      </w:r>
      <w:bookmarkEnd w:id="13"/>
      <w:r>
        <w:rPr>
          <w:rFonts w:hint="eastAsia" w:ascii="仿宋" w:hAnsi="仿宋" w:eastAsia="仿宋" w:cs="仿宋"/>
          <w:color w:val="auto"/>
          <w:sz w:val="28"/>
          <w:szCs w:val="28"/>
        </w:rPr>
        <w:t>2）我方承诺按照磋商文件规定向你方递交履约保证金。</w:t>
      </w:r>
    </w:p>
    <w:p>
      <w:pPr>
        <w:pStyle w:val="39"/>
        <w:tabs>
          <w:tab w:val="left" w:pos="1601"/>
        </w:tabs>
        <w:spacing w:line="560" w:lineRule="exact"/>
        <w:ind w:left="460" w:firstLine="540"/>
        <w:rPr>
          <w:rFonts w:ascii="仿宋" w:hAnsi="仿宋" w:eastAsia="仿宋" w:cs="仿宋"/>
          <w:color w:val="auto"/>
          <w:sz w:val="28"/>
          <w:szCs w:val="28"/>
        </w:rPr>
      </w:pPr>
      <w:bookmarkStart w:id="14" w:name="bookmark341"/>
      <w:r>
        <w:rPr>
          <w:rFonts w:hint="eastAsia" w:ascii="仿宋" w:hAnsi="仿宋" w:eastAsia="仿宋" w:cs="仿宋"/>
          <w:color w:val="auto"/>
          <w:sz w:val="28"/>
          <w:szCs w:val="28"/>
        </w:rPr>
        <w:t>（</w:t>
      </w:r>
      <w:bookmarkEnd w:id="14"/>
      <w:r>
        <w:rPr>
          <w:rFonts w:hint="eastAsia" w:ascii="仿宋" w:hAnsi="仿宋" w:eastAsia="仿宋" w:cs="仿宋"/>
          <w:color w:val="auto"/>
          <w:sz w:val="28"/>
          <w:szCs w:val="28"/>
        </w:rPr>
        <w:t>3）我方将严格履行本磋商文件中的全部承诺和责任，并遵守磋商文件中对响应供应商的所有 规定。</w:t>
      </w:r>
    </w:p>
    <w:p>
      <w:pPr>
        <w:pStyle w:val="39"/>
        <w:numPr>
          <w:ilvl w:val="0"/>
          <w:numId w:val="4"/>
        </w:numPr>
        <w:tabs>
          <w:tab w:val="left" w:pos="1236"/>
        </w:tabs>
        <w:spacing w:line="560" w:lineRule="exact"/>
        <w:ind w:left="460"/>
        <w:rPr>
          <w:rFonts w:ascii="仿宋" w:hAnsi="仿宋" w:eastAsia="仿宋" w:cs="仿宋"/>
          <w:color w:val="auto"/>
          <w:sz w:val="28"/>
          <w:szCs w:val="28"/>
        </w:rPr>
      </w:pPr>
      <w:bookmarkStart w:id="15" w:name="bookmark342"/>
      <w:bookmarkEnd w:id="15"/>
      <w:r>
        <w:rPr>
          <w:rFonts w:hint="eastAsia" w:ascii="仿宋" w:hAnsi="仿宋" w:eastAsia="仿宋" w:cs="仿宋"/>
          <w:color w:val="auto"/>
          <w:sz w:val="28"/>
          <w:szCs w:val="28"/>
        </w:rPr>
        <w:t>我方在此声明，所递交的响应文件及有关资料内容完整、真实和准确，且不存在第二章“磋商 须知”规定的任何一种情形。</w:t>
      </w:r>
    </w:p>
    <w:p>
      <w:pPr>
        <w:pStyle w:val="39"/>
        <w:numPr>
          <w:ilvl w:val="0"/>
          <w:numId w:val="4"/>
        </w:numPr>
        <w:tabs>
          <w:tab w:val="left" w:pos="1234"/>
        </w:tabs>
        <w:spacing w:line="560" w:lineRule="exact"/>
        <w:ind w:firstLine="880"/>
        <w:rPr>
          <w:rFonts w:ascii="仿宋" w:hAnsi="仿宋" w:eastAsia="仿宋" w:cs="仿宋"/>
          <w:color w:val="auto"/>
          <w:sz w:val="28"/>
          <w:szCs w:val="28"/>
        </w:rPr>
      </w:pPr>
      <w:bookmarkStart w:id="16" w:name="bookmark343"/>
      <w:bookmarkEnd w:id="16"/>
      <w:r>
        <w:rPr>
          <w:rFonts w:hint="eastAsia" w:ascii="仿宋" w:hAnsi="仿宋" w:eastAsia="仿宋" w:cs="仿宋"/>
          <w:color w:val="auto"/>
          <w:sz w:val="28"/>
          <w:szCs w:val="28"/>
        </w:rPr>
        <w:t>（其他补充说明）。</w:t>
      </w:r>
    </w:p>
    <w:p>
      <w:pPr>
        <w:pStyle w:val="40"/>
        <w:spacing w:line="560" w:lineRule="exact"/>
        <w:ind w:left="2020" w:firstLine="0"/>
        <w:rPr>
          <w:rFonts w:ascii="仿宋" w:hAnsi="仿宋" w:eastAsia="仿宋" w:cs="仿宋"/>
          <w:color w:val="auto"/>
          <w:sz w:val="28"/>
          <w:szCs w:val="28"/>
        </w:rPr>
      </w:pPr>
      <w:r>
        <w:rPr>
          <w:rFonts w:hint="eastAsia" w:ascii="仿宋" w:hAnsi="仿宋" w:eastAsia="仿宋" w:cs="仿宋"/>
          <w:color w:val="auto"/>
          <w:sz w:val="28"/>
          <w:szCs w:val="28"/>
        </w:rPr>
        <w:t>响应供应商（公章）：</w:t>
      </w:r>
    </w:p>
    <w:p>
      <w:pPr>
        <w:pStyle w:val="40"/>
        <w:spacing w:line="560" w:lineRule="exact"/>
        <w:ind w:left="2020" w:firstLine="0"/>
        <w:rPr>
          <w:rFonts w:ascii="仿宋" w:hAnsi="仿宋" w:eastAsia="仿宋" w:cs="仿宋"/>
          <w:color w:val="auto"/>
          <w:sz w:val="28"/>
          <w:szCs w:val="28"/>
        </w:rPr>
      </w:pPr>
      <w:r>
        <w:rPr>
          <w:rFonts w:hint="eastAsia" w:ascii="仿宋" w:hAnsi="仿宋" w:eastAsia="仿宋" w:cs="仿宋"/>
          <w:color w:val="auto"/>
          <w:sz w:val="28"/>
          <w:szCs w:val="28"/>
        </w:rPr>
        <w:t>响应单位法人授权代表（签字或印章）：</w:t>
      </w:r>
    </w:p>
    <w:p>
      <w:pPr>
        <w:pStyle w:val="40"/>
        <w:spacing w:line="560" w:lineRule="exact"/>
        <w:ind w:left="2020" w:firstLine="480"/>
        <w:rPr>
          <w:rFonts w:ascii="仿宋" w:hAnsi="仿宋" w:eastAsia="仿宋" w:cs="仿宋"/>
          <w:color w:val="auto"/>
          <w:sz w:val="28"/>
          <w:szCs w:val="28"/>
        </w:rPr>
        <w:sectPr>
          <w:headerReference r:id="rId5" w:type="default"/>
          <w:footerReference r:id="rId6" w:type="default"/>
          <w:pgSz w:w="11900" w:h="16840"/>
          <w:pgMar w:top="896" w:right="726" w:bottom="726" w:left="956" w:header="1147" w:footer="3" w:gutter="0"/>
          <w:cols w:space="720" w:num="1"/>
          <w:docGrid w:linePitch="360" w:charSpace="0"/>
        </w:sectPr>
      </w:pPr>
      <w:r>
        <w:rPr>
          <w:rFonts w:hint="eastAsia" w:ascii="仿宋" w:hAnsi="仿宋" w:eastAsia="仿宋" w:cs="仿宋"/>
          <w:color w:val="auto"/>
          <w:sz w:val="28"/>
          <w:szCs w:val="28"/>
        </w:rPr>
        <w:t>日期：</w:t>
      </w:r>
    </w:p>
    <w:p>
      <w:pPr>
        <w:widowControl/>
        <w:spacing w:line="560" w:lineRule="exact"/>
        <w:jc w:val="center"/>
        <w:rPr>
          <w:rFonts w:ascii="仿宋" w:hAnsi="仿宋" w:eastAsia="仿宋" w:cs="仿宋"/>
          <w:b/>
          <w:color w:val="auto"/>
          <w:kern w:val="0"/>
          <w:sz w:val="28"/>
          <w:szCs w:val="28"/>
        </w:rPr>
      </w:pPr>
      <w:r>
        <w:rPr>
          <w:rFonts w:hint="eastAsia" w:ascii="仿宋" w:hAnsi="仿宋" w:eastAsia="仿宋" w:cs="仿宋"/>
          <w:b/>
          <w:color w:val="auto"/>
          <w:kern w:val="0"/>
          <w:sz w:val="28"/>
          <w:szCs w:val="28"/>
        </w:rPr>
        <w:t>2.竞争性磋商报价表（首次）</w:t>
      </w:r>
    </w:p>
    <w:p>
      <w:pPr>
        <w:pStyle w:val="39"/>
        <w:spacing w:line="560" w:lineRule="exact"/>
        <w:ind w:firstLine="460"/>
        <w:rPr>
          <w:rFonts w:ascii="仿宋" w:hAnsi="仿宋" w:eastAsia="仿宋" w:cs="仿宋"/>
          <w:color w:val="auto"/>
          <w:sz w:val="28"/>
          <w:szCs w:val="28"/>
        </w:rPr>
      </w:pPr>
      <w:r>
        <w:rPr>
          <w:rFonts w:hint="eastAsia" w:ascii="仿宋" w:hAnsi="仿宋" w:eastAsia="仿宋" w:cs="仿宋"/>
          <w:color w:val="auto"/>
          <w:sz w:val="28"/>
          <w:szCs w:val="28"/>
        </w:rPr>
        <w:t>项目名称:</w:t>
      </w:r>
    </w:p>
    <w:p>
      <w:pPr>
        <w:pStyle w:val="39"/>
        <w:spacing w:line="560" w:lineRule="exact"/>
        <w:ind w:firstLine="460"/>
        <w:rPr>
          <w:rFonts w:ascii="仿宋" w:hAnsi="仿宋" w:eastAsia="仿宋" w:cs="仿宋"/>
          <w:color w:val="auto"/>
          <w:sz w:val="28"/>
          <w:szCs w:val="28"/>
        </w:rPr>
      </w:pPr>
      <w:r>
        <w:rPr>
          <w:rFonts w:hint="eastAsia" w:ascii="仿宋" w:hAnsi="仿宋" w:eastAsia="仿宋" w:cs="仿宋"/>
          <w:color w:val="auto"/>
          <w:sz w:val="28"/>
          <w:szCs w:val="28"/>
        </w:rPr>
        <w:t>项目编号:</w:t>
      </w:r>
    </w:p>
    <w:tbl>
      <w:tblPr>
        <w:tblStyle w:val="17"/>
        <w:tblW w:w="8309" w:type="dxa"/>
        <w:jc w:val="center"/>
        <w:tblLayout w:type="fixed"/>
        <w:tblCellMar>
          <w:top w:w="0" w:type="dxa"/>
          <w:left w:w="10" w:type="dxa"/>
          <w:bottom w:w="0" w:type="dxa"/>
          <w:right w:w="10" w:type="dxa"/>
        </w:tblCellMar>
      </w:tblPr>
      <w:tblGrid>
        <w:gridCol w:w="1757"/>
        <w:gridCol w:w="6552"/>
      </w:tblGrid>
      <w:tr>
        <w:tblPrEx>
          <w:tblCellMar>
            <w:top w:w="0" w:type="dxa"/>
            <w:left w:w="10" w:type="dxa"/>
            <w:bottom w:w="0" w:type="dxa"/>
            <w:right w:w="10" w:type="dxa"/>
          </w:tblCellMar>
        </w:tblPrEx>
        <w:trPr>
          <w:trHeight w:val="806" w:hRule="exact"/>
          <w:jc w:val="center"/>
        </w:trPr>
        <w:tc>
          <w:tcPr>
            <w:tcW w:w="1757" w:type="dxa"/>
            <w:vMerge w:val="restart"/>
            <w:tcBorders>
              <w:top w:val="single" w:color="auto" w:sz="4" w:space="0"/>
              <w:left w:val="single" w:color="auto" w:sz="4" w:space="0"/>
            </w:tcBorders>
            <w:shd w:val="clear" w:color="auto" w:fill="FFFFFF"/>
            <w:vAlign w:val="center"/>
          </w:tcPr>
          <w:p>
            <w:pPr>
              <w:pStyle w:val="41"/>
              <w:spacing w:line="560" w:lineRule="exact"/>
              <w:ind w:firstLine="0"/>
              <w:jc w:val="center"/>
              <w:rPr>
                <w:rFonts w:ascii="仿宋" w:hAnsi="仿宋" w:eastAsia="仿宋" w:cs="仿宋"/>
                <w:color w:val="auto"/>
                <w:sz w:val="28"/>
                <w:szCs w:val="28"/>
              </w:rPr>
            </w:pPr>
            <w:r>
              <w:rPr>
                <w:rFonts w:hint="eastAsia" w:ascii="仿宋" w:hAnsi="仿宋" w:eastAsia="仿宋" w:cs="仿宋"/>
                <w:b/>
                <w:bCs/>
                <w:color w:val="auto"/>
                <w:sz w:val="28"/>
                <w:szCs w:val="28"/>
              </w:rPr>
              <w:t>磋商响应报价</w:t>
            </w:r>
          </w:p>
        </w:tc>
        <w:tc>
          <w:tcPr>
            <w:tcW w:w="6552" w:type="dxa"/>
            <w:tcBorders>
              <w:top w:val="single" w:color="auto" w:sz="4" w:space="0"/>
              <w:left w:val="single" w:color="auto" w:sz="4" w:space="0"/>
              <w:right w:val="single" w:color="auto" w:sz="4" w:space="0"/>
            </w:tcBorders>
            <w:shd w:val="clear" w:color="auto" w:fill="FFFFFF"/>
            <w:vAlign w:val="center"/>
          </w:tcPr>
          <w:p>
            <w:pPr>
              <w:pStyle w:val="41"/>
              <w:spacing w:line="560" w:lineRule="exact"/>
              <w:ind w:firstLine="0"/>
              <w:rPr>
                <w:rFonts w:ascii="仿宋" w:hAnsi="仿宋" w:eastAsia="仿宋" w:cs="仿宋"/>
                <w:color w:val="auto"/>
                <w:sz w:val="28"/>
                <w:szCs w:val="28"/>
              </w:rPr>
            </w:pPr>
            <w:r>
              <w:rPr>
                <w:rFonts w:hint="eastAsia" w:ascii="仿宋" w:hAnsi="仿宋" w:eastAsia="仿宋" w:cs="仿宋"/>
                <w:color w:val="auto"/>
                <w:sz w:val="28"/>
                <w:szCs w:val="28"/>
              </w:rPr>
              <w:t>（大写）人民币：</w:t>
            </w:r>
          </w:p>
        </w:tc>
      </w:tr>
      <w:tr>
        <w:tblPrEx>
          <w:tblCellMar>
            <w:top w:w="0" w:type="dxa"/>
            <w:left w:w="10" w:type="dxa"/>
            <w:bottom w:w="0" w:type="dxa"/>
            <w:right w:w="10" w:type="dxa"/>
          </w:tblCellMar>
        </w:tblPrEx>
        <w:trPr>
          <w:trHeight w:val="802" w:hRule="exact"/>
          <w:jc w:val="center"/>
        </w:trPr>
        <w:tc>
          <w:tcPr>
            <w:tcW w:w="1757" w:type="dxa"/>
            <w:vMerge w:val="continue"/>
            <w:tcBorders>
              <w:left w:val="single" w:color="auto" w:sz="4" w:space="0"/>
            </w:tcBorders>
            <w:shd w:val="clear" w:color="auto" w:fill="FFFFFF"/>
            <w:vAlign w:val="center"/>
          </w:tcPr>
          <w:p>
            <w:pPr>
              <w:spacing w:line="560" w:lineRule="exact"/>
              <w:rPr>
                <w:rFonts w:ascii="仿宋" w:hAnsi="仿宋" w:eastAsia="仿宋" w:cs="仿宋"/>
                <w:color w:val="auto"/>
                <w:sz w:val="28"/>
                <w:szCs w:val="28"/>
              </w:rPr>
            </w:pPr>
          </w:p>
        </w:tc>
        <w:tc>
          <w:tcPr>
            <w:tcW w:w="6552" w:type="dxa"/>
            <w:tcBorders>
              <w:top w:val="single" w:color="auto" w:sz="4" w:space="0"/>
              <w:left w:val="single" w:color="auto" w:sz="4" w:space="0"/>
              <w:right w:val="single" w:color="auto" w:sz="4" w:space="0"/>
            </w:tcBorders>
            <w:shd w:val="clear" w:color="auto" w:fill="FFFFFF"/>
            <w:vAlign w:val="center"/>
          </w:tcPr>
          <w:p>
            <w:pPr>
              <w:pStyle w:val="41"/>
              <w:spacing w:line="560" w:lineRule="exact"/>
              <w:ind w:firstLine="0"/>
              <w:rPr>
                <w:rFonts w:ascii="仿宋" w:hAnsi="仿宋" w:eastAsia="仿宋" w:cs="仿宋"/>
                <w:color w:val="auto"/>
                <w:sz w:val="28"/>
                <w:szCs w:val="28"/>
              </w:rPr>
            </w:pPr>
            <w:r>
              <w:rPr>
                <w:rFonts w:hint="eastAsia" w:ascii="仿宋" w:hAnsi="仿宋" w:eastAsia="仿宋" w:cs="仿宋"/>
                <w:color w:val="auto"/>
                <w:sz w:val="28"/>
                <w:szCs w:val="28"/>
              </w:rPr>
              <w:t>（小写）¥ :</w:t>
            </w:r>
          </w:p>
        </w:tc>
      </w:tr>
      <w:tr>
        <w:tblPrEx>
          <w:tblCellMar>
            <w:top w:w="0" w:type="dxa"/>
            <w:left w:w="10" w:type="dxa"/>
            <w:bottom w:w="0" w:type="dxa"/>
            <w:right w:w="10" w:type="dxa"/>
          </w:tblCellMar>
        </w:tblPrEx>
        <w:trPr>
          <w:trHeight w:val="643" w:hRule="exact"/>
          <w:jc w:val="center"/>
        </w:trPr>
        <w:tc>
          <w:tcPr>
            <w:tcW w:w="1757" w:type="dxa"/>
            <w:vMerge w:val="continue"/>
            <w:tcBorders>
              <w:left w:val="single" w:color="auto" w:sz="4" w:space="0"/>
              <w:bottom w:val="single" w:color="auto" w:sz="4" w:space="0"/>
            </w:tcBorders>
            <w:shd w:val="clear" w:color="auto" w:fill="FFFFFF"/>
            <w:vAlign w:val="center"/>
          </w:tcPr>
          <w:p>
            <w:pPr>
              <w:spacing w:line="560" w:lineRule="exact"/>
              <w:rPr>
                <w:rFonts w:ascii="仿宋" w:hAnsi="仿宋" w:eastAsia="仿宋" w:cs="仿宋"/>
                <w:color w:val="auto"/>
                <w:sz w:val="28"/>
                <w:szCs w:val="28"/>
              </w:rPr>
            </w:pPr>
          </w:p>
        </w:tc>
        <w:tc>
          <w:tcPr>
            <w:tcW w:w="655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1"/>
              <w:spacing w:line="560" w:lineRule="exact"/>
              <w:ind w:firstLine="0"/>
              <w:rPr>
                <w:rFonts w:ascii="仿宋" w:hAnsi="仿宋" w:eastAsia="仿宋" w:cs="仿宋"/>
                <w:color w:val="auto"/>
                <w:sz w:val="28"/>
                <w:szCs w:val="28"/>
              </w:rPr>
            </w:pPr>
            <w:r>
              <w:rPr>
                <w:rFonts w:hint="eastAsia" w:ascii="仿宋" w:hAnsi="仿宋" w:eastAsia="仿宋" w:cs="仿宋"/>
                <w:color w:val="auto"/>
                <w:sz w:val="28"/>
                <w:szCs w:val="28"/>
              </w:rPr>
              <w:t>备注：</w:t>
            </w:r>
          </w:p>
        </w:tc>
      </w:tr>
    </w:tbl>
    <w:p>
      <w:pPr>
        <w:spacing w:line="560" w:lineRule="exact"/>
        <w:rPr>
          <w:rFonts w:ascii="仿宋" w:hAnsi="仿宋" w:eastAsia="仿宋" w:cs="仿宋"/>
          <w:color w:val="auto"/>
          <w:sz w:val="28"/>
          <w:szCs w:val="28"/>
        </w:rPr>
      </w:pPr>
    </w:p>
    <w:p>
      <w:pPr>
        <w:pStyle w:val="39"/>
        <w:spacing w:line="560" w:lineRule="exact"/>
        <w:ind w:firstLine="460"/>
        <w:rPr>
          <w:rFonts w:ascii="仿宋" w:hAnsi="仿宋" w:eastAsia="仿宋" w:cs="仿宋"/>
          <w:color w:val="auto"/>
          <w:sz w:val="28"/>
          <w:szCs w:val="28"/>
        </w:rPr>
      </w:pPr>
      <w:r>
        <w:rPr>
          <w:rFonts w:hint="eastAsia" w:ascii="仿宋" w:hAnsi="仿宋" w:eastAsia="仿宋" w:cs="仿宋"/>
          <w:color w:val="auto"/>
          <w:sz w:val="28"/>
          <w:szCs w:val="28"/>
        </w:rPr>
        <w:t>响应供应商：</w:t>
      </w:r>
    </w:p>
    <w:p>
      <w:pPr>
        <w:pStyle w:val="39"/>
        <w:spacing w:line="560" w:lineRule="exact"/>
        <w:ind w:firstLine="460"/>
        <w:rPr>
          <w:rFonts w:ascii="仿宋" w:hAnsi="仿宋" w:eastAsia="仿宋" w:cs="仿宋"/>
          <w:color w:val="auto"/>
          <w:sz w:val="28"/>
          <w:szCs w:val="28"/>
        </w:rPr>
      </w:pPr>
      <w:r>
        <w:rPr>
          <w:rFonts w:hint="eastAsia" w:ascii="仿宋" w:hAnsi="仿宋" w:eastAsia="仿宋" w:cs="仿宋"/>
          <w:color w:val="auto"/>
          <w:sz w:val="28"/>
          <w:szCs w:val="28"/>
        </w:rPr>
        <w:t>响应单位法人授权代表（签字或盖章）：</w:t>
      </w:r>
    </w:p>
    <w:p>
      <w:pPr>
        <w:pStyle w:val="39"/>
        <w:spacing w:line="560" w:lineRule="exact"/>
        <w:ind w:firstLine="460"/>
        <w:rPr>
          <w:rFonts w:ascii="仿宋" w:hAnsi="仿宋" w:eastAsia="仿宋" w:cs="仿宋"/>
          <w:color w:val="auto"/>
          <w:sz w:val="28"/>
          <w:szCs w:val="28"/>
        </w:rPr>
      </w:pPr>
      <w:r>
        <w:rPr>
          <w:rFonts w:hint="eastAsia" w:ascii="仿宋" w:hAnsi="仿宋" w:eastAsia="仿宋" w:cs="仿宋"/>
          <w:color w:val="auto"/>
          <w:sz w:val="28"/>
          <w:szCs w:val="28"/>
        </w:rPr>
        <w:t>日期：</w:t>
      </w:r>
    </w:p>
    <w:p>
      <w:pPr>
        <w:pStyle w:val="39"/>
        <w:spacing w:line="560" w:lineRule="exact"/>
        <w:ind w:firstLine="880"/>
        <w:rPr>
          <w:rFonts w:ascii="仿宋" w:hAnsi="仿宋" w:eastAsia="仿宋" w:cs="仿宋"/>
          <w:color w:val="auto"/>
          <w:sz w:val="28"/>
          <w:szCs w:val="28"/>
        </w:rPr>
      </w:pPr>
      <w:r>
        <w:rPr>
          <w:rFonts w:hint="eastAsia" w:ascii="仿宋" w:hAnsi="仿宋" w:eastAsia="仿宋" w:cs="仿宋"/>
          <w:b/>
          <w:bCs/>
          <w:color w:val="auto"/>
          <w:sz w:val="28"/>
          <w:szCs w:val="28"/>
        </w:rPr>
        <w:t>注：</w:t>
      </w:r>
    </w:p>
    <w:p>
      <w:pPr>
        <w:pStyle w:val="39"/>
        <w:tabs>
          <w:tab w:val="left" w:pos="795"/>
        </w:tabs>
        <w:spacing w:line="560" w:lineRule="exact"/>
        <w:ind w:right="440"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1、磋商首次报价不得高于竞争性磋商响应文件载明的最高限价，否则作废标处理。</w:t>
      </w:r>
      <w:bookmarkStart w:id="17" w:name="bookmark354"/>
    </w:p>
    <w:bookmarkEnd w:id="17"/>
    <w:p>
      <w:pPr>
        <w:widowControl/>
        <w:spacing w:line="5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2、最终报价现场填写，报价表由代理单位提供。</w:t>
      </w:r>
    </w:p>
    <w:p>
      <w:pPr>
        <w:pStyle w:val="39"/>
        <w:tabs>
          <w:tab w:val="left" w:pos="795"/>
        </w:tabs>
        <w:spacing w:line="560" w:lineRule="exact"/>
        <w:ind w:right="440" w:firstLine="0"/>
        <w:rPr>
          <w:rFonts w:ascii="仿宋" w:hAnsi="仿宋" w:eastAsia="仿宋" w:cs="仿宋"/>
          <w:b/>
          <w:bCs/>
          <w:color w:val="auto"/>
          <w:sz w:val="28"/>
          <w:szCs w:val="28"/>
        </w:rPr>
      </w:pPr>
    </w:p>
    <w:p>
      <w:pPr>
        <w:pStyle w:val="39"/>
        <w:tabs>
          <w:tab w:val="left" w:pos="795"/>
        </w:tabs>
        <w:spacing w:line="560" w:lineRule="exact"/>
        <w:ind w:right="440" w:firstLine="0"/>
        <w:rPr>
          <w:rFonts w:ascii="仿宋" w:hAnsi="仿宋" w:eastAsia="仿宋" w:cs="仿宋"/>
          <w:b/>
          <w:bCs/>
          <w:color w:val="auto"/>
          <w:sz w:val="28"/>
          <w:szCs w:val="28"/>
        </w:rPr>
      </w:pPr>
    </w:p>
    <w:p>
      <w:pPr>
        <w:pStyle w:val="39"/>
        <w:tabs>
          <w:tab w:val="left" w:pos="795"/>
        </w:tabs>
        <w:spacing w:line="560" w:lineRule="exact"/>
        <w:ind w:right="440" w:firstLine="0"/>
        <w:rPr>
          <w:rFonts w:ascii="仿宋" w:hAnsi="仿宋" w:eastAsia="仿宋" w:cs="仿宋"/>
          <w:b/>
          <w:bCs/>
          <w:color w:val="auto"/>
          <w:sz w:val="28"/>
          <w:szCs w:val="28"/>
        </w:rPr>
      </w:pPr>
    </w:p>
    <w:p>
      <w:pPr>
        <w:pStyle w:val="39"/>
        <w:tabs>
          <w:tab w:val="left" w:pos="795"/>
        </w:tabs>
        <w:spacing w:line="560" w:lineRule="exact"/>
        <w:ind w:right="440" w:firstLine="0"/>
        <w:rPr>
          <w:rFonts w:ascii="仿宋" w:hAnsi="仿宋" w:eastAsia="仿宋" w:cs="仿宋"/>
          <w:b/>
          <w:bCs/>
          <w:color w:val="auto"/>
          <w:sz w:val="28"/>
          <w:szCs w:val="28"/>
        </w:rPr>
      </w:pPr>
    </w:p>
    <w:p>
      <w:pPr>
        <w:pStyle w:val="39"/>
        <w:tabs>
          <w:tab w:val="left" w:pos="795"/>
        </w:tabs>
        <w:spacing w:line="560" w:lineRule="exact"/>
        <w:ind w:right="440" w:firstLine="0"/>
        <w:rPr>
          <w:rFonts w:ascii="仿宋" w:hAnsi="仿宋" w:eastAsia="仿宋" w:cs="仿宋"/>
          <w:b/>
          <w:bCs/>
          <w:color w:val="auto"/>
          <w:sz w:val="28"/>
          <w:szCs w:val="28"/>
        </w:rPr>
      </w:pPr>
    </w:p>
    <w:p>
      <w:pPr>
        <w:pStyle w:val="39"/>
        <w:tabs>
          <w:tab w:val="left" w:pos="795"/>
        </w:tabs>
        <w:spacing w:line="560" w:lineRule="exact"/>
        <w:ind w:right="440" w:firstLine="0"/>
        <w:rPr>
          <w:rFonts w:ascii="仿宋" w:hAnsi="仿宋" w:eastAsia="仿宋" w:cs="仿宋"/>
          <w:b/>
          <w:bCs/>
          <w:color w:val="auto"/>
          <w:sz w:val="28"/>
          <w:szCs w:val="28"/>
        </w:rPr>
      </w:pPr>
    </w:p>
    <w:p>
      <w:pPr>
        <w:pStyle w:val="39"/>
        <w:tabs>
          <w:tab w:val="left" w:pos="795"/>
        </w:tabs>
        <w:spacing w:line="560" w:lineRule="exact"/>
        <w:ind w:right="440" w:firstLine="0"/>
        <w:rPr>
          <w:rFonts w:ascii="仿宋" w:hAnsi="仿宋" w:eastAsia="仿宋" w:cs="仿宋"/>
          <w:b/>
          <w:bCs/>
          <w:color w:val="auto"/>
          <w:sz w:val="28"/>
          <w:szCs w:val="28"/>
        </w:rPr>
      </w:pPr>
    </w:p>
    <w:p>
      <w:pPr>
        <w:pStyle w:val="39"/>
        <w:tabs>
          <w:tab w:val="left" w:pos="795"/>
        </w:tabs>
        <w:spacing w:line="560" w:lineRule="exact"/>
        <w:ind w:right="440" w:firstLine="0"/>
        <w:rPr>
          <w:rFonts w:ascii="仿宋" w:hAnsi="仿宋" w:eastAsia="仿宋" w:cs="仿宋"/>
          <w:b/>
          <w:bCs/>
          <w:color w:val="auto"/>
          <w:sz w:val="32"/>
          <w:szCs w:val="32"/>
        </w:rPr>
      </w:pPr>
    </w:p>
    <w:p>
      <w:pPr>
        <w:pStyle w:val="39"/>
        <w:tabs>
          <w:tab w:val="left" w:pos="795"/>
        </w:tabs>
        <w:spacing w:line="560" w:lineRule="exact"/>
        <w:ind w:right="440" w:firstLine="0"/>
        <w:rPr>
          <w:rFonts w:ascii="仿宋" w:hAnsi="仿宋" w:eastAsia="仿宋" w:cs="仿宋"/>
          <w:b/>
          <w:bCs/>
          <w:color w:val="auto"/>
          <w:sz w:val="32"/>
          <w:szCs w:val="32"/>
        </w:rPr>
      </w:pPr>
    </w:p>
    <w:p>
      <w:pPr>
        <w:spacing w:line="560" w:lineRule="exact"/>
        <w:rPr>
          <w:rFonts w:ascii="仿宋" w:hAnsi="仿宋" w:eastAsia="仿宋" w:cs="仿宋"/>
          <w:bCs/>
          <w:color w:val="auto"/>
          <w:sz w:val="32"/>
          <w:szCs w:val="32"/>
        </w:rPr>
      </w:pPr>
      <w:bookmarkStart w:id="18" w:name="_Toc24570_WPSOffice_Level1"/>
    </w:p>
    <w:p>
      <w:pPr>
        <w:spacing w:line="560" w:lineRule="exact"/>
        <w:ind w:firstLine="720"/>
        <w:jc w:val="center"/>
        <w:rPr>
          <w:rFonts w:ascii="仿宋" w:hAnsi="仿宋" w:eastAsia="仿宋" w:cs="仿宋"/>
          <w:bCs/>
          <w:color w:val="auto"/>
          <w:sz w:val="32"/>
          <w:szCs w:val="32"/>
        </w:rPr>
      </w:pPr>
      <w:r>
        <w:rPr>
          <w:rFonts w:hint="eastAsia" w:ascii="仿宋" w:hAnsi="仿宋" w:eastAsia="仿宋" w:cs="仿宋"/>
          <w:bCs/>
          <w:color w:val="auto"/>
          <w:sz w:val="32"/>
          <w:szCs w:val="32"/>
        </w:rPr>
        <w:t>3、分项报价明细表</w:t>
      </w:r>
      <w:bookmarkEnd w:id="18"/>
    </w:p>
    <w:p>
      <w:pPr>
        <w:spacing w:line="460" w:lineRule="exact"/>
        <w:rPr>
          <w:rFonts w:ascii="仿宋" w:hAnsi="仿宋" w:eastAsia="仿宋" w:cs="仿宋"/>
          <w:color w:val="auto"/>
          <w:sz w:val="28"/>
          <w:szCs w:val="28"/>
        </w:rPr>
      </w:pPr>
      <w:r>
        <w:rPr>
          <w:rFonts w:hint="eastAsia" w:ascii="仿宋" w:hAnsi="仿宋" w:eastAsia="仿宋" w:cs="仿宋"/>
          <w:color w:val="auto"/>
          <w:kern w:val="0"/>
          <w:sz w:val="28"/>
          <w:szCs w:val="28"/>
        </w:rPr>
        <w:t xml:space="preserve">项目名称：                 </w:t>
      </w:r>
      <w:r>
        <w:rPr>
          <w:rFonts w:hint="eastAsia" w:ascii="仿宋" w:hAnsi="仿宋" w:eastAsia="仿宋" w:cs="仿宋"/>
          <w:color w:val="auto"/>
          <w:sz w:val="28"/>
          <w:szCs w:val="28"/>
        </w:rPr>
        <w:t>项目编号：</w:t>
      </w:r>
    </w:p>
    <w:tbl>
      <w:tblPr>
        <w:tblStyle w:val="17"/>
        <w:tblW w:w="6750" w:type="dxa"/>
        <w:tblInd w:w="0" w:type="dxa"/>
        <w:tblLayout w:type="autofit"/>
        <w:tblCellMar>
          <w:top w:w="0" w:type="dxa"/>
          <w:left w:w="0" w:type="dxa"/>
          <w:bottom w:w="0" w:type="dxa"/>
          <w:right w:w="0" w:type="dxa"/>
        </w:tblCellMar>
      </w:tblPr>
      <w:tblGrid>
        <w:gridCol w:w="954"/>
        <w:gridCol w:w="3233"/>
        <w:gridCol w:w="1412"/>
        <w:gridCol w:w="954"/>
        <w:gridCol w:w="954"/>
        <w:gridCol w:w="1511"/>
        <w:gridCol w:w="955"/>
      </w:tblGrid>
      <w:tr>
        <w:tblPrEx>
          <w:tblCellMar>
            <w:top w:w="0" w:type="dxa"/>
            <w:left w:w="0" w:type="dxa"/>
            <w:bottom w:w="0" w:type="dxa"/>
            <w:right w:w="0"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b/>
                <w:color w:val="auto"/>
                <w:sz w:val="24"/>
              </w:rPr>
            </w:pPr>
            <w:r>
              <w:rPr>
                <w:rFonts w:hint="eastAsia" w:ascii="仿宋" w:hAnsi="仿宋" w:eastAsia="仿宋" w:cs="仿宋"/>
                <w:b/>
                <w:color w:val="auto"/>
                <w:kern w:val="0"/>
                <w:sz w:val="24"/>
              </w:rPr>
              <w:t>序号</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项目</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每人每月费用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人数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月份</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费用合计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备注</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一</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b/>
                <w:color w:val="auto"/>
                <w:sz w:val="24"/>
              </w:rPr>
            </w:pPr>
            <w:r>
              <w:rPr>
                <w:rFonts w:hint="eastAsia" w:ascii="仿宋" w:hAnsi="仿宋" w:eastAsia="仿宋" w:cs="仿宋"/>
                <w:b/>
                <w:color w:val="auto"/>
                <w:kern w:val="0"/>
                <w:sz w:val="24"/>
              </w:rPr>
              <w:t>工资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安保队长</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u w:val="singl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u w:val="singl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u w:val="singl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消防监控人员</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u w:val="singl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u w:val="singl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u w:val="singl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安保人员</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u w:val="singl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u w:val="singl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u w:val="singl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u w:val="singl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u w:val="singl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仿宋" w:hAnsi="仿宋" w:eastAsia="仿宋" w:cs="仿宋"/>
                <w:color w:val="auto"/>
                <w:sz w:val="24"/>
                <w:u w:val="singl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二</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b/>
                <w:color w:val="auto"/>
                <w:sz w:val="24"/>
              </w:rPr>
            </w:pPr>
            <w:r>
              <w:rPr>
                <w:rFonts w:hint="eastAsia" w:ascii="仿宋" w:hAnsi="仿宋" w:eastAsia="仿宋" w:cs="仿宋"/>
                <w:b/>
                <w:color w:val="auto"/>
                <w:kern w:val="0"/>
                <w:sz w:val="24"/>
              </w:rPr>
              <w:t>福利、津贴、考核</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三</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b/>
                <w:color w:val="auto"/>
                <w:sz w:val="24"/>
              </w:rPr>
            </w:pPr>
            <w:r>
              <w:rPr>
                <w:rFonts w:hint="eastAsia" w:ascii="仿宋" w:hAnsi="仿宋" w:eastAsia="仿宋" w:cs="仿宋"/>
                <w:b/>
                <w:color w:val="auto"/>
                <w:kern w:val="0"/>
                <w:sz w:val="24"/>
              </w:rPr>
              <w:t>社保</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u w:val="singl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u w:val="singl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u w:val="singl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四</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b/>
                <w:color w:val="auto"/>
                <w:sz w:val="24"/>
              </w:rPr>
            </w:pPr>
            <w:r>
              <w:rPr>
                <w:rFonts w:hint="eastAsia" w:ascii="仿宋" w:hAnsi="仿宋" w:eastAsia="仿宋" w:cs="仿宋"/>
                <w:b/>
                <w:color w:val="auto"/>
                <w:kern w:val="0"/>
                <w:sz w:val="24"/>
              </w:rPr>
              <w:t>耗材</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五</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b/>
                <w:color w:val="auto"/>
                <w:sz w:val="24"/>
              </w:rPr>
            </w:pPr>
            <w:r>
              <w:rPr>
                <w:rFonts w:hint="eastAsia" w:ascii="仿宋" w:hAnsi="仿宋" w:eastAsia="仿宋" w:cs="仿宋"/>
                <w:b/>
                <w:color w:val="auto"/>
                <w:kern w:val="0"/>
                <w:sz w:val="24"/>
              </w:rPr>
              <w:t>能耗费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b/>
                <w:color w:val="auto"/>
                <w:sz w:val="24"/>
              </w:rPr>
            </w:pPr>
            <w:r>
              <w:rPr>
                <w:rFonts w:hint="eastAsia" w:ascii="仿宋" w:hAnsi="仿宋" w:eastAsia="仿宋" w:cs="仿宋"/>
                <w:b/>
                <w:color w:val="auto"/>
                <w:kern w:val="0"/>
                <w:sz w:val="24"/>
              </w:rPr>
              <w:t>六</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textAlignment w:val="bottom"/>
              <w:rPr>
                <w:rFonts w:ascii="仿宋" w:hAnsi="仿宋" w:eastAsia="仿宋" w:cs="仿宋"/>
                <w:b/>
                <w:color w:val="auto"/>
                <w:sz w:val="24"/>
              </w:rPr>
            </w:pPr>
            <w:r>
              <w:rPr>
                <w:rFonts w:hint="eastAsia" w:ascii="仿宋" w:hAnsi="仿宋" w:eastAsia="仿宋" w:cs="仿宋"/>
                <w:b/>
                <w:color w:val="auto"/>
                <w:kern w:val="0"/>
                <w:sz w:val="24"/>
              </w:rPr>
              <w:t>服装折旧</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b/>
                <w:color w:val="auto"/>
                <w:sz w:val="24"/>
              </w:rPr>
            </w:pPr>
            <w:r>
              <w:rPr>
                <w:rFonts w:hint="eastAsia" w:ascii="仿宋" w:hAnsi="仿宋" w:eastAsia="仿宋" w:cs="仿宋"/>
                <w:b/>
                <w:color w:val="auto"/>
                <w:kern w:val="0"/>
                <w:sz w:val="24"/>
              </w:rPr>
              <w:t>七</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textAlignment w:val="bottom"/>
              <w:rPr>
                <w:rFonts w:ascii="仿宋" w:hAnsi="仿宋" w:eastAsia="仿宋" w:cs="仿宋"/>
                <w:b/>
                <w:color w:val="auto"/>
                <w:sz w:val="24"/>
              </w:rPr>
            </w:pPr>
            <w:r>
              <w:rPr>
                <w:rFonts w:hint="eastAsia" w:ascii="仿宋" w:hAnsi="仿宋" w:eastAsia="仿宋" w:cs="仿宋"/>
                <w:b/>
                <w:color w:val="auto"/>
                <w:kern w:val="0"/>
                <w:sz w:val="24"/>
              </w:rPr>
              <w:t>办公费用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b/>
                <w:color w:val="auto"/>
                <w:sz w:val="24"/>
              </w:rPr>
            </w:pPr>
            <w:r>
              <w:rPr>
                <w:rFonts w:hint="eastAsia" w:ascii="仿宋" w:hAnsi="仿宋" w:eastAsia="仿宋" w:cs="仿宋"/>
                <w:b/>
                <w:color w:val="auto"/>
                <w:kern w:val="0"/>
                <w:sz w:val="24"/>
              </w:rPr>
              <w:t>八</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textAlignment w:val="bottom"/>
              <w:rPr>
                <w:rFonts w:ascii="仿宋" w:hAnsi="仿宋" w:eastAsia="仿宋" w:cs="仿宋"/>
                <w:b/>
                <w:color w:val="auto"/>
                <w:sz w:val="24"/>
              </w:rPr>
            </w:pPr>
            <w:r>
              <w:rPr>
                <w:rFonts w:hint="eastAsia" w:ascii="仿宋" w:hAnsi="仿宋" w:eastAsia="仿宋" w:cs="仿宋"/>
                <w:b/>
                <w:color w:val="auto"/>
                <w:kern w:val="0"/>
                <w:sz w:val="24"/>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b/>
                <w:color w:val="auto"/>
                <w:sz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九</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b/>
                <w:color w:val="auto"/>
                <w:sz w:val="24"/>
              </w:rPr>
            </w:pPr>
            <w:r>
              <w:rPr>
                <w:rFonts w:hint="eastAsia" w:ascii="仿宋" w:hAnsi="仿宋" w:eastAsia="仿宋" w:cs="仿宋"/>
                <w:b/>
                <w:color w:val="auto"/>
                <w:kern w:val="0"/>
                <w:sz w:val="24"/>
              </w:rPr>
              <w:t>利润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十</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b/>
                <w:color w:val="auto"/>
                <w:sz w:val="24"/>
              </w:rPr>
            </w:pPr>
            <w:r>
              <w:rPr>
                <w:rFonts w:hint="eastAsia" w:ascii="仿宋" w:hAnsi="仿宋" w:eastAsia="仿宋" w:cs="仿宋"/>
                <w:b/>
                <w:color w:val="auto"/>
                <w:kern w:val="0"/>
                <w:sz w:val="24"/>
              </w:rPr>
              <w:t>法定税金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b/>
                <w:color w:val="auto"/>
                <w:sz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r>
      <w:tr>
        <w:tblPrEx>
          <w:tblCellMar>
            <w:top w:w="0" w:type="dxa"/>
            <w:left w:w="0" w:type="dxa"/>
            <w:bottom w:w="0" w:type="dxa"/>
            <w:right w:w="0" w:type="dxa"/>
          </w:tblCellMar>
        </w:tblPrEx>
        <w:trPr>
          <w:trHeight w:val="285" w:hRule="atLeast"/>
        </w:trPr>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仿宋" w:hAnsi="仿宋" w:eastAsia="仿宋" w:cs="仿宋"/>
                <w:b/>
                <w:color w:val="auto"/>
                <w:sz w:val="24"/>
              </w:rPr>
            </w:pPr>
            <w:r>
              <w:rPr>
                <w:rFonts w:hint="eastAsia" w:ascii="仿宋" w:hAnsi="仿宋" w:eastAsia="仿宋" w:cs="仿宋"/>
                <w:b/>
                <w:color w:val="auto"/>
                <w:kern w:val="0"/>
                <w:sz w:val="24"/>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 w:hAnsi="仿宋" w:eastAsia="仿宋" w:cs="仿宋"/>
                <w:b/>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 w:hAnsi="仿宋" w:eastAsia="仿宋" w:cs="仿宋"/>
                <w:b/>
                <w:color w:val="auto"/>
                <w:sz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 w:hAnsi="仿宋" w:eastAsia="仿宋" w:cs="仿宋"/>
                <w:color w:val="auto"/>
                <w:sz w:val="24"/>
              </w:rPr>
            </w:pPr>
          </w:p>
        </w:tc>
      </w:tr>
      <w:tr>
        <w:tblPrEx>
          <w:tblCellMar>
            <w:top w:w="0" w:type="dxa"/>
            <w:left w:w="0" w:type="dxa"/>
            <w:bottom w:w="0" w:type="dxa"/>
            <w:right w:w="0" w:type="dxa"/>
          </w:tblCellMar>
        </w:tblPrEx>
        <w:trPr>
          <w:trHeight w:val="285" w:hRule="atLeast"/>
        </w:trPr>
        <w:tc>
          <w:tcPr>
            <w:tcW w:w="67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仿宋" w:hAnsi="仿宋" w:eastAsia="仿宋" w:cs="仿宋"/>
                <w:b/>
                <w:color w:val="auto"/>
                <w:sz w:val="24"/>
              </w:rPr>
            </w:pPr>
            <w:r>
              <w:rPr>
                <w:rFonts w:hint="eastAsia" w:ascii="仿宋" w:hAnsi="仿宋" w:eastAsia="仿宋" w:cs="仿宋"/>
                <w:b/>
                <w:color w:val="auto"/>
                <w:kern w:val="0"/>
                <w:sz w:val="24"/>
              </w:rPr>
              <w:t>投标总报价（大写）： 万元</w:t>
            </w:r>
          </w:p>
        </w:tc>
      </w:tr>
      <w:tr>
        <w:tblPrEx>
          <w:tblCellMar>
            <w:top w:w="0" w:type="dxa"/>
            <w:left w:w="0" w:type="dxa"/>
            <w:bottom w:w="0" w:type="dxa"/>
            <w:right w:w="0" w:type="dxa"/>
          </w:tblCellMar>
        </w:tblPrEx>
        <w:trPr>
          <w:trHeight w:val="9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rPr>
              <w:t>1.本表只是表式，报价时还应该包括但不限于保险、相关福利、耗材费用、管理费用、税金、利润及其它费用等费用，可根据实际需要自行增加行数。</w:t>
            </w:r>
          </w:p>
        </w:tc>
      </w:tr>
      <w:tr>
        <w:tblPrEx>
          <w:tblCellMar>
            <w:top w:w="0" w:type="dxa"/>
            <w:left w:w="0" w:type="dxa"/>
            <w:bottom w:w="0" w:type="dxa"/>
            <w:right w:w="0" w:type="dxa"/>
          </w:tblCellMar>
        </w:tblPrEx>
        <w:trPr>
          <w:trHeight w:val="188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rPr>
              <w:t>2.本表总价为全费用综合总价，所有报价（以人民币计价）为服务期内（8个月）总费用，所有保安服务期内所需要人员的基本工资、社会保险费、依法享受的中班和夜班费、法定节假日加班费、节假日邮件收发费用、伙食补助、保安制服费、工具（装备）、安保执勤设备折旧费、福利费（含劳保用品）、管理费、税金、利润、招标代理费用等所有费用。</w:t>
            </w:r>
          </w:p>
        </w:tc>
      </w:tr>
      <w:tr>
        <w:tblPrEx>
          <w:tblCellMar>
            <w:top w:w="0" w:type="dxa"/>
            <w:left w:w="0" w:type="dxa"/>
            <w:bottom w:w="0" w:type="dxa"/>
            <w:right w:w="0" w:type="dxa"/>
          </w:tblCellMar>
        </w:tblPrEx>
        <w:trPr>
          <w:trHeight w:val="6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rPr>
              <w:t>3.各投标企业根据招标文件要求考虑人员人数和工资，自行报价。</w:t>
            </w:r>
          </w:p>
        </w:tc>
      </w:tr>
      <w:tr>
        <w:tblPrEx>
          <w:tblCellMar>
            <w:top w:w="0" w:type="dxa"/>
            <w:left w:w="0" w:type="dxa"/>
            <w:bottom w:w="0" w:type="dxa"/>
            <w:right w:w="0" w:type="dxa"/>
          </w:tblCellMar>
        </w:tblPrEx>
        <w:trPr>
          <w:trHeight w:val="102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rPr>
              <w:t>4. 投标供应商报价时人员工资不得低于南通或投标人所在地市级政府部门最低工资标准（国家规定的社会保险及相关税收），否则为无效投标。</w:t>
            </w:r>
          </w:p>
        </w:tc>
      </w:tr>
      <w:tr>
        <w:tblPrEx>
          <w:tblCellMar>
            <w:top w:w="0" w:type="dxa"/>
            <w:left w:w="0" w:type="dxa"/>
            <w:bottom w:w="0" w:type="dxa"/>
            <w:right w:w="0" w:type="dxa"/>
          </w:tblCellMar>
        </w:tblPrEx>
        <w:trPr>
          <w:trHeight w:val="48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rPr>
              <w:t>5.每班在岗人数不得低于12人。</w:t>
            </w:r>
          </w:p>
        </w:tc>
      </w:tr>
    </w:tbl>
    <w:p>
      <w:pPr>
        <w:spacing w:line="460" w:lineRule="exact"/>
        <w:rPr>
          <w:rFonts w:ascii="仿宋" w:hAnsi="仿宋" w:eastAsia="仿宋" w:cs="仿宋"/>
          <w:color w:val="auto"/>
          <w:sz w:val="24"/>
        </w:rPr>
      </w:pPr>
      <w:r>
        <w:rPr>
          <w:rFonts w:hint="eastAsia" w:ascii="仿宋" w:hAnsi="仿宋" w:eastAsia="仿宋" w:cs="仿宋"/>
          <w:color w:val="auto"/>
          <w:sz w:val="24"/>
        </w:rPr>
        <w:t xml:space="preserve">法定代表人或者授权代表（签字或盖章）：                    </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供应商全称（盖章）：</w:t>
      </w:r>
    </w:p>
    <w:p>
      <w:pPr>
        <w:spacing w:line="460" w:lineRule="exact"/>
        <w:ind w:firstLine="240" w:firstLineChars="100"/>
        <w:rPr>
          <w:rFonts w:ascii="仿宋" w:hAnsi="仿宋" w:eastAsia="仿宋" w:cs="仿宋"/>
          <w:color w:val="auto"/>
          <w:sz w:val="24"/>
        </w:rPr>
      </w:pPr>
      <w:r>
        <w:rPr>
          <w:rFonts w:hint="eastAsia" w:ascii="仿宋" w:hAnsi="仿宋" w:eastAsia="仿宋" w:cs="仿宋"/>
          <w:color w:val="auto"/>
          <w:sz w:val="24"/>
        </w:rPr>
        <w:t xml:space="preserve">  日期：    年    月    日</w:t>
      </w:r>
    </w:p>
    <w:p>
      <w:pPr>
        <w:spacing w:line="460" w:lineRule="exact"/>
        <w:ind w:firstLine="480" w:firstLineChars="200"/>
        <w:rPr>
          <w:rFonts w:ascii="仿宋" w:hAnsi="仿宋" w:eastAsia="仿宋" w:cs="仿宋"/>
          <w:color w:val="auto"/>
          <w:sz w:val="22"/>
          <w:szCs w:val="22"/>
        </w:rPr>
      </w:pPr>
      <w:r>
        <w:rPr>
          <w:rFonts w:hint="eastAsia" w:ascii="仿宋" w:hAnsi="仿宋" w:eastAsia="仿宋" w:cs="仿宋"/>
          <w:color w:val="auto"/>
          <w:sz w:val="24"/>
        </w:rPr>
        <w:t>注明：此表可以根据需要自行增减行数。</w:t>
      </w:r>
    </w:p>
    <w:p>
      <w:pPr>
        <w:pStyle w:val="16"/>
        <w:ind w:firstLine="440"/>
        <w:rPr>
          <w:rFonts w:ascii="仿宋" w:hAnsi="仿宋" w:eastAsia="仿宋" w:cs="仿宋"/>
          <w:color w:val="auto"/>
          <w:sz w:val="22"/>
          <w:szCs w:val="22"/>
        </w:rPr>
      </w:pPr>
    </w:p>
    <w:p>
      <w:pPr>
        <w:snapToGrid w:val="0"/>
        <w:spacing w:line="460" w:lineRule="exact"/>
        <w:jc w:val="center"/>
        <w:rPr>
          <w:rFonts w:ascii="仿宋" w:hAnsi="仿宋" w:eastAsia="仿宋" w:cs="仿宋"/>
          <w:b/>
          <w:bCs/>
          <w:color w:val="auto"/>
          <w:sz w:val="24"/>
          <w:szCs w:val="22"/>
        </w:rPr>
      </w:pPr>
      <w:r>
        <w:rPr>
          <w:rFonts w:hint="eastAsia" w:ascii="仿宋" w:hAnsi="仿宋" w:eastAsia="仿宋" w:cs="仿宋"/>
          <w:b/>
          <w:bCs/>
          <w:color w:val="auto"/>
          <w:sz w:val="24"/>
          <w:szCs w:val="22"/>
        </w:rPr>
        <w:t>4、中小企业声明函（如需）</w:t>
      </w:r>
    </w:p>
    <w:p>
      <w:pPr>
        <w:spacing w:after="120"/>
        <w:ind w:right="415" w:firstLine="640"/>
        <w:rPr>
          <w:rFonts w:ascii="仿宋" w:hAnsi="仿宋" w:eastAsia="仿宋" w:cs="仿宋"/>
          <w:color w:val="auto"/>
          <w:sz w:val="28"/>
          <w:szCs w:val="28"/>
        </w:rPr>
      </w:pPr>
    </w:p>
    <w:p>
      <w:pPr>
        <w:spacing w:after="120"/>
        <w:ind w:right="415" w:firstLine="640"/>
        <w:rPr>
          <w:rFonts w:ascii="仿宋" w:hAnsi="仿宋" w:eastAsia="仿宋" w:cs="仿宋"/>
          <w:color w:val="auto"/>
          <w:sz w:val="28"/>
          <w:szCs w:val="28"/>
        </w:rPr>
      </w:pPr>
      <w:r>
        <w:rPr>
          <w:rFonts w:hint="eastAsia" w:ascii="仿宋" w:hAnsi="仿宋" w:eastAsia="仿宋" w:cs="仿宋"/>
          <w:color w:val="auto"/>
          <w:sz w:val="28"/>
          <w:szCs w:val="28"/>
        </w:rPr>
        <w:t>本公司郑重声明，根据《政府采购促进中小企业发展管理办法》（财库﹝2020﹞46 号）的规定，本公司参加</w:t>
      </w:r>
      <w:r>
        <w:rPr>
          <w:rFonts w:hint="eastAsia" w:ascii="仿宋" w:hAnsi="仿宋" w:eastAsia="仿宋" w:cs="仿宋"/>
          <w:i/>
          <w:color w:val="auto"/>
          <w:sz w:val="28"/>
          <w:szCs w:val="28"/>
          <w:u w:val="single"/>
        </w:rPr>
        <w:t>（</w:t>
      </w:r>
      <w:r>
        <w:rPr>
          <w:rFonts w:hint="eastAsia" w:ascii="仿宋" w:hAnsi="仿宋" w:eastAsia="仿宋" w:cs="仿宋"/>
          <w:i/>
          <w:color w:val="auto"/>
          <w:w w:val="96"/>
          <w:sz w:val="28"/>
          <w:szCs w:val="28"/>
          <w:u w:val="single"/>
        </w:rPr>
        <w:t>单位名称</w:t>
      </w:r>
      <w:r>
        <w:rPr>
          <w:rFonts w:hint="eastAsia" w:ascii="仿宋" w:hAnsi="仿宋" w:eastAsia="仿宋" w:cs="仿宋"/>
          <w:i/>
          <w:color w:val="auto"/>
          <w:sz w:val="28"/>
          <w:szCs w:val="28"/>
          <w:u w:val="single"/>
        </w:rPr>
        <w:t>）</w:t>
      </w:r>
      <w:r>
        <w:rPr>
          <w:rFonts w:hint="eastAsia" w:ascii="仿宋" w:hAnsi="仿宋" w:eastAsia="仿宋" w:cs="仿宋"/>
          <w:color w:val="auto"/>
          <w:sz w:val="28"/>
          <w:szCs w:val="28"/>
        </w:rPr>
        <w:t>的</w:t>
      </w:r>
      <w:r>
        <w:rPr>
          <w:rFonts w:hint="eastAsia" w:ascii="仿宋" w:hAnsi="仿宋" w:eastAsia="仿宋" w:cs="仿宋"/>
          <w:i/>
          <w:color w:val="auto"/>
          <w:sz w:val="28"/>
          <w:szCs w:val="28"/>
          <w:u w:val="single"/>
        </w:rPr>
        <w:t>（</w:t>
      </w:r>
      <w:r>
        <w:rPr>
          <w:rFonts w:hint="eastAsia" w:ascii="仿宋" w:hAnsi="仿宋" w:eastAsia="仿宋" w:cs="仿宋"/>
          <w:i/>
          <w:color w:val="auto"/>
          <w:w w:val="96"/>
          <w:sz w:val="28"/>
          <w:szCs w:val="28"/>
          <w:u w:val="single"/>
        </w:rPr>
        <w:t>项目名称</w:t>
      </w:r>
      <w:r>
        <w:rPr>
          <w:rFonts w:hint="eastAsia" w:ascii="仿宋" w:hAnsi="仿宋" w:eastAsia="仿宋" w:cs="仿宋"/>
          <w:i/>
          <w:color w:val="auto"/>
          <w:sz w:val="28"/>
          <w:szCs w:val="28"/>
          <w:u w:val="single"/>
        </w:rPr>
        <w:t>）</w:t>
      </w:r>
      <w:r>
        <w:rPr>
          <w:rFonts w:hint="eastAsia" w:ascii="仿宋" w:hAnsi="仿宋" w:eastAsia="仿宋" w:cs="仿宋"/>
          <w:color w:val="auto"/>
          <w:sz w:val="28"/>
          <w:szCs w:val="28"/>
        </w:rPr>
        <w:t>采购活动，提供安保服务的单位为符合政策要求的小微企业。我公司具体情况如下：</w:t>
      </w:r>
    </w:p>
    <w:p>
      <w:pPr>
        <w:numPr>
          <w:ilvl w:val="0"/>
          <w:numId w:val="5"/>
        </w:numPr>
        <w:tabs>
          <w:tab w:val="left" w:pos="1243"/>
        </w:tabs>
        <w:spacing w:line="520" w:lineRule="exact"/>
        <w:ind w:firstLine="536" w:firstLineChars="200"/>
        <w:rPr>
          <w:rFonts w:ascii="仿宋" w:hAnsi="仿宋" w:eastAsia="仿宋" w:cs="仿宋"/>
          <w:color w:val="auto"/>
          <w:sz w:val="28"/>
          <w:szCs w:val="28"/>
        </w:rPr>
      </w:pPr>
      <w:r>
        <w:rPr>
          <w:rFonts w:hint="eastAsia" w:ascii="仿宋" w:hAnsi="仿宋" w:eastAsia="仿宋" w:cs="仿宋"/>
          <w:i/>
          <w:color w:val="auto"/>
          <w:w w:val="96"/>
          <w:sz w:val="28"/>
          <w:szCs w:val="28"/>
          <w:u w:val="single"/>
        </w:rPr>
        <w:t>（标的名称）</w:t>
      </w:r>
      <w:r>
        <w:rPr>
          <w:rFonts w:hint="eastAsia" w:ascii="仿宋" w:hAnsi="仿宋" w:eastAsia="仿宋" w:cs="仿宋"/>
          <w:color w:val="auto"/>
          <w:w w:val="99"/>
          <w:sz w:val="28"/>
          <w:szCs w:val="28"/>
        </w:rPr>
        <w:t>，属于</w:t>
      </w:r>
      <w:r>
        <w:rPr>
          <w:rFonts w:hint="eastAsia" w:ascii="仿宋" w:hAnsi="仿宋" w:eastAsia="仿宋" w:cs="仿宋"/>
          <w:i/>
          <w:color w:val="auto"/>
          <w:w w:val="96"/>
          <w:sz w:val="28"/>
          <w:szCs w:val="28"/>
        </w:rPr>
        <w:t>（</w:t>
      </w:r>
      <w:r>
        <w:rPr>
          <w:rFonts w:hint="eastAsia" w:ascii="仿宋" w:hAnsi="仿宋" w:eastAsia="仿宋" w:cs="仿宋"/>
          <w:i/>
          <w:color w:val="auto"/>
          <w:w w:val="96"/>
          <w:sz w:val="28"/>
          <w:szCs w:val="28"/>
          <w:u w:val="single"/>
        </w:rPr>
        <w:t>采购文件中明确的所属行业）</w:t>
      </w:r>
      <w:r>
        <w:rPr>
          <w:rFonts w:hint="eastAsia" w:ascii="仿宋" w:hAnsi="仿宋" w:eastAsia="仿宋" w:cs="仿宋"/>
          <w:color w:val="auto"/>
          <w:w w:val="99"/>
          <w:sz w:val="28"/>
          <w:szCs w:val="28"/>
        </w:rPr>
        <w:t>；</w:t>
      </w:r>
    </w:p>
    <w:p>
      <w:pPr>
        <w:tabs>
          <w:tab w:val="left" w:pos="1806"/>
          <w:tab w:val="left" w:pos="5005"/>
          <w:tab w:val="left" w:pos="7227"/>
        </w:tabs>
        <w:spacing w:before="94" w:line="520" w:lineRule="exact"/>
        <w:ind w:left="205" w:right="236" w:firstLine="14"/>
        <w:rPr>
          <w:rFonts w:ascii="仿宋" w:hAnsi="仿宋" w:eastAsia="仿宋" w:cs="仿宋"/>
          <w:color w:val="auto"/>
          <w:sz w:val="28"/>
          <w:szCs w:val="28"/>
        </w:rPr>
      </w:pPr>
      <w:r>
        <w:rPr>
          <w:rFonts w:hint="eastAsia" w:ascii="仿宋" w:hAnsi="仿宋" w:eastAsia="仿宋" w:cs="仿宋"/>
          <w:color w:val="auto"/>
          <w:w w:val="99"/>
          <w:sz w:val="28"/>
          <w:szCs w:val="28"/>
        </w:rPr>
        <w:t>承建（承接）企业为</w:t>
      </w:r>
      <w:r>
        <w:rPr>
          <w:rFonts w:hint="eastAsia" w:ascii="仿宋" w:hAnsi="仿宋" w:eastAsia="仿宋" w:cs="仿宋"/>
          <w:i/>
          <w:color w:val="auto"/>
          <w:w w:val="96"/>
          <w:sz w:val="28"/>
          <w:szCs w:val="28"/>
          <w:u w:val="single"/>
        </w:rPr>
        <w:t>（企业名称）</w:t>
      </w:r>
      <w:r>
        <w:rPr>
          <w:rFonts w:hint="eastAsia" w:ascii="仿宋" w:hAnsi="仿宋" w:eastAsia="仿宋" w:cs="仿宋"/>
          <w:color w:val="auto"/>
          <w:w w:val="99"/>
          <w:sz w:val="28"/>
          <w:szCs w:val="28"/>
        </w:rPr>
        <w:t>，从业人员</w:t>
      </w:r>
      <w:r>
        <w:rPr>
          <w:rFonts w:hint="eastAsia" w:ascii="仿宋" w:hAnsi="仿宋" w:eastAsia="仿宋" w:cs="仿宋"/>
          <w:color w:val="auto"/>
          <w:sz w:val="28"/>
          <w:szCs w:val="28"/>
          <w:u w:val="single"/>
        </w:rPr>
        <w:tab/>
      </w:r>
      <w:r>
        <w:rPr>
          <w:rFonts w:hint="eastAsia" w:ascii="仿宋" w:hAnsi="仿宋" w:eastAsia="仿宋" w:cs="仿宋"/>
          <w:color w:val="auto"/>
          <w:w w:val="99"/>
          <w:sz w:val="28"/>
          <w:szCs w:val="28"/>
        </w:rPr>
        <w:t>人，营业</w:t>
      </w:r>
      <w:r>
        <w:rPr>
          <w:rFonts w:hint="eastAsia" w:ascii="仿宋" w:hAnsi="仿宋" w:eastAsia="仿宋" w:cs="仿宋"/>
          <w:color w:val="auto"/>
          <w:sz w:val="28"/>
          <w:szCs w:val="28"/>
        </w:rPr>
        <w:t>收入为</w:t>
      </w:r>
      <w:r>
        <w:rPr>
          <w:rFonts w:hint="eastAsia" w:ascii="仿宋" w:hAnsi="仿宋" w:eastAsia="仿宋" w:cs="仿宋"/>
          <w:color w:val="auto"/>
          <w:sz w:val="28"/>
          <w:szCs w:val="28"/>
          <w:u w:val="single"/>
        </w:rPr>
        <w:tab/>
      </w:r>
      <w:r>
        <w:rPr>
          <w:rFonts w:hint="eastAsia" w:ascii="仿宋" w:hAnsi="仿宋" w:eastAsia="仿宋" w:cs="仿宋"/>
          <w:color w:val="auto"/>
          <w:sz w:val="28"/>
          <w:szCs w:val="28"/>
        </w:rPr>
        <w:t>万元，资产总额为</w:t>
      </w:r>
      <w:r>
        <w:rPr>
          <w:rFonts w:hint="eastAsia" w:ascii="仿宋" w:hAnsi="仿宋" w:eastAsia="仿宋" w:cs="仿宋"/>
          <w:color w:val="auto"/>
          <w:sz w:val="28"/>
          <w:szCs w:val="28"/>
          <w:u w:val="single"/>
        </w:rPr>
        <w:tab/>
      </w:r>
      <w:r>
        <w:rPr>
          <w:rFonts w:hint="eastAsia" w:ascii="仿宋" w:hAnsi="仿宋" w:eastAsia="仿宋" w:cs="仿宋"/>
          <w:color w:val="auto"/>
          <w:sz w:val="28"/>
          <w:szCs w:val="28"/>
        </w:rPr>
        <w:t>万元</w:t>
      </w:r>
      <w:r>
        <w:rPr>
          <w:color w:val="auto"/>
        </w:rPr>
        <w:fldChar w:fldCharType="begin"/>
      </w:r>
      <w:r>
        <w:rPr>
          <w:color w:val="auto"/>
        </w:rPr>
        <w:instrText xml:space="preserve"> HYPERLINK \l "_bookmark1" </w:instrText>
      </w:r>
      <w:r>
        <w:rPr>
          <w:color w:val="auto"/>
        </w:rPr>
        <w:fldChar w:fldCharType="separate"/>
      </w:r>
      <w:r>
        <w:rPr>
          <w:rFonts w:hint="eastAsia" w:ascii="仿宋" w:hAnsi="仿宋" w:eastAsia="仿宋" w:cs="仿宋"/>
          <w:color w:val="auto"/>
          <w:position w:val="16"/>
          <w:sz w:val="28"/>
          <w:szCs w:val="28"/>
        </w:rPr>
        <w:t>1</w:t>
      </w:r>
      <w:r>
        <w:rPr>
          <w:rFonts w:hint="eastAsia" w:ascii="仿宋" w:hAnsi="仿宋" w:eastAsia="仿宋" w:cs="仿宋"/>
          <w:color w:val="auto"/>
          <w:position w:val="16"/>
          <w:sz w:val="28"/>
          <w:szCs w:val="28"/>
        </w:rPr>
        <w:fldChar w:fldCharType="end"/>
      </w:r>
      <w:r>
        <w:rPr>
          <w:rFonts w:hint="eastAsia" w:ascii="仿宋" w:hAnsi="仿宋" w:eastAsia="仿宋" w:cs="仿宋"/>
          <w:color w:val="auto"/>
          <w:sz w:val="28"/>
          <w:szCs w:val="28"/>
        </w:rPr>
        <w:t>，属于</w:t>
      </w:r>
      <w:r>
        <w:rPr>
          <w:rFonts w:hint="eastAsia" w:ascii="仿宋" w:hAnsi="仿宋" w:eastAsia="仿宋" w:cs="仿宋"/>
          <w:i/>
          <w:color w:val="auto"/>
          <w:sz w:val="28"/>
          <w:szCs w:val="28"/>
          <w:u w:val="single"/>
        </w:rPr>
        <w:t>（中型企业、</w:t>
      </w:r>
      <w:r>
        <w:rPr>
          <w:rFonts w:hint="eastAsia" w:ascii="仿宋" w:hAnsi="仿宋" w:eastAsia="仿宋" w:cs="仿宋"/>
          <w:i/>
          <w:color w:val="auto"/>
          <w:w w:val="96"/>
          <w:sz w:val="28"/>
          <w:szCs w:val="28"/>
          <w:u w:val="single"/>
        </w:rPr>
        <w:t>小型企业、微型企业）</w:t>
      </w:r>
      <w:r>
        <w:rPr>
          <w:rFonts w:hint="eastAsia" w:ascii="仿宋" w:hAnsi="仿宋" w:eastAsia="仿宋" w:cs="仿宋"/>
          <w:color w:val="auto"/>
          <w:w w:val="99"/>
          <w:sz w:val="28"/>
          <w:szCs w:val="28"/>
        </w:rPr>
        <w:t>；</w:t>
      </w:r>
    </w:p>
    <w:p>
      <w:pPr>
        <w:spacing w:before="108" w:after="120" w:line="520" w:lineRule="exact"/>
        <w:ind w:right="417" w:firstLine="645"/>
        <w:rPr>
          <w:rFonts w:ascii="仿宋" w:hAnsi="仿宋" w:eastAsia="仿宋" w:cs="仿宋"/>
          <w:color w:val="auto"/>
          <w:sz w:val="28"/>
          <w:szCs w:val="28"/>
        </w:rPr>
      </w:pPr>
      <w:r>
        <w:rPr>
          <w:rFonts w:hint="eastAsia" w:ascii="仿宋" w:hAnsi="仿宋" w:eastAsia="仿宋" w:cs="仿宋"/>
          <w:color w:val="auto"/>
          <w:spacing w:val="-3"/>
          <w:sz w:val="28"/>
          <w:szCs w:val="28"/>
        </w:rPr>
        <w:t>以上企业，不属于大企业的分支机构，不存在控股股东</w:t>
      </w:r>
      <w:r>
        <w:rPr>
          <w:rFonts w:hint="eastAsia" w:ascii="仿宋" w:hAnsi="仿宋" w:eastAsia="仿宋" w:cs="仿宋"/>
          <w:color w:val="auto"/>
          <w:spacing w:val="-5"/>
          <w:w w:val="95"/>
          <w:sz w:val="28"/>
          <w:szCs w:val="28"/>
        </w:rPr>
        <w:t xml:space="preserve">为大企业的情形，也不存在与大企业的负责人为同一人的情 </w:t>
      </w:r>
      <w:r>
        <w:rPr>
          <w:rFonts w:hint="eastAsia" w:ascii="仿宋" w:hAnsi="仿宋" w:eastAsia="仿宋" w:cs="仿宋"/>
          <w:color w:val="auto"/>
          <w:spacing w:val="-5"/>
          <w:sz w:val="28"/>
          <w:szCs w:val="28"/>
        </w:rPr>
        <w:t>形。</w:t>
      </w:r>
    </w:p>
    <w:p>
      <w:pPr>
        <w:spacing w:after="120" w:line="520" w:lineRule="exact"/>
        <w:ind w:right="420" w:firstLine="640"/>
        <w:rPr>
          <w:rFonts w:ascii="仿宋" w:hAnsi="仿宋" w:eastAsia="仿宋" w:cs="仿宋"/>
          <w:color w:val="auto"/>
          <w:sz w:val="28"/>
          <w:szCs w:val="28"/>
        </w:rPr>
      </w:pPr>
      <w:r>
        <w:rPr>
          <w:rFonts w:hint="eastAsia" w:ascii="仿宋" w:hAnsi="仿宋" w:eastAsia="仿宋" w:cs="仿宋"/>
          <w:color w:val="auto"/>
          <w:spacing w:val="-2"/>
          <w:w w:val="95"/>
          <w:sz w:val="28"/>
          <w:szCs w:val="28"/>
        </w:rPr>
        <w:t>本企业对上述声明内容的真实性负责。如有虚假，将依</w:t>
      </w:r>
      <w:r>
        <w:rPr>
          <w:rFonts w:hint="eastAsia" w:ascii="仿宋" w:hAnsi="仿宋" w:eastAsia="仿宋" w:cs="仿宋"/>
          <w:color w:val="auto"/>
          <w:spacing w:val="-2"/>
          <w:sz w:val="28"/>
          <w:szCs w:val="28"/>
        </w:rPr>
        <w:t>法承担相应责任。</w:t>
      </w:r>
    </w:p>
    <w:p>
      <w:pPr>
        <w:spacing w:before="29" w:after="120" w:line="520" w:lineRule="exact"/>
        <w:ind w:left="4060" w:right="2166"/>
        <w:rPr>
          <w:rFonts w:ascii="仿宋" w:hAnsi="仿宋" w:eastAsia="仿宋" w:cs="仿宋"/>
          <w:color w:val="auto"/>
          <w:w w:val="99"/>
          <w:sz w:val="28"/>
          <w:szCs w:val="28"/>
        </w:rPr>
      </w:pPr>
      <w:r>
        <w:rPr>
          <w:rFonts w:hint="eastAsia" w:ascii="仿宋" w:hAnsi="仿宋" w:eastAsia="仿宋" w:cs="仿宋"/>
          <w:color w:val="auto"/>
          <w:w w:val="99"/>
          <w:sz w:val="28"/>
          <w:szCs w:val="28"/>
        </w:rPr>
        <w:t>企业名称（盖章）：</w:t>
      </w:r>
    </w:p>
    <w:p>
      <w:pPr>
        <w:spacing w:before="29" w:after="120" w:line="520" w:lineRule="exact"/>
        <w:ind w:left="4060" w:right="2166"/>
        <w:rPr>
          <w:rFonts w:ascii="仿宋" w:hAnsi="仿宋" w:eastAsia="仿宋" w:cs="仿宋"/>
          <w:color w:val="auto"/>
          <w:sz w:val="28"/>
          <w:szCs w:val="28"/>
        </w:rPr>
      </w:pPr>
      <w:r>
        <w:rPr>
          <w:rFonts w:hint="eastAsia" w:ascii="仿宋" w:hAnsi="仿宋" w:eastAsia="仿宋" w:cs="仿宋"/>
          <w:color w:val="auto"/>
          <w:sz w:val="28"/>
          <w:szCs w:val="28"/>
        </w:rPr>
        <w:t>日 期：</w:t>
      </w:r>
    </w:p>
    <w:p>
      <w:pPr>
        <w:pStyle w:val="3"/>
        <w:rPr>
          <w:rFonts w:ascii="仿宋" w:hAnsi="仿宋" w:eastAsia="仿宋" w:cs="仿宋"/>
          <w:color w:val="auto"/>
          <w:sz w:val="20"/>
          <w:szCs w:val="28"/>
        </w:rPr>
      </w:pPr>
    </w:p>
    <w:p>
      <w:pPr>
        <w:pStyle w:val="16"/>
        <w:ind w:firstLine="440"/>
        <w:rPr>
          <w:rFonts w:ascii="仿宋" w:hAnsi="仿宋" w:eastAsia="仿宋" w:cs="仿宋"/>
          <w:color w:val="auto"/>
          <w:sz w:val="22"/>
          <w:szCs w:val="22"/>
        </w:rPr>
      </w:pPr>
    </w:p>
    <w:p>
      <w:pPr>
        <w:pStyle w:val="16"/>
        <w:ind w:firstLine="440"/>
        <w:rPr>
          <w:rFonts w:ascii="仿宋" w:hAnsi="仿宋" w:eastAsia="仿宋" w:cs="仿宋"/>
          <w:color w:val="auto"/>
          <w:sz w:val="22"/>
          <w:szCs w:val="22"/>
        </w:rPr>
      </w:pPr>
    </w:p>
    <w:p>
      <w:pPr>
        <w:pStyle w:val="16"/>
        <w:ind w:firstLine="440"/>
        <w:rPr>
          <w:rFonts w:ascii="仿宋" w:hAnsi="仿宋" w:eastAsia="仿宋" w:cs="仿宋"/>
          <w:color w:val="auto"/>
          <w:sz w:val="22"/>
          <w:szCs w:val="22"/>
        </w:rPr>
      </w:pPr>
    </w:p>
    <w:p>
      <w:pPr>
        <w:pStyle w:val="16"/>
        <w:ind w:firstLine="440"/>
        <w:rPr>
          <w:rFonts w:ascii="仿宋" w:hAnsi="仿宋" w:eastAsia="仿宋" w:cs="仿宋"/>
          <w:color w:val="auto"/>
          <w:sz w:val="22"/>
          <w:szCs w:val="22"/>
        </w:rPr>
      </w:pPr>
    </w:p>
    <w:p>
      <w:pPr>
        <w:pStyle w:val="16"/>
        <w:ind w:firstLine="440"/>
        <w:rPr>
          <w:rFonts w:ascii="仿宋" w:hAnsi="仿宋" w:eastAsia="仿宋" w:cs="仿宋"/>
          <w:color w:val="auto"/>
          <w:sz w:val="22"/>
          <w:szCs w:val="22"/>
        </w:rPr>
      </w:pPr>
    </w:p>
    <w:sectPr>
      <w:pgSz w:w="11905" w:h="16838"/>
      <w:pgMar w:top="1440" w:right="726" w:bottom="873" w:left="1236"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54F6EF"/>
    <w:multiLevelType w:val="multilevel"/>
    <w:tmpl w:val="CB54F6EF"/>
    <w:lvl w:ilvl="0" w:tentative="0">
      <w:start w:val="4"/>
      <w:numFmt w:val="chineseCounting"/>
      <w:suff w:val="space"/>
      <w:lvlText w:val="第%1部分"/>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BF0EABB"/>
    <w:multiLevelType w:val="multilevel"/>
    <w:tmpl w:val="DBF0EABB"/>
    <w:lvl w:ilvl="0" w:tentative="0">
      <w:start w:val="1"/>
      <w:numFmt w:val="bullet"/>
      <w:pStyle w:val="22"/>
      <w:lvlText w:val=""/>
      <w:lvlJc w:val="left"/>
      <w:pPr>
        <w:tabs>
          <w:tab w:val="left" w:pos="780"/>
        </w:tabs>
        <w:ind w:left="780" w:hanging="360"/>
      </w:pPr>
      <w:rPr>
        <w:rFonts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9B6368A"/>
    <w:multiLevelType w:val="multilevel"/>
    <w:tmpl w:val="09B6368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FFA35DD"/>
    <w:multiLevelType w:val="multilevel"/>
    <w:tmpl w:val="2FFA35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BB4069"/>
    <w:multiLevelType w:val="multilevel"/>
    <w:tmpl w:val="5CBB4069"/>
    <w:lvl w:ilvl="0" w:tentative="0">
      <w:start w:val="1"/>
      <w:numFmt w:val="decimal"/>
      <w:lvlText w:val="%1."/>
      <w:lvlJc w:val="left"/>
      <w:pPr>
        <w:ind w:left="205" w:hanging="382"/>
      </w:pPr>
      <w:rPr>
        <w:rFonts w:hint="default" w:ascii="仿宋" w:hAnsi="仿宋" w:eastAsia="仿宋" w:cs="仿宋"/>
        <w:spacing w:val="0"/>
        <w:w w:val="99"/>
        <w:sz w:val="32"/>
        <w:szCs w:val="32"/>
      </w:rPr>
    </w:lvl>
    <w:lvl w:ilvl="1" w:tentative="0">
      <w:start w:val="0"/>
      <w:numFmt w:val="bullet"/>
      <w:lvlText w:val="•"/>
      <w:lvlJc w:val="left"/>
      <w:pPr>
        <w:ind w:left="1074" w:hanging="382"/>
      </w:pPr>
      <w:rPr>
        <w:rFonts w:hint="default"/>
      </w:rPr>
    </w:lvl>
    <w:lvl w:ilvl="2" w:tentative="0">
      <w:start w:val="0"/>
      <w:numFmt w:val="bullet"/>
      <w:lvlText w:val="•"/>
      <w:lvlJc w:val="left"/>
      <w:pPr>
        <w:ind w:left="1949" w:hanging="382"/>
      </w:pPr>
      <w:rPr>
        <w:rFonts w:hint="default"/>
      </w:rPr>
    </w:lvl>
    <w:lvl w:ilvl="3" w:tentative="0">
      <w:start w:val="0"/>
      <w:numFmt w:val="bullet"/>
      <w:lvlText w:val="•"/>
      <w:lvlJc w:val="left"/>
      <w:pPr>
        <w:ind w:left="2823" w:hanging="382"/>
      </w:pPr>
      <w:rPr>
        <w:rFonts w:hint="default"/>
      </w:rPr>
    </w:lvl>
    <w:lvl w:ilvl="4" w:tentative="0">
      <w:start w:val="0"/>
      <w:numFmt w:val="bullet"/>
      <w:lvlText w:val="•"/>
      <w:lvlJc w:val="left"/>
      <w:pPr>
        <w:ind w:left="3698" w:hanging="382"/>
      </w:pPr>
      <w:rPr>
        <w:rFonts w:hint="default"/>
      </w:rPr>
    </w:lvl>
    <w:lvl w:ilvl="5" w:tentative="0">
      <w:start w:val="0"/>
      <w:numFmt w:val="bullet"/>
      <w:lvlText w:val="•"/>
      <w:lvlJc w:val="left"/>
      <w:pPr>
        <w:ind w:left="4573" w:hanging="382"/>
      </w:pPr>
      <w:rPr>
        <w:rFonts w:hint="default"/>
      </w:rPr>
    </w:lvl>
    <w:lvl w:ilvl="6" w:tentative="0">
      <w:start w:val="0"/>
      <w:numFmt w:val="bullet"/>
      <w:lvlText w:val="•"/>
      <w:lvlJc w:val="left"/>
      <w:pPr>
        <w:ind w:left="5447" w:hanging="382"/>
      </w:pPr>
      <w:rPr>
        <w:rFonts w:hint="default"/>
      </w:rPr>
    </w:lvl>
    <w:lvl w:ilvl="7" w:tentative="0">
      <w:start w:val="0"/>
      <w:numFmt w:val="bullet"/>
      <w:lvlText w:val="•"/>
      <w:lvlJc w:val="left"/>
      <w:pPr>
        <w:ind w:left="6322" w:hanging="382"/>
      </w:pPr>
      <w:rPr>
        <w:rFonts w:hint="default"/>
      </w:rPr>
    </w:lvl>
    <w:lvl w:ilvl="8" w:tentative="0">
      <w:start w:val="0"/>
      <w:numFmt w:val="bullet"/>
      <w:lvlText w:val="•"/>
      <w:lvlJc w:val="left"/>
      <w:pPr>
        <w:ind w:left="7196" w:hanging="382"/>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62"/>
    <w:rsid w:val="00061A1C"/>
    <w:rsid w:val="0008128F"/>
    <w:rsid w:val="000948B3"/>
    <w:rsid w:val="000A2CD0"/>
    <w:rsid w:val="000A3814"/>
    <w:rsid w:val="000A7533"/>
    <w:rsid w:val="000D7197"/>
    <w:rsid w:val="000E4C29"/>
    <w:rsid w:val="00100803"/>
    <w:rsid w:val="00107D1E"/>
    <w:rsid w:val="00110D9A"/>
    <w:rsid w:val="00143BA7"/>
    <w:rsid w:val="00144CF9"/>
    <w:rsid w:val="00152B8B"/>
    <w:rsid w:val="00161A5E"/>
    <w:rsid w:val="00165965"/>
    <w:rsid w:val="001832F3"/>
    <w:rsid w:val="00183560"/>
    <w:rsid w:val="00184FD4"/>
    <w:rsid w:val="00191C68"/>
    <w:rsid w:val="00197B7F"/>
    <w:rsid w:val="001A281F"/>
    <w:rsid w:val="001B1F19"/>
    <w:rsid w:val="001E5945"/>
    <w:rsid w:val="001F06F6"/>
    <w:rsid w:val="00202789"/>
    <w:rsid w:val="002333C5"/>
    <w:rsid w:val="002412D8"/>
    <w:rsid w:val="00257A3D"/>
    <w:rsid w:val="00286D2E"/>
    <w:rsid w:val="002A612D"/>
    <w:rsid w:val="002B26D4"/>
    <w:rsid w:val="002F2BD5"/>
    <w:rsid w:val="002F4474"/>
    <w:rsid w:val="00307E08"/>
    <w:rsid w:val="0031518A"/>
    <w:rsid w:val="0032527C"/>
    <w:rsid w:val="00372E7A"/>
    <w:rsid w:val="00385868"/>
    <w:rsid w:val="003B637A"/>
    <w:rsid w:val="003E03DB"/>
    <w:rsid w:val="003E302C"/>
    <w:rsid w:val="00401A4F"/>
    <w:rsid w:val="00403E33"/>
    <w:rsid w:val="00413AF5"/>
    <w:rsid w:val="004224D5"/>
    <w:rsid w:val="00445B06"/>
    <w:rsid w:val="00472A7B"/>
    <w:rsid w:val="00476235"/>
    <w:rsid w:val="00483FAF"/>
    <w:rsid w:val="004850CA"/>
    <w:rsid w:val="004A19BE"/>
    <w:rsid w:val="004A65D2"/>
    <w:rsid w:val="004B0838"/>
    <w:rsid w:val="004C25FE"/>
    <w:rsid w:val="004F3046"/>
    <w:rsid w:val="004F5B12"/>
    <w:rsid w:val="004F6C75"/>
    <w:rsid w:val="0053587F"/>
    <w:rsid w:val="00540266"/>
    <w:rsid w:val="00545785"/>
    <w:rsid w:val="0057698A"/>
    <w:rsid w:val="00597C9C"/>
    <w:rsid w:val="005A0861"/>
    <w:rsid w:val="005A2E00"/>
    <w:rsid w:val="005A4F63"/>
    <w:rsid w:val="005F3AC9"/>
    <w:rsid w:val="005F53D0"/>
    <w:rsid w:val="005F7B3D"/>
    <w:rsid w:val="0060263F"/>
    <w:rsid w:val="00647575"/>
    <w:rsid w:val="0065203E"/>
    <w:rsid w:val="00653030"/>
    <w:rsid w:val="00670E09"/>
    <w:rsid w:val="00695156"/>
    <w:rsid w:val="006A2337"/>
    <w:rsid w:val="006A2D05"/>
    <w:rsid w:val="006A674D"/>
    <w:rsid w:val="006D1197"/>
    <w:rsid w:val="00713C76"/>
    <w:rsid w:val="007142B4"/>
    <w:rsid w:val="00732B9E"/>
    <w:rsid w:val="00742C23"/>
    <w:rsid w:val="00742C4B"/>
    <w:rsid w:val="00761C90"/>
    <w:rsid w:val="007747E3"/>
    <w:rsid w:val="007A0FD2"/>
    <w:rsid w:val="007A6CAB"/>
    <w:rsid w:val="007B5A1B"/>
    <w:rsid w:val="007C203C"/>
    <w:rsid w:val="007D1B7C"/>
    <w:rsid w:val="007F4775"/>
    <w:rsid w:val="008264C6"/>
    <w:rsid w:val="00830804"/>
    <w:rsid w:val="00837B96"/>
    <w:rsid w:val="008521C3"/>
    <w:rsid w:val="008727F6"/>
    <w:rsid w:val="00882B3F"/>
    <w:rsid w:val="008E60E7"/>
    <w:rsid w:val="008F5019"/>
    <w:rsid w:val="008F5055"/>
    <w:rsid w:val="00901915"/>
    <w:rsid w:val="00924633"/>
    <w:rsid w:val="009266BE"/>
    <w:rsid w:val="00946FD8"/>
    <w:rsid w:val="0095761C"/>
    <w:rsid w:val="00976709"/>
    <w:rsid w:val="00983CA3"/>
    <w:rsid w:val="00987C0C"/>
    <w:rsid w:val="0099553D"/>
    <w:rsid w:val="009C6B8C"/>
    <w:rsid w:val="009E1C3C"/>
    <w:rsid w:val="009E5ADC"/>
    <w:rsid w:val="009E792D"/>
    <w:rsid w:val="009E7D1D"/>
    <w:rsid w:val="009F749C"/>
    <w:rsid w:val="00A1042C"/>
    <w:rsid w:val="00A16A81"/>
    <w:rsid w:val="00A17024"/>
    <w:rsid w:val="00A372C0"/>
    <w:rsid w:val="00A55749"/>
    <w:rsid w:val="00A6471E"/>
    <w:rsid w:val="00A64FD6"/>
    <w:rsid w:val="00A76E33"/>
    <w:rsid w:val="00A91672"/>
    <w:rsid w:val="00A94968"/>
    <w:rsid w:val="00AB2A13"/>
    <w:rsid w:val="00AB61AF"/>
    <w:rsid w:val="00AC7062"/>
    <w:rsid w:val="00AD2E19"/>
    <w:rsid w:val="00AD6CF6"/>
    <w:rsid w:val="00AF33B4"/>
    <w:rsid w:val="00AF34C9"/>
    <w:rsid w:val="00B06468"/>
    <w:rsid w:val="00B23161"/>
    <w:rsid w:val="00B45730"/>
    <w:rsid w:val="00B7241B"/>
    <w:rsid w:val="00B777C5"/>
    <w:rsid w:val="00BA5CBD"/>
    <w:rsid w:val="00BB633A"/>
    <w:rsid w:val="00BB7AA8"/>
    <w:rsid w:val="00BC4562"/>
    <w:rsid w:val="00BC4CF9"/>
    <w:rsid w:val="00BD1872"/>
    <w:rsid w:val="00BF2889"/>
    <w:rsid w:val="00C01BA6"/>
    <w:rsid w:val="00C07BAF"/>
    <w:rsid w:val="00C17C6E"/>
    <w:rsid w:val="00C4727B"/>
    <w:rsid w:val="00C47A1E"/>
    <w:rsid w:val="00C54CA1"/>
    <w:rsid w:val="00C85BB1"/>
    <w:rsid w:val="00CA7DDA"/>
    <w:rsid w:val="00CC1FD7"/>
    <w:rsid w:val="00CF3945"/>
    <w:rsid w:val="00D05964"/>
    <w:rsid w:val="00D14F63"/>
    <w:rsid w:val="00D371AA"/>
    <w:rsid w:val="00D60420"/>
    <w:rsid w:val="00D62A1A"/>
    <w:rsid w:val="00D72618"/>
    <w:rsid w:val="00D74450"/>
    <w:rsid w:val="00D7524E"/>
    <w:rsid w:val="00D8646B"/>
    <w:rsid w:val="00DA5BC8"/>
    <w:rsid w:val="00DC3551"/>
    <w:rsid w:val="00DC705A"/>
    <w:rsid w:val="00DC7328"/>
    <w:rsid w:val="00DE567A"/>
    <w:rsid w:val="00DE5CFD"/>
    <w:rsid w:val="00E032E7"/>
    <w:rsid w:val="00E13441"/>
    <w:rsid w:val="00E13B94"/>
    <w:rsid w:val="00E14959"/>
    <w:rsid w:val="00E34409"/>
    <w:rsid w:val="00E373A8"/>
    <w:rsid w:val="00E42480"/>
    <w:rsid w:val="00E84555"/>
    <w:rsid w:val="00E92C84"/>
    <w:rsid w:val="00E96EE0"/>
    <w:rsid w:val="00EA026A"/>
    <w:rsid w:val="00EA3BB7"/>
    <w:rsid w:val="00EA4A3F"/>
    <w:rsid w:val="00EC2B77"/>
    <w:rsid w:val="00EC6BCA"/>
    <w:rsid w:val="00ED2EDD"/>
    <w:rsid w:val="00EF366A"/>
    <w:rsid w:val="00EF59F5"/>
    <w:rsid w:val="00EF6A90"/>
    <w:rsid w:val="00F164F8"/>
    <w:rsid w:val="00F31208"/>
    <w:rsid w:val="00F32189"/>
    <w:rsid w:val="00F57084"/>
    <w:rsid w:val="00F71034"/>
    <w:rsid w:val="00F84382"/>
    <w:rsid w:val="00F967EE"/>
    <w:rsid w:val="00FB65D0"/>
    <w:rsid w:val="050F20B8"/>
    <w:rsid w:val="05E55677"/>
    <w:rsid w:val="05EA2506"/>
    <w:rsid w:val="06F0463F"/>
    <w:rsid w:val="074933AF"/>
    <w:rsid w:val="07CB32DB"/>
    <w:rsid w:val="08096799"/>
    <w:rsid w:val="09004505"/>
    <w:rsid w:val="0DB25F77"/>
    <w:rsid w:val="0E1B29DE"/>
    <w:rsid w:val="11067E48"/>
    <w:rsid w:val="12F8701B"/>
    <w:rsid w:val="1333281B"/>
    <w:rsid w:val="18372CE6"/>
    <w:rsid w:val="1A8A214D"/>
    <w:rsid w:val="1B123563"/>
    <w:rsid w:val="1D6542D3"/>
    <w:rsid w:val="1DB96ECC"/>
    <w:rsid w:val="1F5C3B42"/>
    <w:rsid w:val="230D03C7"/>
    <w:rsid w:val="23E45377"/>
    <w:rsid w:val="25BC6D77"/>
    <w:rsid w:val="25CD4196"/>
    <w:rsid w:val="25D62ACC"/>
    <w:rsid w:val="27E75138"/>
    <w:rsid w:val="27FD0BF5"/>
    <w:rsid w:val="2A9D122F"/>
    <w:rsid w:val="2EEA4C85"/>
    <w:rsid w:val="34DF692C"/>
    <w:rsid w:val="390E6261"/>
    <w:rsid w:val="392F2843"/>
    <w:rsid w:val="3F610B46"/>
    <w:rsid w:val="40E3194C"/>
    <w:rsid w:val="43243509"/>
    <w:rsid w:val="44CB47A4"/>
    <w:rsid w:val="4FBB3EEF"/>
    <w:rsid w:val="54D44572"/>
    <w:rsid w:val="567A0CB4"/>
    <w:rsid w:val="57E358F1"/>
    <w:rsid w:val="58022177"/>
    <w:rsid w:val="582878F0"/>
    <w:rsid w:val="58382F73"/>
    <w:rsid w:val="5FB31FA8"/>
    <w:rsid w:val="61B83BD5"/>
    <w:rsid w:val="64A455A6"/>
    <w:rsid w:val="67340D26"/>
    <w:rsid w:val="68EE45EC"/>
    <w:rsid w:val="6A7C2D14"/>
    <w:rsid w:val="6A997E7B"/>
    <w:rsid w:val="6B8A3D35"/>
    <w:rsid w:val="6F296F17"/>
    <w:rsid w:val="6F5D116A"/>
    <w:rsid w:val="70455CAC"/>
    <w:rsid w:val="78633737"/>
    <w:rsid w:val="788D24AD"/>
    <w:rsid w:val="79E077D6"/>
    <w:rsid w:val="7E9B41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28"/>
    <w:qFormat/>
    <w:uiPriority w:val="0"/>
    <w:pPr>
      <w:spacing w:line="400" w:lineRule="exact"/>
    </w:pPr>
    <w:rPr>
      <w:rFonts w:hint="eastAsia" w:ascii="楷体_GB2312" w:hAnsi="Times New Roman" w:eastAsia="宋体" w:cs="Times New Roman"/>
      <w:sz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5">
    <w:name w:val="List 3"/>
    <w:basedOn w:val="1"/>
    <w:qFormat/>
    <w:uiPriority w:val="0"/>
    <w:pPr>
      <w:ind w:left="100" w:leftChars="400" w:hanging="200" w:hangingChars="200"/>
    </w:pPr>
    <w:rPr>
      <w:rFonts w:ascii="Times New Roman" w:hAnsi="Times New Roman" w:eastAsia="宋体" w:cs="Times New Roman"/>
    </w:rPr>
  </w:style>
  <w:style w:type="paragraph" w:styleId="6">
    <w:name w:val="annotation text"/>
    <w:basedOn w:val="1"/>
    <w:qFormat/>
    <w:uiPriority w:val="0"/>
    <w:pPr>
      <w:jc w:val="left"/>
    </w:pPr>
  </w:style>
  <w:style w:type="paragraph" w:styleId="7">
    <w:name w:val="Body Text Indent"/>
    <w:basedOn w:val="1"/>
    <w:next w:val="8"/>
    <w:link w:val="26"/>
    <w:qFormat/>
    <w:uiPriority w:val="0"/>
    <w:pPr>
      <w:spacing w:after="120"/>
      <w:ind w:left="420" w:leftChars="200"/>
    </w:pPr>
    <w:rPr>
      <w:rFonts w:ascii="Calibri" w:hAnsi="Calibri" w:eastAsia="宋体" w:cs="Times New Roman"/>
    </w:rPr>
  </w:style>
  <w:style w:type="paragraph" w:styleId="8">
    <w:name w:val="envelope return"/>
    <w:basedOn w:val="1"/>
    <w:qFormat/>
    <w:uiPriority w:val="0"/>
    <w:pPr>
      <w:snapToGrid w:val="0"/>
    </w:pPr>
    <w:rPr>
      <w:rFonts w:ascii="Arial" w:hAnsi="Arial"/>
    </w:rPr>
  </w:style>
  <w:style w:type="paragraph" w:styleId="9">
    <w:name w:val="List Number 3"/>
    <w:basedOn w:val="1"/>
    <w:qFormat/>
    <w:uiPriority w:val="0"/>
    <w:pPr>
      <w:tabs>
        <w:tab w:val="left" w:pos="432"/>
        <w:tab w:val="left" w:pos="780"/>
        <w:tab w:val="left" w:pos="1200"/>
      </w:tabs>
      <w:ind w:left="780" w:hanging="360"/>
    </w:pPr>
    <w:rPr>
      <w:rFonts w:ascii="Times New Roman" w:hAnsi="Times New Roman" w:eastAsia="宋体" w:cs="Times New Roman"/>
    </w:rPr>
  </w:style>
  <w:style w:type="paragraph" w:styleId="10">
    <w:name w:val="Plain Text"/>
    <w:basedOn w:val="1"/>
    <w:link w:val="27"/>
    <w:qFormat/>
    <w:uiPriority w:val="0"/>
    <w:rPr>
      <w:rFonts w:hint="eastAsia" w:ascii="宋体" w:hAnsi="Courier New" w:eastAsia="宋体" w:cs="Times New Roman"/>
      <w:szCs w:val="20"/>
    </w:rPr>
  </w:style>
  <w:style w:type="paragraph" w:styleId="11">
    <w:name w:val="Body Text Indent 2"/>
    <w:basedOn w:val="1"/>
    <w:qFormat/>
    <w:uiPriority w:val="0"/>
    <w:pPr>
      <w:ind w:left="630" w:firstLine="645"/>
    </w:pPr>
    <w:rPr>
      <w:rFonts w:ascii="Arial" w:hAnsi="Arial" w:eastAsia="仿宋_GB2312"/>
      <w:sz w:val="32"/>
      <w:szCs w:val="32"/>
    </w:rPr>
  </w:style>
  <w:style w:type="paragraph" w:styleId="12">
    <w:name w:val="Balloon Text"/>
    <w:basedOn w:val="1"/>
    <w:link w:val="4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rPr>
  </w:style>
  <w:style w:type="paragraph" w:styleId="14">
    <w:name w:val="header"/>
    <w:basedOn w:val="1"/>
    <w:link w:val="2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jc w:val="left"/>
    </w:pPr>
    <w:rPr>
      <w:rFonts w:ascii="Calibri" w:hAnsi="Calibri" w:eastAsia="宋体" w:cs="Times New Roman"/>
      <w:kern w:val="0"/>
      <w:sz w:val="24"/>
    </w:rPr>
  </w:style>
  <w:style w:type="paragraph" w:styleId="16">
    <w:name w:val="Body Text First Indent 2"/>
    <w:basedOn w:val="7"/>
    <w:link w:val="25"/>
    <w:qFormat/>
    <w:uiPriority w:val="0"/>
    <w:pPr>
      <w:ind w:firstLine="420" w:firstLineChars="200"/>
    </w:pPr>
  </w:style>
  <w:style w:type="character" w:styleId="19">
    <w:name w:val="page number"/>
    <w:basedOn w:val="18"/>
    <w:qFormat/>
    <w:uiPriority w:val="99"/>
    <w:rPr>
      <w:rFonts w:cs="Times New Roman"/>
    </w:rPr>
  </w:style>
  <w:style w:type="character" w:styleId="20">
    <w:name w:val="annotation reference"/>
    <w:basedOn w:val="18"/>
    <w:qFormat/>
    <w:uiPriority w:val="0"/>
    <w:rPr>
      <w:sz w:val="21"/>
      <w:szCs w:val="21"/>
    </w:rPr>
  </w:style>
  <w:style w:type="paragraph" w:customStyle="1" w:styleId="21">
    <w:name w:val="正文缩进2格"/>
    <w:basedOn w:val="1"/>
    <w:link w:val="44"/>
    <w:qFormat/>
    <w:uiPriority w:val="0"/>
    <w:pPr>
      <w:spacing w:line="600" w:lineRule="exact"/>
      <w:ind w:firstLine="639" w:firstLineChars="206"/>
    </w:pPr>
    <w:rPr>
      <w:rFonts w:hint="eastAsia" w:ascii="仿宋_GB2312" w:hAnsi="宋体" w:eastAsia="仿宋_GB2312" w:cs="Times New Roman"/>
      <w:sz w:val="31"/>
      <w:szCs w:val="28"/>
    </w:rPr>
  </w:style>
  <w:style w:type="paragraph" w:customStyle="1" w:styleId="22">
    <w:name w:val="ListBullet2"/>
    <w:basedOn w:val="1"/>
    <w:qFormat/>
    <w:uiPriority w:val="0"/>
    <w:pPr>
      <w:numPr>
        <w:ilvl w:val="0"/>
        <w:numId w:val="1"/>
      </w:numPr>
      <w:tabs>
        <w:tab w:val="decimal" w:pos="780"/>
      </w:tabs>
    </w:pPr>
    <w:rPr>
      <w:rFonts w:ascii="Calibri" w:hAnsi="Calibri" w:eastAsia="宋体" w:cs="Times New Roman"/>
    </w:rPr>
  </w:style>
  <w:style w:type="paragraph" w:customStyle="1" w:styleId="23">
    <w:name w:val="msolistparagraph"/>
    <w:basedOn w:val="1"/>
    <w:qFormat/>
    <w:uiPriority w:val="0"/>
    <w:pPr>
      <w:ind w:firstLine="420" w:firstLineChars="200"/>
    </w:pPr>
    <w:rPr>
      <w:rFonts w:ascii="Times New Roman" w:hAnsi="Times New Roman" w:eastAsia="宋体" w:cs="Times New Roman"/>
    </w:rPr>
  </w:style>
  <w:style w:type="character" w:customStyle="1" w:styleId="24">
    <w:name w:val="页眉 Char"/>
    <w:basedOn w:val="18"/>
    <w:link w:val="14"/>
    <w:qFormat/>
    <w:uiPriority w:val="99"/>
    <w:rPr>
      <w:kern w:val="2"/>
      <w:sz w:val="18"/>
      <w:szCs w:val="18"/>
    </w:rPr>
  </w:style>
  <w:style w:type="character" w:customStyle="1" w:styleId="25">
    <w:name w:val="正文首行缩进 2 Char"/>
    <w:basedOn w:val="26"/>
    <w:link w:val="16"/>
    <w:qFormat/>
    <w:uiPriority w:val="0"/>
    <w:rPr>
      <w:kern w:val="2"/>
      <w:sz w:val="21"/>
      <w:szCs w:val="24"/>
    </w:rPr>
  </w:style>
  <w:style w:type="character" w:customStyle="1" w:styleId="26">
    <w:name w:val="正文文本缩进 Char"/>
    <w:basedOn w:val="18"/>
    <w:link w:val="7"/>
    <w:qFormat/>
    <w:uiPriority w:val="0"/>
    <w:rPr>
      <w:kern w:val="2"/>
      <w:sz w:val="21"/>
      <w:szCs w:val="24"/>
    </w:rPr>
  </w:style>
  <w:style w:type="character" w:customStyle="1" w:styleId="27">
    <w:name w:val="纯文本 Char"/>
    <w:basedOn w:val="18"/>
    <w:link w:val="10"/>
    <w:qFormat/>
    <w:uiPriority w:val="0"/>
    <w:rPr>
      <w:rFonts w:hint="eastAsia" w:ascii="宋体" w:hAnsi="Courier New" w:eastAsia="宋体" w:cs="宋体"/>
      <w:kern w:val="2"/>
      <w:sz w:val="21"/>
    </w:rPr>
  </w:style>
  <w:style w:type="character" w:customStyle="1" w:styleId="28">
    <w:name w:val="正文文本 Char"/>
    <w:basedOn w:val="18"/>
    <w:link w:val="2"/>
    <w:qFormat/>
    <w:uiPriority w:val="0"/>
    <w:rPr>
      <w:rFonts w:hint="eastAsia" w:ascii="楷体_GB2312" w:hAnsi="Times New Roman" w:eastAsia="楷体_GB2312" w:cs="楷体_GB2312"/>
      <w:kern w:val="2"/>
      <w:sz w:val="28"/>
      <w:szCs w:val="24"/>
    </w:rPr>
  </w:style>
  <w:style w:type="character" w:customStyle="1" w:styleId="29">
    <w:name w:val="页脚 Char"/>
    <w:basedOn w:val="18"/>
    <w:link w:val="13"/>
    <w:qFormat/>
    <w:uiPriority w:val="0"/>
    <w:rPr>
      <w:kern w:val="2"/>
      <w:sz w:val="18"/>
      <w:szCs w:val="18"/>
    </w:rPr>
  </w:style>
  <w:style w:type="paragraph" w:customStyle="1" w:styleId="30">
    <w:name w:val="flType"/>
    <w:basedOn w:val="1"/>
    <w:qFormat/>
    <w:uiPriority w:val="0"/>
    <w:pPr>
      <w:adjustRightInd w:val="0"/>
      <w:spacing w:after="284" w:line="113" w:lineRule="atLeast"/>
      <w:jc w:val="center"/>
    </w:pPr>
    <w:rPr>
      <w:rFonts w:ascii="Calibri" w:hAnsi="Calibri" w:eastAsia="宋体" w:cs="Times New Roman"/>
      <w:kern w:val="0"/>
      <w:sz w:val="24"/>
    </w:rPr>
  </w:style>
  <w:style w:type="paragraph" w:customStyle="1" w:styleId="31">
    <w:name w:val="Default"/>
    <w:basedOn w:val="1"/>
    <w:qFormat/>
    <w:uiPriority w:val="0"/>
    <w:pPr>
      <w:autoSpaceDE w:val="0"/>
      <w:autoSpaceDN w:val="0"/>
      <w:adjustRightInd w:val="0"/>
      <w:jc w:val="left"/>
    </w:pPr>
    <w:rPr>
      <w:rFonts w:ascii="Arial" w:hAnsi="Arial" w:eastAsia="PMingLiU" w:cs="Times New Roman"/>
      <w:kern w:val="0"/>
      <w:sz w:val="20"/>
      <w:szCs w:val="20"/>
    </w:rPr>
  </w:style>
  <w:style w:type="paragraph" w:customStyle="1" w:styleId="32">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33">
    <w:name w:val="font21"/>
    <w:basedOn w:val="18"/>
    <w:qFormat/>
    <w:uiPriority w:val="0"/>
    <w:rPr>
      <w:rFonts w:hint="eastAsia" w:ascii="仿宋" w:hAnsi="仿宋" w:eastAsia="仿宋" w:cs="仿宋"/>
      <w:b/>
      <w:bCs/>
      <w:color w:val="FF0000"/>
      <w:sz w:val="24"/>
      <w:szCs w:val="24"/>
      <w:u w:val="none"/>
    </w:rPr>
  </w:style>
  <w:style w:type="character" w:customStyle="1" w:styleId="34">
    <w:name w:val="font51"/>
    <w:basedOn w:val="18"/>
    <w:qFormat/>
    <w:uiPriority w:val="0"/>
    <w:rPr>
      <w:rFonts w:hint="eastAsia" w:ascii="仿宋" w:hAnsi="仿宋" w:eastAsia="仿宋" w:cs="仿宋"/>
      <w:b/>
      <w:bCs/>
      <w:color w:val="000000"/>
      <w:sz w:val="24"/>
      <w:szCs w:val="24"/>
      <w:u w:val="none"/>
    </w:rPr>
  </w:style>
  <w:style w:type="character" w:customStyle="1" w:styleId="35">
    <w:name w:val="font61"/>
    <w:basedOn w:val="18"/>
    <w:qFormat/>
    <w:uiPriority w:val="0"/>
    <w:rPr>
      <w:rFonts w:hint="eastAsia" w:ascii="仿宋" w:hAnsi="仿宋" w:eastAsia="仿宋" w:cs="仿宋"/>
      <w:color w:val="FF0000"/>
      <w:sz w:val="24"/>
      <w:szCs w:val="24"/>
      <w:u w:val="none"/>
    </w:rPr>
  </w:style>
  <w:style w:type="paragraph" w:customStyle="1" w:styleId="36">
    <w:name w:val="标题1"/>
    <w:basedOn w:val="1"/>
    <w:next w:val="1"/>
    <w:qFormat/>
    <w:uiPriority w:val="99"/>
    <w:pPr>
      <w:spacing w:line="700" w:lineRule="atLeast"/>
      <w:jc w:val="center"/>
    </w:pPr>
    <w:rPr>
      <w:rFonts w:ascii="Times New Roman" w:hAnsi="Times New Roman"/>
      <w:sz w:val="44"/>
      <w:szCs w:val="44"/>
    </w:rPr>
  </w:style>
  <w:style w:type="paragraph" w:customStyle="1" w:styleId="37">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8">
    <w:name w:val="标题 #6"/>
    <w:basedOn w:val="1"/>
    <w:qFormat/>
    <w:uiPriority w:val="0"/>
    <w:pPr>
      <w:spacing w:after="360"/>
      <w:jc w:val="center"/>
      <w:outlineLvl w:val="5"/>
    </w:pPr>
    <w:rPr>
      <w:rFonts w:ascii="宋体" w:hAnsi="宋体" w:cs="宋体"/>
      <w:b/>
      <w:bCs/>
      <w:sz w:val="30"/>
      <w:szCs w:val="30"/>
    </w:rPr>
  </w:style>
  <w:style w:type="paragraph" w:customStyle="1" w:styleId="39">
    <w:name w:val="正文文本 (8)"/>
    <w:basedOn w:val="1"/>
    <w:qFormat/>
    <w:uiPriority w:val="0"/>
    <w:pPr>
      <w:spacing w:line="462" w:lineRule="exact"/>
      <w:ind w:firstLine="420"/>
      <w:jc w:val="left"/>
    </w:pPr>
    <w:rPr>
      <w:rFonts w:ascii="宋体" w:hAnsi="宋体" w:cs="宋体"/>
      <w:sz w:val="20"/>
      <w:szCs w:val="20"/>
    </w:rPr>
  </w:style>
  <w:style w:type="paragraph" w:customStyle="1" w:styleId="40">
    <w:name w:val="正文文本1"/>
    <w:basedOn w:val="1"/>
    <w:qFormat/>
    <w:uiPriority w:val="0"/>
    <w:pPr>
      <w:spacing w:line="422" w:lineRule="auto"/>
      <w:ind w:firstLine="400"/>
      <w:jc w:val="left"/>
    </w:pPr>
    <w:rPr>
      <w:rFonts w:ascii="宋体" w:hAnsi="宋体" w:cs="宋体"/>
      <w:szCs w:val="22"/>
    </w:rPr>
  </w:style>
  <w:style w:type="paragraph" w:customStyle="1" w:styleId="41">
    <w:name w:val="其他"/>
    <w:basedOn w:val="1"/>
    <w:qFormat/>
    <w:uiPriority w:val="0"/>
    <w:pPr>
      <w:spacing w:line="422" w:lineRule="auto"/>
      <w:ind w:firstLine="400"/>
      <w:jc w:val="left"/>
    </w:pPr>
    <w:rPr>
      <w:rFonts w:ascii="宋体" w:hAnsi="宋体" w:cs="宋体"/>
      <w:szCs w:val="22"/>
    </w:rPr>
  </w:style>
  <w:style w:type="character" w:customStyle="1" w:styleId="42">
    <w:name w:val="批注框文本 Char"/>
    <w:basedOn w:val="18"/>
    <w:link w:val="12"/>
    <w:qFormat/>
    <w:uiPriority w:val="0"/>
    <w:rPr>
      <w:rFonts w:asciiTheme="minorHAnsi" w:hAnsiTheme="minorHAnsi" w:eastAsiaTheme="minorEastAsia" w:cstheme="minorBidi"/>
      <w:kern w:val="2"/>
      <w:sz w:val="18"/>
      <w:szCs w:val="18"/>
    </w:rPr>
  </w:style>
  <w:style w:type="paragraph" w:styleId="43">
    <w:name w:val="List Paragraph"/>
    <w:basedOn w:val="1"/>
    <w:qFormat/>
    <w:uiPriority w:val="34"/>
    <w:pPr>
      <w:ind w:firstLine="420" w:firstLineChars="200"/>
    </w:pPr>
    <w:rPr>
      <w:rFonts w:ascii="Times New Roman" w:hAnsi="Times New Roman" w:eastAsia="楷体_GB2312" w:cs="Times New Roman"/>
      <w:sz w:val="26"/>
      <w:szCs w:val="26"/>
    </w:rPr>
  </w:style>
  <w:style w:type="character" w:customStyle="1" w:styleId="44">
    <w:name w:val="正文缩进2格 Char Char"/>
    <w:link w:val="21"/>
    <w:qFormat/>
    <w:uiPriority w:val="0"/>
    <w:rPr>
      <w:rFonts w:ascii="仿宋_GB2312" w:hAnsi="宋体" w:eastAsia="仿宋_GB2312"/>
      <w:kern w:val="2"/>
      <w:sz w:val="31"/>
      <w:szCs w:val="28"/>
    </w:rPr>
  </w:style>
  <w:style w:type="paragraph" w:customStyle="1" w:styleId="45">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character" w:customStyle="1" w:styleId="46">
    <w:name w:val="font11"/>
    <w:basedOn w:val="18"/>
    <w:qFormat/>
    <w:uiPriority w:val="0"/>
    <w:rPr>
      <w:rFonts w:hint="eastAsia" w:ascii="仿宋" w:hAnsi="仿宋" w:eastAsia="仿宋" w:cs="仿宋"/>
      <w:color w:val="000000"/>
      <w:sz w:val="24"/>
      <w:szCs w:val="24"/>
      <w:u w:val="none"/>
    </w:rPr>
  </w:style>
  <w:style w:type="character" w:customStyle="1" w:styleId="47">
    <w:name w:val="font41"/>
    <w:basedOn w:val="18"/>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A9A09-DF0B-488F-B9B6-0AAB501347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4199</Words>
  <Characters>23935</Characters>
  <Lines>199</Lines>
  <Paragraphs>56</Paragraphs>
  <TotalTime>9</TotalTime>
  <ScaleCrop>false</ScaleCrop>
  <LinksUpToDate>false</LinksUpToDate>
  <CharactersWithSpaces>28078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2021-08-20T07:45:00Z</dcterms:created>
  <dc:creator>Administrator</dc:creator>
  <cp:lastModifiedBy>Administrator</cp:lastModifiedBy>
  <cp:lastPrinted>2021-07-22T00:23:00Z</cp:lastPrinted>
  <dcterms:modified xsi:type="dcterms:W3CDTF">2021-08-20T07:57:53Z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3B5396CE81474C9DAC9CEAB6DC87B8FD</vt:lpwstr>
  </property>
</Properties>
</file>