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6599">
      <w:pPr>
        <w:keepNext w:val="0"/>
        <w:keepLines w:val="0"/>
        <w:pageBreakBefore w:val="0"/>
        <w:kinsoku/>
        <w:wordWrap/>
        <w:overflowPunct/>
        <w:topLinePunct w:val="0"/>
        <w:autoSpaceDE/>
        <w:autoSpaceDN/>
        <w:bidi w:val="0"/>
        <w:adjustRightInd/>
        <w:snapToGrid/>
        <w:spacing w:line="579" w:lineRule="exact"/>
        <w:textAlignment w:val="auto"/>
        <w:rPr>
          <w:rFonts w:hint="eastAsia" w:ascii="方正小标宋_GBK" w:hAnsi="方正小标宋_GBK" w:eastAsia="方正小标宋_GBK" w:cs="方正小标宋_GBK"/>
          <w:sz w:val="36"/>
          <w:szCs w:val="36"/>
          <w:lang w:val="en-US" w:eastAsia="zh-CN"/>
        </w:rPr>
      </w:pPr>
      <w:bookmarkStart w:id="6" w:name="_GoBack"/>
      <w:bookmarkEnd w:id="6"/>
      <w:r>
        <w:rPr>
          <w:rFonts w:hint="eastAsia" w:ascii="方正仿宋_GBK" w:hAnsi="方正仿宋_GBK" w:eastAsia="方正仿宋_GBK" w:cs="方正仿宋_GBK"/>
          <w:i w:val="0"/>
          <w:iCs w:val="0"/>
          <w:caps w:val="0"/>
          <w:color w:val="444444"/>
          <w:spacing w:val="0"/>
          <w:kern w:val="0"/>
          <w:sz w:val="32"/>
          <w:szCs w:val="32"/>
          <w:lang w:val="en-US" w:eastAsia="zh-CN" w:bidi="ar"/>
        </w:rPr>
        <w:t>附件</w:t>
      </w:r>
      <w:r>
        <w:rPr>
          <w:rFonts w:hint="eastAsia" w:ascii="Times New Roman" w:hAnsi="Times New Roman" w:eastAsia="方正仿宋_GBK" w:cs="Times New Roman"/>
          <w:i w:val="0"/>
          <w:iCs w:val="0"/>
          <w:caps w:val="0"/>
          <w:color w:val="444444"/>
          <w:spacing w:val="0"/>
          <w:kern w:val="0"/>
          <w:sz w:val="32"/>
          <w:szCs w:val="32"/>
          <w:lang w:val="en-US" w:eastAsia="zh-CN" w:bidi="ar"/>
        </w:rPr>
        <w:t>2</w:t>
      </w:r>
    </w:p>
    <w:p w14:paraId="5406BEB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444444"/>
          <w:spacing w:val="0"/>
          <w:sz w:val="36"/>
          <w:szCs w:val="36"/>
        </w:rPr>
      </w:pPr>
      <w:r>
        <w:rPr>
          <w:rFonts w:hint="eastAsia" w:ascii="方正小标宋_GBK" w:hAnsi="方正小标宋_GBK" w:eastAsia="方正小标宋_GBK" w:cs="方正小标宋_GBK"/>
          <w:sz w:val="36"/>
          <w:szCs w:val="36"/>
          <w:lang w:val="en-US" w:eastAsia="zh-CN"/>
        </w:rPr>
        <w:t>《南通市二级综合医院评审标准实施细则（2024</w:t>
      </w:r>
      <w:r>
        <w:rPr>
          <w:rFonts w:hint="eastAsia" w:ascii="方正小标宋_GBK" w:hAnsi="方正小标宋_GBK" w:eastAsia="方正小标宋_GBK" w:cs="方正小标宋_GBK"/>
          <w:i w:val="0"/>
          <w:iCs w:val="0"/>
          <w:caps w:val="0"/>
          <w:color w:val="444444"/>
          <w:spacing w:val="0"/>
          <w:sz w:val="36"/>
          <w:szCs w:val="36"/>
        </w:rPr>
        <w:t>版）》前置要求</w:t>
      </w:r>
    </w:p>
    <w:p w14:paraId="014EE81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outlineLvl w:val="1"/>
        <w:rPr>
          <w:rFonts w:hint="eastAsia" w:ascii="方正黑体_GBK" w:hAnsi="方正黑体_GBK" w:eastAsia="方正黑体_GBK" w:cs="方正黑体_GBK"/>
          <w:b w:val="0"/>
          <w:bCs w:val="0"/>
          <w:color w:val="000000"/>
          <w:kern w:val="0"/>
          <w:sz w:val="32"/>
          <w:szCs w:val="32"/>
          <w:lang w:val="en-US" w:eastAsia="zh-CN" w:bidi="ar"/>
        </w:rPr>
      </w:pPr>
      <w:bookmarkStart w:id="0" w:name="_Toc31488"/>
      <w:bookmarkStart w:id="1" w:name="_Toc19298"/>
    </w:p>
    <w:p w14:paraId="7877C44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outlineLvl w:val="1"/>
        <w:rPr>
          <w:rFonts w:hint="eastAsia" w:ascii="方正黑体_GBK" w:hAnsi="方正黑体_GBK" w:eastAsia="方正黑体_GBK" w:cs="方正黑体_GBK"/>
          <w:b w:val="0"/>
          <w:bCs w:val="0"/>
          <w:color w:val="000000"/>
          <w:kern w:val="0"/>
          <w:sz w:val="32"/>
          <w:szCs w:val="32"/>
          <w:lang w:val="en-US" w:eastAsia="zh-CN" w:bidi="ar"/>
        </w:rPr>
      </w:pPr>
      <w:r>
        <w:rPr>
          <w:rFonts w:hint="eastAsia" w:ascii="方正黑体_GBK" w:hAnsi="方正黑体_GBK" w:eastAsia="方正黑体_GBK" w:cs="方正黑体_GBK"/>
          <w:b w:val="0"/>
          <w:bCs w:val="0"/>
          <w:color w:val="000000"/>
          <w:kern w:val="0"/>
          <w:sz w:val="32"/>
          <w:szCs w:val="32"/>
          <w:lang w:val="en-US" w:eastAsia="zh-CN" w:bidi="ar"/>
        </w:rPr>
        <w:t>一、依法设置与执业</w:t>
      </w:r>
      <w:bookmarkEnd w:id="0"/>
      <w:bookmarkEnd w:id="1"/>
    </w:p>
    <w:p w14:paraId="324511B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（一）医院规模和基本设置未达到《医疗机构管理条例》《医疗机构基本标准（试行）》所要求的医院标准。</w:t>
      </w:r>
    </w:p>
    <w:p w14:paraId="65341A5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二）违反《中华人民共和国基本医疗卫生与健康促进法》《医疗机构管理条例》，伪造、变造、买卖、出租、出借《医疗机构执业许可证》；医院命名不符合《医疗机构管理条例实施细则》等有关规定，未按时校验、拒不校验或有暂缓校验记录，擅自变更诊疗科目或有诊疗活动超出诊疗科目登记范围；政府举办的医疗卫生机构与其他组织投资设立非独立法人资格的医疗卫生机构，与社会资本合作举办营利性医疗卫生机构；医疗卫生机构对外出租、承包医疗科室；公立医院承包、出租药房，向营利性企业托管药房，以任何形式开设营利性药店；非营利性医疗卫生机构向出资人、举办者分配或变相分配收益。</w:t>
      </w:r>
    </w:p>
    <w:p w14:paraId="4066FCC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（三）违反《中华人民共和国医师法》《医疗机构管理条例》《护士条例》，使用非卫生技术人员从事医疗卫生技术工作。</w:t>
      </w:r>
    </w:p>
    <w:p w14:paraId="2FCC3D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（四）违反《中华人民共和国药品管理法》《医疗器械监督管理条例》，违法违规采购或使用药品、设备、器械、耗材开展诊疗活动，造成严重后果；未经许可配置使用需要准入审批的大型医用设备。</w:t>
      </w:r>
    </w:p>
    <w:p w14:paraId="4390D58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（五）违反《中华人民共和国母婴保健法》，未取得母婴保健技术服务执业许可证开展相关母婴保健技术。</w:t>
      </w:r>
    </w:p>
    <w:p w14:paraId="52709C9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（六）违反《人体器官移植条例》，买卖人体器官或者从事与买卖人体器官有关的活动，未经许可开展人体器官获取与移植技术。</w:t>
      </w:r>
    </w:p>
    <w:p w14:paraId="79C6363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（七）违反《中华人民共和国献血法》，非法采集血液，非法组织他人出卖血液，出售无偿献血的血液。</w:t>
      </w:r>
    </w:p>
    <w:p w14:paraId="529E7CC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八）违反《中华人民共和国传染病防治法》《中华人民共和国生物安全法》，造成传染病传播、流行或其他严重后果；或其他重大违法违规事件，造成严重后果或情节严重；卫生健康行政部门或监督执法机构近两年来对其进行传染病防治分类监督综合评价为重点监督单位（以两年来最近一次评价结果为准）。</w:t>
      </w:r>
    </w:p>
    <w:p w14:paraId="5E5F549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（九）违反《医疗纠纷预防和处理条例》《医疗事故处理条例》，篡改、伪造、隐匿、毁灭病历资料，造成严重后果。</w:t>
      </w:r>
    </w:p>
    <w:p w14:paraId="300B888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（十）违反《医疗技术临床应用管理办法》，将未通过技术评估与伦理审查的医疗新技术、禁止类医疗技术应用于临床，造成严重后果。</w:t>
      </w:r>
    </w:p>
    <w:p w14:paraId="577CBD6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十一）违反《麻醉药品和精神药品管理条例》《易制毒化学品管理条例》《处方管理办法》，违规购买、储存、调剂、开具、登记、销毁麻醉药品和第一类精神药品，使用未取得处方权的人员或被取消处方权的医师开具处方，造成严重后果。</w:t>
      </w:r>
    </w:p>
    <w:p w14:paraId="6A1458C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（十二）违反《放射诊疗管理规定》，未取得放射诊疗许可从事放射诊疗工作或未履行其他法定职责，造成严重后果。</w:t>
      </w:r>
    </w:p>
    <w:p w14:paraId="68ED44B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（十三）违反《中华人民共和国职业病防治法》，未依法开展职业健康检查或职业病诊断、未依法履行职业病与疑似职业病报告等法定职责，造成严重后果。</w:t>
      </w:r>
    </w:p>
    <w:p w14:paraId="362EB2C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（十四）违反《中华人民共和国广告法》《医疗广告管理办法》，违规发布医疗广告，情节严重。</w:t>
      </w:r>
    </w:p>
    <w:p w14:paraId="4D046A4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（十五）其他重大违法、违规事件，造成严重后果或情节严重。</w:t>
      </w:r>
    </w:p>
    <w:p w14:paraId="334393B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outlineLvl w:val="1"/>
        <w:rPr>
          <w:rFonts w:hint="default" w:ascii="方正黑体_GBK" w:hAnsi="方正黑体_GBK" w:eastAsia="方正黑体_GBK" w:cs="方正黑体_GBK"/>
          <w:b w:val="0"/>
          <w:bCs w:val="0"/>
          <w:color w:val="000000"/>
          <w:kern w:val="0"/>
          <w:sz w:val="32"/>
          <w:szCs w:val="32"/>
          <w:lang w:val="en-US" w:eastAsia="zh-CN" w:bidi="ar"/>
        </w:rPr>
      </w:pPr>
      <w:bookmarkStart w:id="2" w:name="_Toc27122"/>
      <w:bookmarkStart w:id="3" w:name="_Toc31061"/>
      <w:r>
        <w:rPr>
          <w:rFonts w:hint="default" w:ascii="方正黑体_GBK" w:hAnsi="方正黑体_GBK" w:eastAsia="方正黑体_GBK" w:cs="方正黑体_GBK"/>
          <w:b w:val="0"/>
          <w:bCs w:val="0"/>
          <w:color w:val="000000"/>
          <w:kern w:val="0"/>
          <w:sz w:val="32"/>
          <w:szCs w:val="32"/>
          <w:lang w:val="en-US" w:eastAsia="zh-CN" w:bidi="ar"/>
        </w:rPr>
        <w:t>二、公益性责任和行风诚信</w:t>
      </w:r>
      <w:bookmarkEnd w:id="2"/>
      <w:bookmarkEnd w:id="3"/>
    </w:p>
    <w:p w14:paraId="45CCD06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default"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（一）应当完成而未完成对口支援帮扶、中国援外医疗队、突发公共事件医疗救援、公共卫生任务等政府指令性工作。</w:t>
      </w:r>
    </w:p>
    <w:p w14:paraId="4B0542E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default"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（二）应当执行而未执行国家基本药物制度和分级诊疗政策。</w:t>
      </w:r>
    </w:p>
    <w:p w14:paraId="5908B58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default"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（三）医院领导班子</w:t>
      </w:r>
      <w:r>
        <w:rPr>
          <w:rFonts w:hint="eastAsia" w:ascii="方正仿宋_GBK" w:hAnsi="方正仿宋_GBK" w:eastAsia="方正仿宋_GBK" w:cs="方正仿宋_GBK"/>
          <w:color w:val="000000"/>
          <w:kern w:val="0"/>
          <w:sz w:val="32"/>
          <w:szCs w:val="32"/>
          <w:lang w:val="en-US" w:eastAsia="zh-CN" w:bidi="ar"/>
        </w:rPr>
        <w:t>发生</w:t>
      </w:r>
      <w:r>
        <w:rPr>
          <w:rFonts w:hint="default" w:ascii="Times New Roman" w:hAnsi="Times New Roman" w:eastAsia="方正仿宋_GBK" w:cs="Times New Roman"/>
          <w:color w:val="000000"/>
          <w:kern w:val="0"/>
          <w:sz w:val="32"/>
          <w:szCs w:val="32"/>
          <w:lang w:val="en-US" w:eastAsia="zh-CN" w:bidi="ar"/>
        </w:rPr>
        <w:t>3</w:t>
      </w:r>
      <w:r>
        <w:rPr>
          <w:rFonts w:hint="default" w:ascii="方正仿宋_GBK" w:hAnsi="方正仿宋_GBK" w:eastAsia="方正仿宋_GBK" w:cs="方正仿宋_GBK"/>
          <w:color w:val="000000"/>
          <w:kern w:val="0"/>
          <w:sz w:val="32"/>
          <w:szCs w:val="32"/>
          <w:lang w:val="en-US" w:eastAsia="zh-CN" w:bidi="ar"/>
        </w:rPr>
        <w:t>起以上严重职务犯罪或严重违纪事件，或医务人员发生</w:t>
      </w:r>
      <w:r>
        <w:rPr>
          <w:rFonts w:hint="eastAsia" w:ascii="Times New Roman" w:hAnsi="Times New Roman" w:eastAsia="方正仿宋_GBK" w:cs="Times New Roman"/>
          <w:color w:val="000000"/>
          <w:kern w:val="0"/>
          <w:sz w:val="32"/>
          <w:szCs w:val="32"/>
          <w:lang w:val="en-US" w:eastAsia="zh-CN" w:bidi="ar"/>
        </w:rPr>
        <w:t>3</w:t>
      </w:r>
      <w:r>
        <w:rPr>
          <w:rFonts w:hint="default" w:ascii="方正仿宋_GBK" w:hAnsi="方正仿宋_GBK" w:eastAsia="方正仿宋_GBK" w:cs="方正仿宋_GBK"/>
          <w:color w:val="000000"/>
          <w:kern w:val="0"/>
          <w:sz w:val="32"/>
          <w:szCs w:val="32"/>
          <w:lang w:val="en-US" w:eastAsia="zh-CN" w:bidi="ar"/>
        </w:rPr>
        <w:t>起以上违反《医疗机构工作人员廉洁从业九项准则》的群体性事件（≥</w:t>
      </w:r>
      <w:r>
        <w:rPr>
          <w:rFonts w:hint="default" w:ascii="Times New Roman" w:hAnsi="Times New Roman" w:eastAsia="方正仿宋_GBK" w:cs="Times New Roman"/>
          <w:color w:val="000000"/>
          <w:kern w:val="0"/>
          <w:sz w:val="32"/>
          <w:szCs w:val="32"/>
          <w:lang w:val="en-US" w:eastAsia="zh-CN" w:bidi="ar"/>
        </w:rPr>
        <w:t>3</w:t>
      </w:r>
      <w:r>
        <w:rPr>
          <w:rFonts w:hint="default" w:ascii="方正仿宋_GBK" w:hAnsi="方正仿宋_GBK" w:eastAsia="方正仿宋_GBK" w:cs="方正仿宋_GBK"/>
          <w:color w:val="000000"/>
          <w:kern w:val="0"/>
          <w:sz w:val="32"/>
          <w:szCs w:val="32"/>
          <w:lang w:val="en-US" w:eastAsia="zh-CN" w:bidi="ar"/>
        </w:rPr>
        <w:t>人/起），造成重大社会影响。</w:t>
      </w:r>
    </w:p>
    <w:p w14:paraId="04C54EE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default"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（四）发生重大价格或收费违法事件，以及恶意骗取医保基金。</w:t>
      </w:r>
    </w:p>
    <w:p w14:paraId="240A34E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default" w:ascii="Times New Roman" w:hAnsi="Times New Roman" w:eastAsia="宋体" w:cs="Times New Roman"/>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（五）违反《中华人民共和国统计法》《医疗质量管理办法》《医学科研诚信和相关行为规范》相关要求，提供、报告虚假住院病案首页等医疗服务信息、统计数据、申报材料和科研成果，情节严重。</w:t>
      </w:r>
    </w:p>
    <w:p w14:paraId="40C7BAD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outlineLvl w:val="1"/>
        <w:rPr>
          <w:rFonts w:hint="default" w:ascii="方正黑体_GBK" w:hAnsi="方正黑体_GBK" w:eastAsia="方正黑体_GBK" w:cs="方正黑体_GBK"/>
          <w:b w:val="0"/>
          <w:bCs w:val="0"/>
          <w:color w:val="000000"/>
          <w:kern w:val="0"/>
          <w:sz w:val="32"/>
          <w:szCs w:val="32"/>
          <w:lang w:val="en-US" w:eastAsia="zh-CN" w:bidi="ar"/>
        </w:rPr>
      </w:pPr>
      <w:bookmarkStart w:id="4" w:name="_Toc15363"/>
      <w:bookmarkStart w:id="5" w:name="_Toc1637"/>
      <w:r>
        <w:rPr>
          <w:rFonts w:hint="default" w:ascii="方正黑体_GBK" w:hAnsi="方正黑体_GBK" w:eastAsia="方正黑体_GBK" w:cs="方正黑体_GBK"/>
          <w:b w:val="0"/>
          <w:bCs w:val="0"/>
          <w:color w:val="000000"/>
          <w:kern w:val="0"/>
          <w:sz w:val="32"/>
          <w:szCs w:val="32"/>
          <w:lang w:val="en-US" w:eastAsia="zh-CN" w:bidi="ar"/>
        </w:rPr>
        <w:t>三、安全管理与重大事件</w:t>
      </w:r>
      <w:bookmarkEnd w:id="4"/>
      <w:bookmarkEnd w:id="5"/>
    </w:p>
    <w:p w14:paraId="58B3649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default"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（一）发生定性为完全责任的一级医疗事故或直接被卫生健康行政部门判定的重大医疗事故。</w:t>
      </w:r>
    </w:p>
    <w:p w14:paraId="78864D9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default"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（二）发生重大医院感染事件，造成严重后果。</w:t>
      </w:r>
    </w:p>
    <w:p w14:paraId="7C0B2FC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default"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（三）发生因重大火灾、放射源泄漏、有害气体泄漏等被通报或处罚的重大安全事故。</w:t>
      </w:r>
    </w:p>
    <w:p w14:paraId="355B85D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default"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（四）发生瞒报、漏报重大医疗过失事件的行为。</w:t>
      </w:r>
    </w:p>
    <w:p w14:paraId="73C9859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default" w:ascii="方正仿宋_GBK" w:hAnsi="方正仿宋_GBK" w:eastAsia="方正仿宋_GBK" w:cs="方正仿宋_GBK"/>
          <w:color w:val="000000"/>
          <w:kern w:val="0"/>
          <w:sz w:val="32"/>
          <w:szCs w:val="32"/>
          <w:lang w:val="en-US" w:eastAsia="zh-CN" w:bidi="ar"/>
        </w:rPr>
      </w:pPr>
      <w:r>
        <w:rPr>
          <w:rFonts w:hint="default" w:ascii="方正仿宋_GBK" w:hAnsi="方正仿宋_GBK" w:eastAsia="方正仿宋_GBK" w:cs="方正仿宋_GBK"/>
          <w:color w:val="000000"/>
          <w:kern w:val="0"/>
          <w:sz w:val="32"/>
          <w:szCs w:val="32"/>
          <w:lang w:val="en-US" w:eastAsia="zh-CN" w:bidi="ar"/>
        </w:rPr>
        <w:t>（五）发生大规模医疗数据泄露或其他重大网络安全事件，造成严重后果。</w:t>
      </w:r>
    </w:p>
    <w:p w14:paraId="07236ED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（六）</w:t>
      </w:r>
      <w:r>
        <w:rPr>
          <w:rFonts w:hint="eastAsia" w:ascii="Times New Roman" w:hAnsi="Times New Roman" w:eastAsia="方正仿宋_GBK" w:cs="Times New Roman"/>
          <w:color w:val="000000"/>
          <w:kern w:val="0"/>
          <w:sz w:val="32"/>
          <w:szCs w:val="32"/>
          <w:lang w:val="en-US" w:eastAsia="zh-CN" w:bidi="ar"/>
        </w:rPr>
        <w:t>经相关</w:t>
      </w:r>
      <w:r>
        <w:rPr>
          <w:rFonts w:hint="default" w:ascii="Times New Roman" w:hAnsi="Times New Roman" w:eastAsia="方正仿宋_GBK" w:cs="Times New Roman"/>
          <w:color w:val="000000"/>
          <w:kern w:val="0"/>
          <w:sz w:val="32"/>
          <w:szCs w:val="32"/>
          <w:lang w:val="en-US" w:eastAsia="zh-CN" w:bidi="ar"/>
        </w:rPr>
        <w:t>监管部门判定存在重大事故隐患。</w:t>
      </w:r>
    </w:p>
    <w:p w14:paraId="31B18C7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outlineLvl w:val="1"/>
        <w:rPr>
          <w:rFonts w:hint="default" w:ascii="方正黑体_GBK" w:hAnsi="方正黑体_GBK" w:eastAsia="方正黑体_GBK" w:cs="方正黑体_GBK"/>
          <w:b w:val="0"/>
          <w:bCs w:val="0"/>
          <w:color w:val="000000"/>
          <w:kern w:val="0"/>
          <w:sz w:val="32"/>
          <w:szCs w:val="32"/>
          <w:lang w:val="en-US" w:eastAsia="zh-CN" w:bidi="ar"/>
        </w:rPr>
      </w:pPr>
      <w:r>
        <w:rPr>
          <w:rFonts w:hint="eastAsia" w:ascii="方正黑体_GBK" w:hAnsi="方正黑体_GBK" w:eastAsia="方正黑体_GBK" w:cs="方正黑体_GBK"/>
          <w:b w:val="0"/>
          <w:bCs w:val="0"/>
          <w:color w:val="000000"/>
          <w:kern w:val="0"/>
          <w:sz w:val="32"/>
          <w:szCs w:val="32"/>
          <w:lang w:val="en-US" w:eastAsia="zh-CN" w:bidi="ar"/>
        </w:rPr>
        <w:t>四</w:t>
      </w:r>
      <w:r>
        <w:rPr>
          <w:rFonts w:hint="default" w:ascii="方正黑体_GBK" w:hAnsi="方正黑体_GBK" w:eastAsia="方正黑体_GBK" w:cs="方正黑体_GBK"/>
          <w:b w:val="0"/>
          <w:bCs w:val="0"/>
          <w:color w:val="000000"/>
          <w:kern w:val="0"/>
          <w:sz w:val="32"/>
          <w:szCs w:val="32"/>
          <w:lang w:val="en-US" w:eastAsia="zh-CN" w:bidi="ar"/>
        </w:rPr>
        <w:t>、</w:t>
      </w:r>
      <w:r>
        <w:rPr>
          <w:rFonts w:hint="eastAsia" w:ascii="方正黑体_GBK" w:hAnsi="方正黑体_GBK" w:eastAsia="方正黑体_GBK" w:cs="方正黑体_GBK"/>
          <w:b w:val="0"/>
          <w:bCs w:val="0"/>
          <w:color w:val="000000"/>
          <w:kern w:val="0"/>
          <w:sz w:val="32"/>
          <w:szCs w:val="32"/>
          <w:lang w:val="en-US" w:eastAsia="zh-CN" w:bidi="ar"/>
        </w:rPr>
        <w:t>其他重点工作</w:t>
      </w:r>
    </w:p>
    <w:p w14:paraId="4A5C07F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default" w:ascii="方正仿宋_GBK" w:hAnsi="方正仿宋_GBK" w:eastAsia="方正仿宋_GBK" w:cs="方正仿宋_GBK"/>
          <w:color w:val="000000"/>
          <w:kern w:val="0"/>
          <w:sz w:val="32"/>
          <w:szCs w:val="32"/>
          <w:highlight w:val="yellow"/>
          <w:lang w:val="en-US" w:eastAsia="zh-CN" w:bidi="ar"/>
        </w:rPr>
      </w:pPr>
      <w:r>
        <w:rPr>
          <w:rFonts w:hint="default" w:ascii="方正仿宋_GBK" w:hAnsi="方正仿宋_GBK" w:eastAsia="方正仿宋_GBK" w:cs="方正仿宋_GBK"/>
          <w:color w:val="000000"/>
          <w:kern w:val="0"/>
          <w:sz w:val="32"/>
          <w:szCs w:val="32"/>
          <w:highlight w:val="none"/>
          <w:lang w:val="en-US" w:eastAsia="zh-CN" w:bidi="ar"/>
        </w:rPr>
        <w:t>（一）电子病历系统应用水平分级评价未达到</w:t>
      </w:r>
      <w:r>
        <w:rPr>
          <w:rFonts w:hint="default" w:ascii="Times New Roman" w:hAnsi="Times New Roman" w:eastAsia="方正仿宋_GBK" w:cs="Times New Roman"/>
          <w:color w:val="000000"/>
          <w:kern w:val="0"/>
          <w:sz w:val="32"/>
          <w:szCs w:val="32"/>
          <w:highlight w:val="none"/>
          <w:lang w:val="en-US" w:eastAsia="zh-CN" w:bidi="ar"/>
        </w:rPr>
        <w:t>3</w:t>
      </w:r>
      <w:r>
        <w:rPr>
          <w:rFonts w:hint="default" w:ascii="方正仿宋_GBK" w:hAnsi="方正仿宋_GBK" w:eastAsia="方正仿宋_GBK" w:cs="方正仿宋_GBK"/>
          <w:color w:val="000000"/>
          <w:kern w:val="0"/>
          <w:sz w:val="32"/>
          <w:szCs w:val="32"/>
          <w:highlight w:val="none"/>
          <w:lang w:val="en-US" w:eastAsia="zh-CN" w:bidi="ar"/>
        </w:rPr>
        <w:t>级</w:t>
      </w:r>
      <w:r>
        <w:rPr>
          <w:rFonts w:hint="eastAsia" w:ascii="方正仿宋_GBK" w:hAnsi="方正仿宋_GBK" w:eastAsia="方正仿宋_GBK" w:cs="方正仿宋_GBK"/>
          <w:color w:val="000000"/>
          <w:kern w:val="0"/>
          <w:sz w:val="32"/>
          <w:szCs w:val="32"/>
          <w:highlight w:val="none"/>
          <w:lang w:val="en-US" w:eastAsia="zh-CN" w:bidi="ar"/>
        </w:rPr>
        <w:t>或未能满足医疗服务综合监管系统获取数据要求</w:t>
      </w:r>
      <w:r>
        <w:rPr>
          <w:rFonts w:hint="default" w:ascii="方正仿宋_GBK" w:hAnsi="方正仿宋_GBK" w:eastAsia="方正仿宋_GBK" w:cs="方正仿宋_GBK"/>
          <w:color w:val="000000"/>
          <w:kern w:val="0"/>
          <w:sz w:val="32"/>
          <w:szCs w:val="32"/>
          <w:highlight w:val="none"/>
          <w:lang w:val="en-US" w:eastAsia="zh-CN" w:bidi="ar"/>
        </w:rPr>
        <w:t>。</w:t>
      </w:r>
    </w:p>
    <w:p w14:paraId="3720C5D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center"/>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（二）未根据《关于进一步做好医疗机构手术分级管理有关工作的通知》（苏卫医政</w:t>
      </w:r>
      <w:r>
        <w:rPr>
          <w:rFonts w:hint="default" w:ascii="Times New Roman" w:hAnsi="Times New Roman" w:eastAsia="方正仿宋_GBK" w:cs="Times New Roman"/>
          <w:color w:val="000000"/>
          <w:kern w:val="0"/>
          <w:sz w:val="32"/>
          <w:szCs w:val="32"/>
          <w:lang w:val="en-US" w:eastAsia="zh-CN" w:bidi="ar"/>
        </w:rPr>
        <w:t>〔20</w:t>
      </w:r>
      <w:r>
        <w:rPr>
          <w:rFonts w:hint="eastAsia" w:ascii="Times New Roman" w:hAnsi="Times New Roman" w:eastAsia="方正仿宋_GBK" w:cs="Times New Roman"/>
          <w:color w:val="000000"/>
          <w:kern w:val="0"/>
          <w:sz w:val="32"/>
          <w:szCs w:val="32"/>
          <w:lang w:val="en-US" w:eastAsia="zh-CN" w:bidi="ar"/>
        </w:rPr>
        <w:t>23</w:t>
      </w:r>
      <w:r>
        <w:rPr>
          <w:rFonts w:hint="default" w:ascii="Times New Roman" w:hAnsi="Times New Roman" w:eastAsia="方正仿宋_GBK" w:cs="Times New Roman"/>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27</w:t>
      </w:r>
      <w:r>
        <w:rPr>
          <w:rFonts w:hint="default" w:ascii="Times New Roman" w:hAnsi="Times New Roman" w:eastAsia="方正仿宋_GBK" w:cs="Times New Roman"/>
          <w:color w:val="000000"/>
          <w:kern w:val="0"/>
          <w:sz w:val="32"/>
          <w:szCs w:val="32"/>
          <w:lang w:val="en-US" w:eastAsia="zh-CN" w:bidi="ar"/>
        </w:rPr>
        <w:t>号</w:t>
      </w:r>
      <w:r>
        <w:rPr>
          <w:rFonts w:hint="eastAsia" w:ascii="Times New Roman" w:hAnsi="Times New Roman" w:eastAsia="方正仿宋_GBK" w:cs="Times New Roman"/>
          <w:color w:val="000000"/>
          <w:kern w:val="0"/>
          <w:sz w:val="32"/>
          <w:szCs w:val="32"/>
          <w:lang w:val="en-US" w:eastAsia="zh-CN" w:bidi="ar"/>
        </w:rPr>
        <w:t>）落实开展三、四级手术的医疗机构应规范设置手术相应专业科室以及麻醉科、重症医学科、输血科，并按要求核准登记相关诊疗科目等要求的</w:t>
      </w:r>
      <w:r>
        <w:rPr>
          <w:rFonts w:hint="eastAsia" w:ascii="方正仿宋_GBK" w:hAnsi="方正仿宋_GBK" w:eastAsia="方正仿宋_GBK" w:cs="方正仿宋_GBK"/>
          <w:color w:val="000000"/>
          <w:kern w:val="0"/>
          <w:sz w:val="32"/>
          <w:szCs w:val="32"/>
          <w:lang w:val="en-US" w:eastAsia="zh-CN" w:bidi="ar"/>
        </w:rPr>
        <w:t>。</w:t>
      </w:r>
    </w:p>
    <w:p w14:paraId="447BDFF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（三）二级甲等医院市级临</w:t>
      </w:r>
      <w:r>
        <w:rPr>
          <w:rFonts w:hint="eastAsia" w:ascii="Times New Roman" w:hAnsi="Times New Roman" w:eastAsia="方正仿宋_GBK" w:cs="Times New Roman"/>
          <w:color w:val="000000"/>
          <w:kern w:val="0"/>
          <w:sz w:val="32"/>
          <w:szCs w:val="32"/>
          <w:lang w:val="en-US" w:eastAsia="zh-CN" w:bidi="ar"/>
        </w:rPr>
        <w:t>床重点专科未达到3个；二级乙等医院市级临床重点专科未达到1个</w:t>
      </w:r>
      <w:r>
        <w:rPr>
          <w:rFonts w:hint="eastAsia" w:ascii="方正仿宋_GBK" w:hAnsi="方正仿宋_GBK" w:eastAsia="方正仿宋_GBK" w:cs="方正仿宋_GBK"/>
          <w:color w:val="000000"/>
          <w:kern w:val="0"/>
          <w:sz w:val="32"/>
          <w:szCs w:val="32"/>
          <w:lang w:val="en-US" w:eastAsia="zh-CN" w:bidi="ar"/>
        </w:rPr>
        <w:t>。</w:t>
      </w:r>
    </w:p>
    <w:p w14:paraId="0EAB09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color w:val="000000"/>
          <w:kern w:val="0"/>
          <w:sz w:val="32"/>
          <w:szCs w:val="32"/>
          <w:lang w:val="en-US" w:eastAsia="zh-CN" w:bidi="ar"/>
        </w:rPr>
        <w:t>（四）评审周期内未能落实国家、省和市卫健委相关明确要求的。</w:t>
      </w:r>
    </w:p>
    <w:sectPr>
      <w:footerReference r:id="rId3" w:type="default"/>
      <w:pgSz w:w="11906" w:h="16838"/>
      <w:pgMar w:top="1814"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11BE7">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2618105</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0EC4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6.15pt;margin-top:0.75pt;height:144pt;width:144pt;mso-position-horizontal-relative:margin;mso-wrap-style:none;z-index:251659264;mso-width-relative:page;mso-height-relative:page;" filled="f" stroked="f" coordsize="21600,21600" o:gfxdata="UEsDBAoAAAAAAIdO4kAAAAAAAAAAAAAAAAAEAAAAZHJzL1BLAwQUAAAACACHTuJALAO5/9YAAAAJ&#10;AQAADwAAAGRycy9kb3ducmV2LnhtbE2Py07DMBBF90j8gzVI7Fo7aQslxKlERVgi0bBg6cZDEvAj&#10;st00/D3DqiyvztWdM+VutoZNGOLgnYRsKYCha70eXCfhvakXW2AxKaeV8Q4l/GCEXXV9VapC+7N7&#10;w+mQOkYjLhZKQp/SWHAe2x6tiks/oiP26YNViWLouA7qTOPW8FyIO27V4OhCr0bc99h+H05Wwr5u&#10;mjBhDOYDX+rV1+vTGp9nKW9vMvEILOGcLmX40yd1qMjp6E9OR2YkrLN8RVUCG2DE74WgfJSQbx82&#10;wKuS//+g+gV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wDuf/WAAAACQ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38E0EC4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D3876"/>
    <w:rsid w:val="04301A72"/>
    <w:rsid w:val="07480379"/>
    <w:rsid w:val="08142204"/>
    <w:rsid w:val="0FD5527D"/>
    <w:rsid w:val="10E85BA5"/>
    <w:rsid w:val="13EE2739"/>
    <w:rsid w:val="15F00465"/>
    <w:rsid w:val="1EFD5349"/>
    <w:rsid w:val="20C44256"/>
    <w:rsid w:val="27900DA8"/>
    <w:rsid w:val="2A0C569A"/>
    <w:rsid w:val="2C271DEC"/>
    <w:rsid w:val="2E7D5CEC"/>
    <w:rsid w:val="2FD14541"/>
    <w:rsid w:val="30174591"/>
    <w:rsid w:val="34FC7CFD"/>
    <w:rsid w:val="390857DB"/>
    <w:rsid w:val="3B0D21A6"/>
    <w:rsid w:val="3D483025"/>
    <w:rsid w:val="3DF20C6D"/>
    <w:rsid w:val="42DF1A1D"/>
    <w:rsid w:val="544614E2"/>
    <w:rsid w:val="5DF77954"/>
    <w:rsid w:val="5F9A19AB"/>
    <w:rsid w:val="62164F89"/>
    <w:rsid w:val="62BA2CFA"/>
    <w:rsid w:val="688C6673"/>
    <w:rsid w:val="69AB1384"/>
    <w:rsid w:val="6C3F4FA5"/>
    <w:rsid w:val="7130711C"/>
    <w:rsid w:val="78D87374"/>
    <w:rsid w:val="78ED1680"/>
    <w:rsid w:val="79EC439C"/>
    <w:rsid w:val="7B562B82"/>
    <w:rsid w:val="7D4F1BCF"/>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2386</Words>
  <Characters>2441</Characters>
  <Lines>0</Lines>
  <Paragraphs>0</Paragraphs>
  <TotalTime>125</TotalTime>
  <ScaleCrop>false</ScaleCrop>
  <LinksUpToDate>false</LinksUpToDate>
  <CharactersWithSpaces>2442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2025-05-08T09:40:00Z</dcterms:created>
  <dc:creator>admin</dc:creator>
  <cp:lastModifiedBy>zzz</cp:lastModifiedBy>
  <cp:lastPrinted>2025-05-09T09:39:00Z</cp:lastPrinted>
  <dcterms:modified xsi:type="dcterms:W3CDTF">2025-11-17T06:36:29Z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eyJoZGlkIjoiOTVhYjAwNWNjYzBiYmY0NTJjZDllZGU0ODNiNDczYjMiLCJ1c2VySWQiOiIxNzU3MTk4OTk5In0=</vt:lpwstr>
  </property>
  <property fmtid="{D5CDD505-2E9C-101B-9397-08002B2CF9AE}" pid="4" name="ICV">
    <vt:lpwstr>A349983BAE14497D8352F511C8D8E6A6_13</vt:lpwstr>
  </property>
</Properties>
</file>