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江苏省南通卫生高等职业技术学校室外篮球场改造</w:t>
      </w:r>
    </w:p>
    <w:p>
      <w:pPr>
        <w:spacing w:line="360" w:lineRule="auto"/>
        <w:jc w:val="center"/>
        <w:rPr>
          <w:rFonts w:hint="eastAsia" w:ascii="宋体" w:hAnsi="宋体" w:eastAsia="宋体" w:cs="宋体"/>
          <w:b/>
          <w:bCs/>
          <w:color w:val="auto"/>
          <w:sz w:val="96"/>
          <w:szCs w:val="96"/>
          <w:highlight w:val="none"/>
        </w:rPr>
      </w:pPr>
    </w:p>
    <w:p>
      <w:pPr>
        <w:spacing w:line="360" w:lineRule="auto"/>
        <w:jc w:val="center"/>
        <w:rPr>
          <w:rFonts w:hint="eastAsia" w:ascii="宋体" w:hAnsi="宋体" w:eastAsia="宋体" w:cs="宋体"/>
          <w:b/>
          <w:bCs/>
          <w:color w:val="auto"/>
          <w:sz w:val="96"/>
          <w:szCs w:val="96"/>
          <w:highlight w:val="none"/>
          <w:u w:val="single"/>
        </w:rPr>
      </w:pPr>
      <w:r>
        <w:rPr>
          <w:rFonts w:hint="eastAsia" w:ascii="宋体" w:hAnsi="宋体" w:eastAsia="宋体" w:cs="宋体"/>
          <w:b/>
          <w:bCs/>
          <w:color w:val="auto"/>
          <w:sz w:val="96"/>
          <w:szCs w:val="96"/>
          <w:highlight w:val="none"/>
        </w:rPr>
        <w:t>招标文件</w:t>
      </w: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（工程量清单计价）</w:t>
      </w:r>
    </w:p>
    <w:p>
      <w:pPr>
        <w:spacing w:line="360" w:lineRule="auto"/>
        <w:ind w:firstLine="3080" w:firstLineChars="1100"/>
        <w:rPr>
          <w:rFonts w:hint="eastAsia" w:ascii="宋体" w:hAnsi="宋体" w:eastAsia="宋体" w:cs="宋体"/>
          <w:color w:val="auto"/>
          <w:sz w:val="25"/>
          <w:highlight w:val="none"/>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rPr>
        <w:t>WXBS2023044</w:t>
      </w:r>
    </w:p>
    <w:p>
      <w:pPr>
        <w:spacing w:line="360" w:lineRule="auto"/>
        <w:jc w:val="center"/>
        <w:rPr>
          <w:rFonts w:hint="eastAsia" w:ascii="宋体" w:hAnsi="宋体" w:eastAsia="宋体" w:cs="宋体"/>
          <w:color w:val="auto"/>
          <w:sz w:val="25"/>
          <w:highlight w:val="none"/>
        </w:rPr>
      </w:pPr>
    </w:p>
    <w:p>
      <w:pPr>
        <w:spacing w:line="360" w:lineRule="auto"/>
        <w:jc w:val="center"/>
        <w:rPr>
          <w:rFonts w:hint="eastAsia" w:ascii="宋体" w:hAnsi="宋体" w:eastAsia="宋体" w:cs="宋体"/>
          <w:color w:val="auto"/>
          <w:sz w:val="25"/>
          <w:highlight w:val="none"/>
        </w:rPr>
      </w:pPr>
    </w:p>
    <w:p>
      <w:pPr>
        <w:spacing w:line="360" w:lineRule="auto"/>
        <w:jc w:val="center"/>
        <w:rPr>
          <w:rFonts w:hint="eastAsia" w:ascii="宋体" w:hAnsi="宋体" w:eastAsia="宋体" w:cs="宋体"/>
          <w:color w:val="auto"/>
          <w:sz w:val="25"/>
          <w:highlight w:val="none"/>
        </w:rPr>
      </w:pPr>
    </w:p>
    <w:p>
      <w:pPr>
        <w:spacing w:line="360" w:lineRule="auto"/>
        <w:jc w:val="center"/>
        <w:rPr>
          <w:rFonts w:hint="eastAsia" w:ascii="宋体" w:hAnsi="宋体" w:eastAsia="宋体" w:cs="宋体"/>
          <w:color w:val="auto"/>
          <w:sz w:val="25"/>
          <w:highlight w:val="none"/>
        </w:rPr>
      </w:pPr>
    </w:p>
    <w:p>
      <w:pPr>
        <w:spacing w:line="360" w:lineRule="auto"/>
        <w:jc w:val="center"/>
        <w:rPr>
          <w:rFonts w:hint="eastAsia" w:ascii="宋体" w:hAnsi="宋体" w:eastAsia="宋体" w:cs="宋体"/>
          <w:color w:val="auto"/>
          <w:sz w:val="25"/>
          <w:highlight w:val="none"/>
        </w:rPr>
      </w:pPr>
    </w:p>
    <w:p>
      <w:pPr>
        <w:spacing w:line="360" w:lineRule="auto"/>
        <w:jc w:val="center"/>
        <w:rPr>
          <w:rFonts w:hint="eastAsia" w:ascii="宋体" w:hAnsi="宋体" w:eastAsia="宋体" w:cs="宋体"/>
          <w:color w:val="auto"/>
          <w:sz w:val="25"/>
          <w:highlight w:val="none"/>
        </w:rPr>
      </w:pPr>
    </w:p>
    <w:p>
      <w:pPr>
        <w:pStyle w:val="73"/>
        <w:rPr>
          <w:rFonts w:hint="eastAsia" w:ascii="宋体" w:hAnsi="宋体" w:eastAsia="宋体" w:cs="宋体"/>
          <w:color w:val="auto"/>
          <w:sz w:val="25"/>
          <w:highlight w:val="none"/>
        </w:rPr>
      </w:pPr>
    </w:p>
    <w:p>
      <w:pPr>
        <w:pStyle w:val="73"/>
        <w:rPr>
          <w:rFonts w:hint="eastAsia" w:ascii="宋体" w:hAnsi="宋体" w:eastAsia="宋体" w:cs="宋体"/>
          <w:color w:val="auto"/>
          <w:sz w:val="25"/>
          <w:highlight w:val="none"/>
        </w:rPr>
      </w:pPr>
    </w:p>
    <w:p>
      <w:pPr>
        <w:pStyle w:val="73"/>
        <w:rPr>
          <w:rFonts w:hint="eastAsia" w:ascii="宋体" w:hAnsi="宋体" w:eastAsia="宋体" w:cs="宋体"/>
          <w:b/>
          <w:bCs/>
          <w:color w:val="auto"/>
          <w:kern w:val="2"/>
          <w:sz w:val="32"/>
          <w:szCs w:val="32"/>
          <w:highlight w:val="none"/>
          <w:lang w:val="en-US" w:eastAsia="zh-CN" w:bidi="ar-SA"/>
        </w:rPr>
      </w:pPr>
    </w:p>
    <w:p>
      <w:pPr>
        <w:spacing w:line="360" w:lineRule="auto"/>
        <w:ind w:firstLine="1928" w:firstLineChars="6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招 标 单  位：</w:t>
      </w:r>
      <w:r>
        <w:rPr>
          <w:rFonts w:hint="eastAsia" w:ascii="宋体" w:hAnsi="宋体" w:cs="宋体"/>
          <w:b/>
          <w:bCs/>
          <w:color w:val="auto"/>
          <w:kern w:val="2"/>
          <w:sz w:val="32"/>
          <w:szCs w:val="32"/>
          <w:highlight w:val="none"/>
          <w:lang w:val="en-US" w:eastAsia="zh-CN" w:bidi="ar-SA"/>
        </w:rPr>
        <w:t>江苏省南通卫生高等职业技术学校</w:t>
      </w:r>
    </w:p>
    <w:p>
      <w:pPr>
        <w:spacing w:line="360" w:lineRule="auto"/>
        <w:ind w:firstLine="1928" w:firstLineChars="6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招标代理单位：江苏中润工程建设咨询有限公司</w:t>
      </w:r>
    </w:p>
    <w:p>
      <w:pPr>
        <w:pStyle w:val="30"/>
        <w:spacing w:line="360" w:lineRule="auto"/>
        <w:ind w:left="0" w:leftChars="0"/>
        <w:jc w:val="center"/>
        <w:rPr>
          <w:rFonts w:hint="eastAsia" w:ascii="宋体" w:hAnsi="宋体" w:eastAsia="宋体" w:cs="宋体"/>
          <w:b/>
          <w:bCs/>
          <w:color w:val="auto"/>
          <w:sz w:val="4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p>
    <w:p>
      <w:pPr>
        <w:pStyle w:val="4"/>
        <w:jc w:val="center"/>
        <w:rPr>
          <w:rFonts w:hint="eastAsia" w:ascii="宋体" w:hAnsi="宋体" w:eastAsia="宋体" w:cs="宋体"/>
          <w:b w:val="0"/>
          <w:color w:val="auto"/>
          <w:sz w:val="36"/>
          <w:highlight w:val="none"/>
        </w:rPr>
      </w:pPr>
      <w:bookmarkStart w:id="0" w:name="_Toc465181333"/>
      <w:bookmarkStart w:id="1" w:name="_Toc380681229"/>
      <w:bookmarkStart w:id="2" w:name="_Toc380681010"/>
      <w:bookmarkStart w:id="3" w:name="_Toc380680817"/>
      <w:bookmarkStart w:id="4" w:name="_Toc380680177"/>
      <w:r>
        <w:rPr>
          <w:rFonts w:hint="eastAsia" w:ascii="宋体" w:hAnsi="宋体" w:eastAsia="宋体" w:cs="宋体"/>
          <w:b w:val="0"/>
          <w:color w:val="auto"/>
          <w:sz w:val="36"/>
          <w:highlight w:val="none"/>
        </w:rPr>
        <w:t>工程招标文件备案表</w:t>
      </w:r>
      <w:bookmarkEnd w:id="0"/>
      <w:bookmarkEnd w:id="1"/>
      <w:bookmarkEnd w:id="2"/>
      <w:bookmarkEnd w:id="3"/>
      <w:bookmarkEnd w:id="4"/>
    </w:p>
    <w:tbl>
      <w:tblPr>
        <w:tblStyle w:val="54"/>
        <w:tblW w:w="8600"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5"/>
                <w:highlight w:val="none"/>
              </w:rPr>
            </w:pPr>
          </w:p>
          <w:p>
            <w:pPr>
              <w:spacing w:line="360" w:lineRule="auto"/>
              <w:ind w:firstLine="2240" w:firstLineChars="8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编制人(组长)：</w:t>
            </w:r>
          </w:p>
          <w:p>
            <w:pPr>
              <w:spacing w:line="360" w:lineRule="auto"/>
              <w:ind w:firstLine="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pStyle w:val="73"/>
              <w:rPr>
                <w:rFonts w:hint="eastAsia" w:ascii="宋体" w:hAnsi="宋体" w:eastAsia="宋体" w:cs="宋体"/>
                <w:color w:val="auto"/>
                <w:sz w:val="28"/>
                <w:szCs w:val="28"/>
                <w:highlight w:val="none"/>
              </w:rPr>
            </w:pPr>
          </w:p>
          <w:p>
            <w:pPr>
              <w:pStyle w:val="73"/>
              <w:rPr>
                <w:rFonts w:hint="eastAsia" w:ascii="宋体" w:hAnsi="宋体" w:eastAsia="宋体" w:cs="宋体"/>
                <w:color w:val="auto"/>
                <w:sz w:val="28"/>
                <w:szCs w:val="28"/>
                <w:highlight w:val="none"/>
              </w:rPr>
            </w:pPr>
          </w:p>
          <w:p>
            <w:pPr>
              <w:pStyle w:val="73"/>
              <w:rPr>
                <w:rFonts w:hint="eastAsia" w:ascii="宋体" w:hAnsi="宋体" w:eastAsia="宋体" w:cs="宋体"/>
                <w:color w:val="auto"/>
                <w:sz w:val="28"/>
                <w:szCs w:val="28"/>
                <w:highlight w:val="none"/>
              </w:rPr>
            </w:pPr>
          </w:p>
          <w:p>
            <w:pPr>
              <w:spacing w:line="360" w:lineRule="auto"/>
              <w:ind w:firstLine="2240" w:firstLineChars="800"/>
              <w:rPr>
                <w:rFonts w:hint="eastAsia" w:ascii="宋体" w:hAnsi="宋体" w:eastAsia="宋体" w:cs="宋体"/>
                <w:color w:val="auto"/>
                <w:sz w:val="25"/>
                <w:highlight w:val="none"/>
              </w:rPr>
            </w:pPr>
            <w:r>
              <w:rPr>
                <w:rFonts w:hint="eastAsia" w:ascii="宋体" w:hAnsi="宋体" w:eastAsia="宋体" w:cs="宋体"/>
                <w:color w:val="auto"/>
                <w:sz w:val="28"/>
                <w:szCs w:val="28"/>
                <w:highlight w:val="none"/>
              </w:rPr>
              <w:t>日期：202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1"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招标人(盖章)             　法定代表人(签字或盖章)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招标代理机构(盖章)         法定代表人(签字或盖章)</w:t>
            </w:r>
          </w:p>
          <w:p>
            <w:pPr>
              <w:pStyle w:val="73"/>
              <w:rPr>
                <w:rFonts w:hint="eastAsia" w:ascii="宋体" w:hAnsi="宋体" w:eastAsia="宋体" w:cs="宋体"/>
                <w:color w:val="auto"/>
                <w:sz w:val="28"/>
                <w:szCs w:val="28"/>
                <w:highlight w:val="none"/>
              </w:rPr>
            </w:pPr>
          </w:p>
          <w:p>
            <w:pPr>
              <w:pStyle w:val="73"/>
              <w:rPr>
                <w:rFonts w:hint="eastAsia" w:ascii="宋体" w:hAnsi="宋体" w:eastAsia="宋体" w:cs="宋体"/>
                <w:color w:val="auto"/>
                <w:sz w:val="28"/>
                <w:szCs w:val="28"/>
                <w:highlight w:val="none"/>
              </w:rPr>
            </w:pPr>
          </w:p>
          <w:p>
            <w:pPr>
              <w:pStyle w:val="73"/>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wordWrap w:val="0"/>
              <w:spacing w:line="360" w:lineRule="auto"/>
              <w:ind w:right="700" w:firstLine="5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日</w:t>
            </w:r>
          </w:p>
        </w:tc>
      </w:tr>
    </w:tbl>
    <w:p>
      <w:pPr>
        <w:pStyle w:val="4"/>
        <w:spacing w:before="0" w:after="0"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5" w:name="_Toc380681011"/>
      <w:bookmarkStart w:id="6" w:name="_Toc380680818"/>
      <w:bookmarkStart w:id="7" w:name="_Toc380680178"/>
      <w:bookmarkStart w:id="8" w:name="_Toc380681230"/>
      <w:bookmarkStart w:id="9" w:name="_Toc465181334"/>
      <w:r>
        <w:rPr>
          <w:rFonts w:hint="eastAsia" w:ascii="宋体" w:hAnsi="宋体" w:eastAsia="宋体" w:cs="宋体"/>
          <w:color w:val="auto"/>
          <w:sz w:val="36"/>
          <w:highlight w:val="none"/>
        </w:rPr>
        <w:t>第一章投标人须知及投标人须知前附表</w:t>
      </w:r>
      <w:bookmarkEnd w:id="5"/>
      <w:bookmarkEnd w:id="6"/>
      <w:bookmarkEnd w:id="7"/>
      <w:bookmarkEnd w:id="8"/>
      <w:bookmarkEnd w:id="9"/>
    </w:p>
    <w:p>
      <w:pPr>
        <w:pStyle w:val="5"/>
        <w:spacing w:line="360" w:lineRule="auto"/>
        <w:jc w:val="center"/>
        <w:rPr>
          <w:rFonts w:hint="eastAsia" w:ascii="宋体" w:hAnsi="宋体" w:eastAsia="宋体" w:cs="宋体"/>
          <w:color w:val="auto"/>
          <w:sz w:val="25"/>
          <w:highlight w:val="none"/>
        </w:rPr>
      </w:pPr>
      <w:bookmarkStart w:id="10" w:name="_Toc380681231"/>
      <w:bookmarkStart w:id="11" w:name="_Toc380681012"/>
      <w:bookmarkStart w:id="12" w:name="_Toc380680819"/>
      <w:bookmarkStart w:id="13" w:name="_Toc380680179"/>
      <w:r>
        <w:rPr>
          <w:rFonts w:hint="eastAsia" w:ascii="宋体" w:hAnsi="宋体" w:eastAsia="宋体" w:cs="宋体"/>
          <w:color w:val="auto"/>
          <w:sz w:val="30"/>
          <w:highlight w:val="none"/>
        </w:rPr>
        <w:t>一、投标人须知前附表</w:t>
      </w:r>
      <w:bookmarkEnd w:id="10"/>
      <w:bookmarkEnd w:id="11"/>
      <w:bookmarkEnd w:id="12"/>
      <w:bookmarkEnd w:id="13"/>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ind w:left="26" w:hanging="27" w:hangingChars="11"/>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项号</w:t>
            </w:r>
          </w:p>
        </w:tc>
        <w:tc>
          <w:tcPr>
            <w:tcW w:w="992"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843"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c>
          <w:tcPr>
            <w:tcW w:w="5812"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w:t>
            </w:r>
          </w:p>
        </w:tc>
        <w:tc>
          <w:tcPr>
            <w:tcW w:w="5812" w:type="dxa"/>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江苏省南通卫生高等职业技术学校室外篮球场改造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5812" w:type="dxa"/>
            <w:vAlign w:val="center"/>
          </w:tcPr>
          <w:p>
            <w:pPr>
              <w:rPr>
                <w:rFonts w:hint="eastAsia" w:ascii="宋体" w:hAnsi="宋体" w:eastAsia="宋体" w:cs="宋体"/>
                <w:color w:val="auto"/>
                <w:sz w:val="24"/>
                <w:highlight w:val="none"/>
              </w:rPr>
            </w:pPr>
            <w:r>
              <w:rPr>
                <w:rFonts w:hint="eastAsia" w:ascii="宋体" w:hAnsi="宋体" w:cs="宋体"/>
                <w:color w:val="auto"/>
                <w:sz w:val="24"/>
                <w:highlight w:val="none"/>
                <w:lang w:eastAsia="zh-CN"/>
              </w:rPr>
              <w:t>江苏省南通卫生高等职业技术学校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581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约</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承包方式</w:t>
            </w:r>
          </w:p>
        </w:tc>
        <w:tc>
          <w:tcPr>
            <w:tcW w:w="581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5812"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w:t>
            </w:r>
          </w:p>
        </w:tc>
        <w:tc>
          <w:tcPr>
            <w:tcW w:w="5812" w:type="dxa"/>
            <w:vAlign w:val="center"/>
          </w:tcPr>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计划开工时间：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计划竣工时间：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p>
          <w:p>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施工总工期</w:t>
            </w:r>
            <w:r>
              <w:rPr>
                <w:rFonts w:hint="eastAsia" w:ascii="宋体" w:hAnsi="宋体" w:cs="宋体"/>
                <w:bCs/>
                <w:color w:val="auto"/>
                <w:sz w:val="24"/>
                <w:highlight w:val="none"/>
                <w:u w:val="single"/>
                <w:lang w:val="en-US" w:eastAsia="zh-CN"/>
              </w:rPr>
              <w:t>25</w:t>
            </w:r>
            <w:r>
              <w:rPr>
                <w:rFonts w:hint="eastAsia" w:ascii="宋体" w:hAnsi="宋体" w:eastAsia="宋体" w:cs="宋体"/>
                <w:color w:val="auto"/>
                <w:sz w:val="24"/>
                <w:highlight w:val="none"/>
              </w:rPr>
              <w:t>日历天，具体开工时间以发包人签发的开工通知书为准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资金来源</w:t>
            </w:r>
          </w:p>
        </w:tc>
        <w:tc>
          <w:tcPr>
            <w:tcW w:w="5812"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992"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w:t>
            </w:r>
          </w:p>
        </w:tc>
        <w:tc>
          <w:tcPr>
            <w:tcW w:w="1843"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招标范围</w:t>
            </w:r>
          </w:p>
        </w:tc>
        <w:tc>
          <w:tcPr>
            <w:tcW w:w="5812" w:type="dxa"/>
            <w:vAlign w:val="center"/>
          </w:tcPr>
          <w:p>
            <w:pPr>
              <w:adjustRightInd w:val="0"/>
              <w:snapToGrid w:val="0"/>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江苏省南通卫生高等职业技术学校室外篮球场改造</w:t>
            </w:r>
            <w:r>
              <w:rPr>
                <w:rFonts w:hint="eastAsia" w:ascii="宋体" w:hAnsi="宋体" w:eastAsia="宋体" w:cs="宋体"/>
                <w:color w:val="auto"/>
                <w:kern w:val="0"/>
                <w:sz w:val="24"/>
                <w:highlight w:val="none"/>
              </w:rPr>
              <w:t>招标文件</w:t>
            </w:r>
            <w:r>
              <w:rPr>
                <w:rFonts w:hint="eastAsia" w:ascii="宋体" w:hAnsi="宋体" w:cs="宋体"/>
                <w:color w:val="auto"/>
                <w:kern w:val="0"/>
                <w:sz w:val="24"/>
                <w:highlight w:val="none"/>
                <w:lang w:val="en-US" w:eastAsia="zh-CN"/>
              </w:rPr>
              <w:t>及工程量</w:t>
            </w:r>
            <w:r>
              <w:rPr>
                <w:rFonts w:hint="eastAsia" w:ascii="宋体" w:hAnsi="宋体" w:eastAsia="宋体" w:cs="宋体"/>
                <w:color w:val="auto"/>
                <w:kern w:val="0"/>
                <w:sz w:val="24"/>
                <w:highlight w:val="none"/>
              </w:rPr>
              <w:t>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工程报价方式</w:t>
            </w:r>
          </w:p>
        </w:tc>
        <w:tc>
          <w:tcPr>
            <w:tcW w:w="5812"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812"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45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投标保证金额</w:t>
            </w:r>
          </w:p>
        </w:tc>
        <w:tc>
          <w:tcPr>
            <w:tcW w:w="5812" w:type="dxa"/>
            <w:vAlign w:val="center"/>
          </w:tcPr>
          <w:p>
            <w:pPr>
              <w:adjustRightInd w:val="0"/>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提交疑问材料</w:t>
            </w:r>
          </w:p>
          <w:p>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时间及方式</w:t>
            </w:r>
          </w:p>
        </w:tc>
        <w:tc>
          <w:tcPr>
            <w:tcW w:w="5812" w:type="dxa"/>
            <w:vAlign w:val="center"/>
          </w:tcPr>
          <w:p>
            <w:pPr>
              <w:adjustRightInd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如有疑问需要招标人澄清应在</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"mailto:日17时前以电子文件形式（不具单位名称、不加盖单位公章）发送至指定邮箱（jszrntzb@163.com）向招标人提出，招标人予以解答，解答的内容南通市公共资源交易网发布"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u w:val="single"/>
              </w:rPr>
              <w:t>日17时</w:t>
            </w:r>
            <w:r>
              <w:rPr>
                <w:rFonts w:hint="eastAsia" w:ascii="宋体" w:hAnsi="宋体" w:eastAsia="宋体" w:cs="宋体"/>
                <w:color w:val="auto"/>
                <w:sz w:val="24"/>
                <w:highlight w:val="none"/>
              </w:rPr>
              <w:t>前以电子文件形式（不具单位名称、不加盖单位公章）发送至指定邮箱（</w:t>
            </w:r>
            <w:r>
              <w:rPr>
                <w:rFonts w:hint="eastAsia" w:ascii="宋体" w:hAnsi="宋体" w:eastAsia="宋体" w:cs="宋体"/>
                <w:color w:val="auto"/>
                <w:sz w:val="24"/>
                <w:highlight w:val="none"/>
                <w:lang w:val="en-US" w:eastAsia="zh-CN"/>
              </w:rPr>
              <w:t>jszrntzb@163.com</w:t>
            </w:r>
            <w:r>
              <w:rPr>
                <w:rFonts w:hint="eastAsia" w:ascii="宋体" w:hAnsi="宋体" w:eastAsia="宋体" w:cs="宋体"/>
                <w:color w:val="auto"/>
                <w:sz w:val="24"/>
                <w:highlight w:val="none"/>
              </w:rPr>
              <w:t>）向招标人提出，招标人予以解答，解答的内容</w:t>
            </w:r>
            <w:r>
              <w:rPr>
                <w:rFonts w:hint="eastAsia" w:ascii="宋体" w:hAnsi="宋体" w:eastAsia="宋体" w:cs="宋体"/>
                <w:color w:val="auto"/>
                <w:sz w:val="24"/>
                <w:highlight w:val="none"/>
                <w:lang w:val="en-US" w:eastAsia="zh-CN"/>
              </w:rPr>
              <w:t>在“</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发布</w:t>
            </w:r>
            <w:r>
              <w:rPr>
                <w:rFonts w:hint="eastAsia" w:ascii="宋体" w:hAnsi="宋体" w:eastAsia="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踏勘现场答疑时间</w:t>
            </w:r>
          </w:p>
        </w:tc>
        <w:tc>
          <w:tcPr>
            <w:tcW w:w="5812"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投标人自行踏勘现场</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答疑提交截止时间：</w:t>
            </w:r>
            <w:r>
              <w:rPr>
                <w:rFonts w:hint="eastAsia" w:ascii="宋体" w:hAnsi="宋体" w:eastAsia="宋体" w:cs="宋体"/>
                <w:color w:val="auto"/>
                <w:sz w:val="24"/>
                <w:highlight w:val="none"/>
                <w:u w:val="single"/>
                <w:lang w:val="en-US" w:eastAsia="zh-CN"/>
              </w:rPr>
              <w:t>2023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17</w:t>
            </w:r>
            <w:r>
              <w:rPr>
                <w:rFonts w:hint="eastAsia" w:ascii="宋体" w:hAnsi="宋体" w:eastAsia="宋体" w:cs="宋体"/>
                <w:color w:val="auto"/>
                <w:sz w:val="24"/>
                <w:highlight w:val="none"/>
                <w:u w:val="single"/>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18.2</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招标控制价编制依据</w:t>
            </w:r>
          </w:p>
        </w:tc>
        <w:tc>
          <w:tcPr>
            <w:tcW w:w="5812" w:type="dxa"/>
            <w:vAlign w:val="center"/>
          </w:tcPr>
          <w:p>
            <w:pPr>
              <w:adjustRightInd w:val="0"/>
              <w:snapToGrid w:val="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招标控制价编制执行：</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1.本工程施工图及其工程量清单；</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2.《建设工程工程量清单计价规范》（GB50500-2013）；《通用安装工程工程量计算规范》（GB50856-2013）；</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3.《江苏省建筑与装饰工程计价定额》（2014）；</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4.《江苏省房屋修缮工程计价表》（2009年版）；</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5.《江苏省安装工程计价定额》2014年版、《江苏省建设工程费用定额》2014年版；</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6.《南通建设工程造价信息》202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年第</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期；</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7.江苏省住房和城乡建设厅关于发布建设工程人工工资指导价的通知（苏建函价〔202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63</w:t>
            </w:r>
            <w:r>
              <w:rPr>
                <w:rFonts w:hint="eastAsia" w:ascii="宋体" w:hAnsi="宋体" w:eastAsia="宋体" w:cs="宋体"/>
                <w:color w:val="auto"/>
                <w:sz w:val="24"/>
                <w:highlight w:val="none"/>
              </w:rPr>
              <w:t>号）；</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8.省住房城乡建设厅关于建筑业实施营改增后江苏省建设工程计价依据调整的通知（苏建价〔2016〕154号文）；</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9.《省住房城乡建设厅关于调整建设工程计价增值税税率的通知》苏建函价〔2019〕178号文；</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10.江苏省南通市与本工程造价相关的补充定额、计价文件等。</w:t>
            </w:r>
          </w:p>
          <w:p>
            <w:pPr>
              <w:adjustRightInd w:val="0"/>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公布的招标控制价文件组成</w:t>
            </w:r>
          </w:p>
        </w:tc>
        <w:tc>
          <w:tcPr>
            <w:tcW w:w="5812"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建设项目招标控制价汇总表、分部分项工程和单价措施项目清单与计价表、材料价格表……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18.4</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招标控制价公布时间</w:t>
            </w:r>
          </w:p>
        </w:tc>
        <w:tc>
          <w:tcPr>
            <w:tcW w:w="5812"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本工程招标控制价</w:t>
            </w:r>
            <w:r>
              <w:rPr>
                <w:rFonts w:hint="eastAsia" w:ascii="宋体" w:hAnsi="宋体" w:cs="宋体"/>
                <w:b w:val="0"/>
                <w:bCs w:val="0"/>
                <w:color w:val="auto"/>
                <w:sz w:val="24"/>
                <w:highlight w:val="none"/>
              </w:rPr>
              <w:t>：</w:t>
            </w:r>
            <w:r>
              <w:rPr>
                <w:rFonts w:hint="eastAsia" w:ascii="宋体" w:hAnsi="宋体" w:cs="宋体"/>
                <w:b/>
                <w:bCs/>
                <w:color w:val="auto"/>
                <w:sz w:val="24"/>
                <w:highlight w:val="none"/>
                <w:u w:val="single"/>
                <w:lang w:val="en-US" w:eastAsia="zh-CN"/>
              </w:rPr>
              <w:t>160000</w:t>
            </w:r>
            <w:r>
              <w:rPr>
                <w:rFonts w:hint="eastAsia" w:ascii="宋体" w:hAnsi="宋体" w:cs="宋体"/>
                <w:b/>
                <w:bCs/>
                <w:color w:val="auto"/>
                <w:sz w:val="24"/>
                <w:highlight w:val="none"/>
                <w:u w:val="single"/>
              </w:rPr>
              <w:t>元</w:t>
            </w:r>
            <w:r>
              <w:rPr>
                <w:rFonts w:hint="eastAsia" w:ascii="宋体" w:hAnsi="宋体" w:cs="宋体"/>
                <w:color w:val="auto"/>
                <w:sz w:val="24"/>
                <w:highlight w:val="none"/>
              </w:rPr>
              <w:t>。</w:t>
            </w:r>
          </w:p>
          <w:p>
            <w:pPr>
              <w:jc w:val="left"/>
              <w:rPr>
                <w:rFonts w:hint="eastAsia" w:ascii="宋体" w:hAnsi="宋体" w:eastAsia="宋体" w:cs="宋体"/>
                <w:color w:val="auto"/>
                <w:sz w:val="24"/>
                <w:highlight w:val="none"/>
              </w:rPr>
            </w:pPr>
            <w:r>
              <w:rPr>
                <w:rFonts w:hint="eastAsia" w:ascii="宋体" w:hAnsi="宋体" w:cs="宋体"/>
                <w:color w:val="auto"/>
                <w:sz w:val="24"/>
                <w:highlight w:val="none"/>
              </w:rPr>
              <w:t>招标控制价等文件同招标文件同时在将在</w:t>
            </w:r>
            <w:r>
              <w:rPr>
                <w:rFonts w:hint="eastAsia" w:ascii="宋体" w:hAnsi="宋体" w:cs="宋体"/>
                <w:color w:val="auto"/>
                <w:sz w:val="24"/>
                <w:highlight w:val="none"/>
                <w:lang w:eastAsia="zh-CN"/>
              </w:rPr>
              <w:t>南通市卫健委、江苏省南通卫生高等职业技术学校网站</w:t>
            </w:r>
            <w:r>
              <w:rPr>
                <w:rFonts w:hint="eastAsia" w:ascii="宋体" w:hAnsi="宋体" w:cs="宋体"/>
                <w:color w:val="auto"/>
                <w:sz w:val="24"/>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20.1</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文件份数</w:t>
            </w:r>
          </w:p>
        </w:tc>
        <w:tc>
          <w:tcPr>
            <w:tcW w:w="5812"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须提供一份正本， 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843" w:type="dxa"/>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投标文件提交地点及截止时间</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邮寄或现场递交）</w:t>
            </w:r>
          </w:p>
        </w:tc>
        <w:tc>
          <w:tcPr>
            <w:tcW w:w="5812" w:type="dxa"/>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收件人：</w:t>
            </w:r>
            <w:r>
              <w:rPr>
                <w:rFonts w:hint="eastAsia" w:ascii="宋体" w:hAnsi="宋体" w:eastAsia="宋体" w:cs="宋体"/>
                <w:color w:val="auto"/>
                <w:sz w:val="24"/>
                <w:highlight w:val="none"/>
              </w:rPr>
              <w:t>江苏中润工程建设咨询有限公司</w:t>
            </w:r>
          </w:p>
          <w:p>
            <w:pPr>
              <w:jc w:val="lef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u w:val="single"/>
                <w:lang w:val="en-US" w:eastAsia="zh-CN"/>
              </w:rPr>
              <w:t>2023</w:t>
            </w:r>
            <w:r>
              <w:rPr>
                <w:rFonts w:hint="eastAsia" w:ascii="宋体" w:hAnsi="宋体" w:eastAsia="宋体" w:cs="宋体"/>
                <w:b/>
                <w:color w:val="auto"/>
                <w:sz w:val="24"/>
                <w:highlight w:val="none"/>
                <w:u w:val="single"/>
              </w:rPr>
              <w:t>年</w:t>
            </w:r>
            <w:r>
              <w:rPr>
                <w:rFonts w:hint="eastAsia" w:ascii="宋体" w:hAnsi="宋体" w:cs="宋体"/>
                <w:b/>
                <w:color w:val="auto"/>
                <w:sz w:val="24"/>
                <w:highlight w:val="none"/>
                <w:u w:val="single"/>
                <w:lang w:val="en-US" w:eastAsia="zh-CN"/>
              </w:rPr>
              <w:t>7</w:t>
            </w:r>
            <w:r>
              <w:rPr>
                <w:rFonts w:hint="eastAsia" w:ascii="宋体" w:hAnsi="宋体" w:eastAsia="宋体" w:cs="宋体"/>
                <w:b/>
                <w:color w:val="auto"/>
                <w:sz w:val="24"/>
                <w:highlight w:val="none"/>
                <w:u w:val="single"/>
              </w:rPr>
              <w:t>月</w:t>
            </w:r>
            <w:r>
              <w:rPr>
                <w:rFonts w:hint="eastAsia" w:ascii="宋体" w:hAnsi="宋体" w:cs="宋体"/>
                <w:b/>
                <w:color w:val="auto"/>
                <w:sz w:val="24"/>
                <w:highlight w:val="none"/>
                <w:u w:val="single"/>
                <w:lang w:val="en-US" w:eastAsia="zh-CN"/>
              </w:rPr>
              <w:t>18</w:t>
            </w:r>
            <w:r>
              <w:rPr>
                <w:rFonts w:hint="eastAsia" w:ascii="宋体" w:hAnsi="宋体" w:eastAsia="宋体" w:cs="宋体"/>
                <w:b/>
                <w:color w:val="auto"/>
                <w:sz w:val="24"/>
                <w:highlight w:val="none"/>
                <w:u w:val="single"/>
              </w:rPr>
              <w:t>日</w:t>
            </w:r>
            <w:r>
              <w:rPr>
                <w:rFonts w:hint="eastAsia" w:ascii="宋体" w:hAnsi="宋体" w:cs="宋体"/>
                <w:b/>
                <w:color w:val="auto"/>
                <w:sz w:val="24"/>
                <w:highlight w:val="none"/>
                <w:u w:val="single"/>
                <w:lang w:val="en-US" w:eastAsia="zh-CN"/>
              </w:rPr>
              <w:t>14</w:t>
            </w:r>
            <w:r>
              <w:rPr>
                <w:rFonts w:hint="eastAsia" w:ascii="宋体" w:hAnsi="宋体" w:eastAsia="宋体" w:cs="宋体"/>
                <w:b/>
                <w:color w:val="auto"/>
                <w:sz w:val="24"/>
                <w:highlight w:val="none"/>
                <w:u w:val="single"/>
              </w:rPr>
              <w:t>时</w:t>
            </w:r>
            <w:r>
              <w:rPr>
                <w:rFonts w:hint="eastAsia" w:ascii="宋体" w:hAnsi="宋体" w:cs="宋体"/>
                <w:b/>
                <w:color w:val="auto"/>
                <w:sz w:val="24"/>
                <w:highlight w:val="none"/>
                <w:u w:val="single"/>
                <w:lang w:val="en-US" w:eastAsia="zh-CN"/>
              </w:rPr>
              <w:t>00</w:t>
            </w:r>
            <w:r>
              <w:rPr>
                <w:rFonts w:hint="eastAsia" w:ascii="宋体" w:hAnsi="宋体" w:eastAsia="宋体" w:cs="宋体"/>
                <w:b/>
                <w:color w:val="auto"/>
                <w:sz w:val="24"/>
                <w:highlight w:val="none"/>
                <w:u w:val="single"/>
              </w:rPr>
              <w:t>分（</w:t>
            </w:r>
            <w:r>
              <w:rPr>
                <w:rFonts w:hint="eastAsia" w:ascii="宋体" w:hAnsi="宋体" w:eastAsia="宋体" w:cs="宋体"/>
                <w:b/>
                <w:color w:val="auto"/>
                <w:sz w:val="24"/>
                <w:highlight w:val="none"/>
                <w:u w:val="single"/>
                <w:lang w:val="en-US" w:eastAsia="zh-CN"/>
              </w:rPr>
              <w:t>以北京时间为准</w:t>
            </w:r>
            <w:r>
              <w:rPr>
                <w:rFonts w:hint="eastAsia" w:ascii="宋体" w:hAnsi="宋体" w:eastAsia="宋体" w:cs="宋体"/>
                <w:b/>
                <w:color w:val="auto"/>
                <w:sz w:val="24"/>
                <w:highlight w:val="none"/>
                <w:u w:val="single"/>
              </w:rPr>
              <w:t>）</w:t>
            </w:r>
          </w:p>
          <w:p>
            <w:pPr>
              <w:jc w:val="lef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提交地点：</w:t>
            </w:r>
            <w:r>
              <w:rPr>
                <w:rFonts w:hint="eastAsia" w:ascii="宋体" w:hAnsi="宋体" w:eastAsia="宋体" w:cs="宋体"/>
                <w:b/>
                <w:color w:val="auto"/>
                <w:sz w:val="24"/>
                <w:highlight w:val="none"/>
                <w:u w:val="single"/>
              </w:rPr>
              <w:t>崇川区崇川路58号，南通产业技术研究院有限公司九号楼十楼开标室，如有变动另行通知。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w:t>
            </w:r>
          </w:p>
        </w:tc>
        <w:tc>
          <w:tcPr>
            <w:tcW w:w="5812" w:type="dxa"/>
            <w:vAlign w:val="center"/>
          </w:tcPr>
          <w:p>
            <w:pPr>
              <w:jc w:val="lef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color w:val="auto"/>
                <w:sz w:val="24"/>
                <w:highlight w:val="none"/>
                <w:u w:val="single"/>
                <w:lang w:val="en-US" w:eastAsia="zh-CN"/>
              </w:rPr>
              <w:t>2023</w:t>
            </w:r>
            <w:r>
              <w:rPr>
                <w:rFonts w:hint="eastAsia" w:ascii="宋体" w:hAnsi="宋体" w:eastAsia="宋体" w:cs="宋体"/>
                <w:b/>
                <w:color w:val="auto"/>
                <w:sz w:val="24"/>
                <w:highlight w:val="none"/>
                <w:u w:val="single"/>
              </w:rPr>
              <w:t>年</w:t>
            </w:r>
            <w:r>
              <w:rPr>
                <w:rFonts w:hint="eastAsia" w:ascii="宋体" w:hAnsi="宋体" w:cs="宋体"/>
                <w:b/>
                <w:color w:val="auto"/>
                <w:sz w:val="24"/>
                <w:highlight w:val="none"/>
                <w:u w:val="single"/>
                <w:lang w:val="en-US" w:eastAsia="zh-CN"/>
              </w:rPr>
              <w:t>7</w:t>
            </w:r>
            <w:r>
              <w:rPr>
                <w:rFonts w:hint="eastAsia" w:ascii="宋体" w:hAnsi="宋体" w:eastAsia="宋体" w:cs="宋体"/>
                <w:b/>
                <w:color w:val="auto"/>
                <w:sz w:val="24"/>
                <w:highlight w:val="none"/>
                <w:u w:val="single"/>
              </w:rPr>
              <w:t>月</w:t>
            </w:r>
            <w:r>
              <w:rPr>
                <w:rFonts w:hint="eastAsia" w:ascii="宋体" w:hAnsi="宋体" w:cs="宋体"/>
                <w:b/>
                <w:color w:val="auto"/>
                <w:sz w:val="24"/>
                <w:highlight w:val="none"/>
                <w:u w:val="single"/>
                <w:lang w:val="en-US" w:eastAsia="zh-CN"/>
              </w:rPr>
              <w:t>18</w:t>
            </w:r>
            <w:r>
              <w:rPr>
                <w:rFonts w:hint="eastAsia" w:ascii="宋体" w:hAnsi="宋体" w:eastAsia="宋体" w:cs="宋体"/>
                <w:b/>
                <w:color w:val="auto"/>
                <w:sz w:val="24"/>
                <w:highlight w:val="none"/>
                <w:u w:val="single"/>
              </w:rPr>
              <w:t>日</w:t>
            </w:r>
            <w:r>
              <w:rPr>
                <w:rFonts w:hint="eastAsia" w:ascii="宋体" w:hAnsi="宋体" w:cs="宋体"/>
                <w:b/>
                <w:color w:val="auto"/>
                <w:sz w:val="24"/>
                <w:highlight w:val="none"/>
                <w:u w:val="single"/>
                <w:lang w:val="en-US" w:eastAsia="zh-CN"/>
              </w:rPr>
              <w:t>14</w:t>
            </w:r>
            <w:r>
              <w:rPr>
                <w:rFonts w:hint="eastAsia" w:ascii="宋体" w:hAnsi="宋体" w:eastAsia="宋体" w:cs="宋体"/>
                <w:b/>
                <w:color w:val="auto"/>
                <w:sz w:val="24"/>
                <w:highlight w:val="none"/>
                <w:u w:val="single"/>
              </w:rPr>
              <w:t>时</w:t>
            </w:r>
            <w:r>
              <w:rPr>
                <w:rFonts w:hint="eastAsia" w:ascii="宋体" w:hAnsi="宋体" w:cs="宋体"/>
                <w:b/>
                <w:color w:val="auto"/>
                <w:sz w:val="24"/>
                <w:highlight w:val="none"/>
                <w:u w:val="single"/>
                <w:lang w:val="en-US" w:eastAsia="zh-CN"/>
              </w:rPr>
              <w:t>00</w:t>
            </w:r>
            <w:r>
              <w:rPr>
                <w:rFonts w:hint="eastAsia" w:ascii="宋体" w:hAnsi="宋体" w:eastAsia="宋体" w:cs="宋体"/>
                <w:b/>
                <w:color w:val="auto"/>
                <w:sz w:val="24"/>
                <w:highlight w:val="none"/>
                <w:u w:val="single"/>
              </w:rPr>
              <w:t>分（</w:t>
            </w:r>
            <w:r>
              <w:rPr>
                <w:rFonts w:hint="eastAsia" w:ascii="宋体" w:hAnsi="宋体" w:eastAsia="宋体" w:cs="宋体"/>
                <w:b/>
                <w:color w:val="auto"/>
                <w:sz w:val="24"/>
                <w:highlight w:val="none"/>
                <w:u w:val="single"/>
                <w:lang w:val="en-US" w:eastAsia="zh-CN"/>
              </w:rPr>
              <w:t>以北京时间为准</w:t>
            </w:r>
            <w:r>
              <w:rPr>
                <w:rFonts w:hint="eastAsia" w:ascii="宋体" w:hAnsi="宋体" w:eastAsia="宋体" w:cs="宋体"/>
                <w:b/>
                <w:color w:val="auto"/>
                <w:sz w:val="24"/>
                <w:highlight w:val="none"/>
                <w:u w:val="single"/>
              </w:rPr>
              <w:t>）</w:t>
            </w:r>
          </w:p>
          <w:p>
            <w:pPr>
              <w:jc w:val="left"/>
              <w:rPr>
                <w:rFonts w:hint="eastAsia" w:ascii="宋体" w:hAnsi="宋体" w:eastAsia="宋体" w:cs="宋体"/>
                <w:b/>
                <w:snapToGrid w:val="0"/>
                <w:color w:val="auto"/>
                <w:kern w:val="0"/>
                <w:sz w:val="24"/>
                <w:highlight w:val="none"/>
              </w:rPr>
            </w:pPr>
            <w:r>
              <w:rPr>
                <w:rFonts w:hint="eastAsia" w:ascii="宋体" w:hAnsi="宋体" w:eastAsia="宋体" w:cs="宋体"/>
                <w:b/>
                <w:color w:val="auto"/>
                <w:sz w:val="24"/>
                <w:highlight w:val="none"/>
              </w:rPr>
              <w:t>开标地点：</w:t>
            </w:r>
            <w:r>
              <w:rPr>
                <w:rFonts w:hint="eastAsia" w:asciiTheme="minorEastAsia" w:hAnsiTheme="minorEastAsia" w:eastAsiaTheme="minorEastAsia"/>
                <w:b/>
                <w:color w:val="auto"/>
                <w:sz w:val="24"/>
                <w:highlight w:val="none"/>
                <w:u w:val="single"/>
              </w:rPr>
              <w:t>投标人自行选择任意地点参加远程开标会</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99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w:t>
            </w:r>
          </w:p>
        </w:tc>
        <w:tc>
          <w:tcPr>
            <w:tcW w:w="5812" w:type="dxa"/>
            <w:vAlign w:val="center"/>
          </w:tcPr>
          <w:p>
            <w:pPr>
              <w:jc w:val="left"/>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评标委员会由</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人构成，</w:t>
            </w:r>
            <w:r>
              <w:rPr>
                <w:rFonts w:hint="eastAsia" w:ascii="宋体" w:hAnsi="宋体" w:eastAsia="宋体" w:cs="宋体"/>
                <w:snapToGrid w:val="0"/>
                <w:color w:val="auto"/>
                <w:kern w:val="0"/>
                <w:sz w:val="24"/>
                <w:highlight w:val="none"/>
                <w:lang w:eastAsia="zh-CN"/>
              </w:rPr>
              <w:t>由招标人依法组建</w:t>
            </w:r>
            <w:r>
              <w:rPr>
                <w:rFonts w:hint="eastAsia" w:ascii="宋体" w:hAnsi="宋体" w:eastAsia="宋体" w:cs="宋体"/>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92"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1843" w:type="dxa"/>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rPr>
              <w:t>履约担保金额</w:t>
            </w:r>
          </w:p>
        </w:tc>
        <w:tc>
          <w:tcPr>
            <w:tcW w:w="5812" w:type="dxa"/>
            <w:vAlign w:val="center"/>
          </w:tcPr>
          <w:p>
            <w:pPr>
              <w:jc w:val="left"/>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中标人</w:t>
            </w:r>
            <w:r>
              <w:rPr>
                <w:rFonts w:hint="eastAsia" w:ascii="宋体" w:hAnsi="宋体" w:cs="宋体"/>
                <w:snapToGrid w:val="0"/>
                <w:color w:val="auto"/>
                <w:kern w:val="0"/>
                <w:sz w:val="24"/>
                <w:highlight w:val="none"/>
                <w:lang w:eastAsia="zh-CN"/>
              </w:rPr>
              <w:t>提供的履约保证金金额为</w:t>
            </w:r>
            <w:r>
              <w:rPr>
                <w:rFonts w:hint="eastAsia" w:ascii="宋体" w:hAnsi="宋体" w:cs="宋体"/>
                <w:b/>
                <w:bCs/>
                <w:snapToGrid w:val="0"/>
                <w:color w:val="auto"/>
                <w:kern w:val="0"/>
                <w:sz w:val="24"/>
                <w:highlight w:val="none"/>
                <w:u w:val="single"/>
                <w:lang w:eastAsia="zh-CN"/>
              </w:rPr>
              <w:t>贰万元</w:t>
            </w:r>
            <w:r>
              <w:rPr>
                <w:rFonts w:hint="eastAsia" w:ascii="宋体" w:hAnsi="宋体" w:cs="宋体"/>
                <w:snapToGrid w:val="0"/>
                <w:color w:val="auto"/>
                <w:kern w:val="0"/>
                <w:sz w:val="24"/>
                <w:highlight w:val="none"/>
                <w:lang w:eastAsia="zh-CN"/>
              </w:rPr>
              <w:t>，中标结果确认当天中标人</w:t>
            </w:r>
            <w:r>
              <w:rPr>
                <w:rFonts w:hint="eastAsia" w:ascii="宋体" w:hAnsi="宋体" w:cs="宋体"/>
                <w:snapToGrid w:val="0"/>
                <w:color w:val="auto"/>
                <w:kern w:val="0"/>
                <w:sz w:val="24"/>
                <w:highlight w:val="none"/>
                <w:lang w:val="en-US" w:eastAsia="zh-CN"/>
              </w:rPr>
              <w:t>汇入招标人指定账户（收款户名：南通市财政局，账号：471558227682，开户行：中国银行南通报业大厦支行），否则招标人有权取消其中标资格。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p>
        </w:tc>
        <w:tc>
          <w:tcPr>
            <w:tcW w:w="2835"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lang w:eastAsia="zh-CN"/>
              </w:rPr>
            </w:pPr>
            <w:r>
              <w:rPr>
                <w:rFonts w:hint="eastAsia" w:ascii="宋体" w:hAnsi="宋体" w:cs="宋体"/>
                <w:color w:val="auto"/>
                <w:sz w:val="24"/>
                <w:highlight w:val="none"/>
              </w:rPr>
              <w:t>单位名称：</w:t>
            </w:r>
            <w:r>
              <w:rPr>
                <w:rFonts w:hint="eastAsia" w:ascii="宋体" w:hAnsi="宋体" w:cs="宋体"/>
                <w:color w:val="auto"/>
                <w:sz w:val="24"/>
                <w:highlight w:val="none"/>
                <w:lang w:val="en-US" w:eastAsia="zh-CN"/>
              </w:rPr>
              <w:t>江苏省南通卫生高等职业技术学校</w:t>
            </w:r>
          </w:p>
          <w:p>
            <w:pPr>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 系 人：单老师</w:t>
            </w:r>
          </w:p>
          <w:p>
            <w:pPr>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联系电话：</w:t>
            </w:r>
            <w:r>
              <w:rPr>
                <w:rFonts w:hint="eastAsia" w:ascii="仿宋" w:hAnsi="仿宋" w:eastAsia="仿宋" w:cs="仿宋"/>
                <w:sz w:val="28"/>
                <w:szCs w:val="28"/>
                <w:highlight w:val="none"/>
                <w:lang w:eastAsia="zh-CN"/>
              </w:rPr>
              <w:t>0513-51083173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835" w:type="dxa"/>
            <w:gridSpan w:val="2"/>
            <w:tcBorders>
              <w:left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单位名称：江苏中润工程建设咨询有限公司</w:t>
            </w:r>
          </w:p>
          <w:p>
            <w:pPr>
              <w:adjustRightInd w:val="0"/>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址：崇川区崇川路58号</w:t>
            </w:r>
          </w:p>
          <w:p>
            <w:pPr>
              <w:adjustRightInd w:val="0"/>
              <w:snapToGrid w:val="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王工</w:t>
            </w:r>
          </w:p>
          <w:p>
            <w:pPr>
              <w:adjustRightInd w:val="0"/>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联系电话：13906272111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814"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bookmarkStart w:id="14" w:name="_Toc380681013"/>
            <w:bookmarkStart w:id="15" w:name="_Toc380680180"/>
            <w:bookmarkStart w:id="16" w:name="_Toc380680820"/>
            <w:bookmarkStart w:id="17" w:name="_Toc380681232"/>
            <w:r>
              <w:rPr>
                <w:rFonts w:hint="eastAsia" w:ascii="宋体" w:hAnsi="宋体" w:cs="宋体"/>
                <w:color w:val="auto"/>
                <w:sz w:val="24"/>
                <w:highlight w:val="none"/>
                <w:lang w:val="en-US" w:eastAsia="zh-CN"/>
              </w:rPr>
              <w:t>24</w:t>
            </w:r>
          </w:p>
        </w:tc>
        <w:tc>
          <w:tcPr>
            <w:tcW w:w="2835" w:type="dxa"/>
            <w:gridSpan w:val="2"/>
            <w:tcBorders>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其他</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本项目为不见面开标，投标人代表无需到达开标现场，但应确保投标文件在开标截止时间前送达或邮寄到达采购代理机构（可以由本项目代理机构联系人签收，邮寄地址：崇川区崇川路58号，南通产业技术研究院有限公司九号楼十楼1004，江苏中润工程建设咨询有限公司，联系人：朱工18344703186）。</w:t>
            </w:r>
            <w:r>
              <w:rPr>
                <w:rFonts w:hint="eastAsia" w:ascii="宋体" w:hAnsi="宋体" w:eastAsia="宋体" w:cs="宋体"/>
                <w:b/>
                <w:bCs/>
                <w:color w:val="auto"/>
                <w:sz w:val="24"/>
                <w:highlight w:val="none"/>
                <w:lang w:val="en-US" w:eastAsia="zh-CN"/>
              </w:rPr>
              <w:t>本工程投标文件资格审查密封袋上须注明投标单位授权委托人的联系方式，并保证工程评审期间通讯畅通</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开标现场由代理机构主持，招标人组织的评标委员会负责投标文件的评审。为确保本项目开标能够顺利进行，各投标人的授权委托人在开标前以</w:t>
            </w:r>
            <w:r>
              <w:rPr>
                <w:rFonts w:hint="eastAsia" w:ascii="宋体" w:hAnsi="宋体" w:eastAsia="宋体" w:cs="宋体"/>
                <w:b/>
                <w:bCs/>
                <w:color w:val="auto"/>
                <w:sz w:val="24"/>
                <w:highlight w:val="none"/>
                <w:u w:val="single"/>
              </w:rPr>
              <w:t>“项目名称（简写）+单位名称（简写）+授权委托人姓名（实名）”</w:t>
            </w:r>
            <w:r>
              <w:rPr>
                <w:rFonts w:hint="eastAsia" w:ascii="宋体" w:hAnsi="宋体" w:eastAsia="宋体" w:cs="宋体"/>
                <w:color w:val="auto"/>
                <w:sz w:val="24"/>
                <w:highlight w:val="none"/>
              </w:rPr>
              <w:t>的格式申请加入</w:t>
            </w:r>
            <w:r>
              <w:rPr>
                <w:rFonts w:hint="eastAsia" w:ascii="宋体" w:hAnsi="宋体" w:eastAsia="宋体" w:cs="宋体"/>
                <w:color w:val="auto"/>
                <w:sz w:val="24"/>
                <w:highlight w:val="none"/>
                <w:lang w:val="en-US" w:eastAsia="zh-CN"/>
              </w:rPr>
              <w:t>腾讯会议，腾讯会议号：</w:t>
            </w:r>
            <w:r>
              <w:rPr>
                <w:rFonts w:hint="eastAsia" w:ascii="宋体" w:hAnsi="宋体" w:cs="宋体"/>
                <w:color w:val="auto"/>
                <w:sz w:val="24"/>
                <w:highlight w:val="none"/>
                <w:lang w:val="en-US" w:eastAsia="zh-CN"/>
              </w:rPr>
              <w:t>710-593-828</w:t>
            </w:r>
            <w:r>
              <w:rPr>
                <w:rFonts w:hint="eastAsia" w:ascii="宋体" w:hAnsi="宋体" w:eastAsia="宋体" w:cs="宋体"/>
                <w:color w:val="auto"/>
                <w:sz w:val="24"/>
                <w:highlight w:val="none"/>
                <w:lang w:val="en-US" w:eastAsia="zh-CN"/>
              </w:rPr>
              <w:t>，不按此格式申请则不得进入腾讯会议</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本项目开标过程交互采用“腾讯会议”，投标人需自行下载安装“腾讯会议”软件，并学习操作，开标截止前半小时内申请加入采购代理机构指定的腾讯会议室，在开评标全过程中，此腾讯会议作为交互工具进行实时交互。开评标全过程中，各参选单位参与远程交互的授权委托人或法定代表人应始终为同一个人</w:t>
            </w:r>
            <w:r>
              <w:rPr>
                <w:rFonts w:hint="eastAsia" w:ascii="宋体" w:hAnsi="宋体" w:eastAsia="宋体" w:cs="宋体"/>
                <w:b/>
                <w:bCs/>
                <w:color w:val="auto"/>
                <w:sz w:val="24"/>
                <w:highlight w:val="none"/>
                <w:u w:val="single"/>
              </w:rPr>
              <w:t>（打开摄像头、语音）</w:t>
            </w:r>
            <w:r>
              <w:rPr>
                <w:rFonts w:hint="eastAsia" w:ascii="宋体" w:hAnsi="宋体" w:eastAsia="宋体" w:cs="宋体"/>
                <w:b/>
                <w:bCs/>
                <w:color w:val="auto"/>
                <w:sz w:val="24"/>
                <w:highlight w:val="none"/>
              </w:rPr>
              <w:t>，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tc>
      </w:tr>
    </w:tbl>
    <w:p>
      <w:pPr>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pPr>
        <w:pStyle w:val="5"/>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二、投标须知</w:t>
      </w:r>
      <w:bookmarkEnd w:id="14"/>
      <w:bookmarkEnd w:id="15"/>
      <w:bookmarkEnd w:id="16"/>
      <w:bookmarkEnd w:id="17"/>
    </w:p>
    <w:p>
      <w:pPr>
        <w:pStyle w:val="5"/>
        <w:jc w:val="center"/>
        <w:rPr>
          <w:rFonts w:hint="eastAsia" w:ascii="宋体" w:hAnsi="宋体" w:eastAsia="宋体" w:cs="宋体"/>
          <w:color w:val="auto"/>
          <w:sz w:val="24"/>
          <w:szCs w:val="24"/>
          <w:highlight w:val="none"/>
        </w:rPr>
      </w:pPr>
      <w:bookmarkStart w:id="18" w:name="_Toc380680821"/>
      <w:bookmarkStart w:id="19" w:name="_Toc380681233"/>
      <w:bookmarkStart w:id="20" w:name="_Toc380681014"/>
      <w:bookmarkStart w:id="21" w:name="_Toc286661158"/>
      <w:bookmarkStart w:id="22" w:name="_Toc380680181"/>
      <w:r>
        <w:rPr>
          <w:rFonts w:hint="eastAsia" w:ascii="宋体" w:hAnsi="宋体" w:eastAsia="宋体" w:cs="宋体"/>
          <w:color w:val="auto"/>
          <w:sz w:val="24"/>
          <w:szCs w:val="24"/>
          <w:highlight w:val="none"/>
        </w:rPr>
        <w:t>（一）总则</w:t>
      </w:r>
      <w:bookmarkEnd w:id="18"/>
      <w:bookmarkEnd w:id="19"/>
      <w:bookmarkEnd w:id="20"/>
      <w:bookmarkEnd w:id="21"/>
      <w:bookmarkEnd w:id="22"/>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1.工程概况</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1.1本招标工程项目说明详见本须知前附表第1项～第7项。</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1.2招标范围：见本须知前附表第8项。</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1.3现场条件：</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(1)施工现场拆迁及平整情况：</w:t>
      </w:r>
      <w:r>
        <w:rPr>
          <w:rFonts w:hint="eastAsia" w:ascii="宋体" w:hAnsi="宋体" w:eastAsia="宋体" w:cs="宋体"/>
          <w:bCs/>
          <w:snapToGrid w:val="0"/>
          <w:color w:val="auto"/>
          <w:kern w:val="0"/>
          <w:sz w:val="24"/>
          <w:highlight w:val="none"/>
          <w:u w:val="single"/>
        </w:rPr>
        <w:t>具备施工条件。</w:t>
      </w:r>
    </w:p>
    <w:p>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(2)施工用水、电：</w:t>
      </w:r>
      <w:r>
        <w:rPr>
          <w:rFonts w:hint="eastAsia" w:ascii="宋体" w:hAnsi="宋体" w:eastAsia="宋体" w:cs="宋体"/>
          <w:bCs/>
          <w:snapToGrid w:val="0"/>
          <w:color w:val="auto"/>
          <w:kern w:val="0"/>
          <w:sz w:val="24"/>
          <w:highlight w:val="none"/>
          <w:u w:val="single"/>
        </w:rPr>
        <w:t>施工用水、用电由承包人自行考虑，费用计入报价。</w:t>
      </w:r>
    </w:p>
    <w:p>
      <w:pPr>
        <w:spacing w:line="420" w:lineRule="exact"/>
        <w:ind w:firstLine="480"/>
        <w:rPr>
          <w:rFonts w:hint="eastAsia" w:ascii="宋体" w:hAnsi="宋体" w:eastAsia="宋体" w:cs="宋体"/>
          <w:snapToGrid w:val="0"/>
          <w:color w:val="auto"/>
          <w:kern w:val="0"/>
          <w:sz w:val="24"/>
          <w:highlight w:val="none"/>
          <w:u w:val="single"/>
        </w:rPr>
      </w:pPr>
      <w:r>
        <w:rPr>
          <w:rFonts w:hint="eastAsia" w:ascii="宋体" w:hAnsi="宋体" w:eastAsia="宋体" w:cs="宋体"/>
          <w:color w:val="auto"/>
          <w:sz w:val="24"/>
          <w:highlight w:val="none"/>
        </w:rPr>
        <w:t>(3)场内外道路：</w:t>
      </w:r>
      <w:r>
        <w:rPr>
          <w:rFonts w:hint="eastAsia" w:ascii="宋体" w:hAnsi="宋体" w:eastAsia="宋体" w:cs="宋体"/>
          <w:snapToGrid w:val="0"/>
          <w:color w:val="auto"/>
          <w:kern w:val="0"/>
          <w:sz w:val="24"/>
          <w:highlight w:val="none"/>
          <w:u w:val="single"/>
        </w:rPr>
        <w:t>场内、外道路已通。施工便道由投标人自行考虑，并列入投标报价，工程结算时不作调整。</w:t>
      </w:r>
    </w:p>
    <w:p>
      <w:pPr>
        <w:spacing w:line="420" w:lineRule="exact"/>
        <w:ind w:firstLine="480" w:firstLineChars="200"/>
        <w:rPr>
          <w:rFonts w:hint="eastAsia" w:ascii="宋体" w:hAnsi="宋体" w:eastAsia="宋体" w:cs="宋体"/>
          <w:bCs/>
          <w:color w:val="auto"/>
          <w:sz w:val="25"/>
          <w:szCs w:val="25"/>
          <w:highlight w:val="none"/>
        </w:rPr>
      </w:pPr>
      <w:r>
        <w:rPr>
          <w:rFonts w:hint="eastAsia" w:ascii="宋体" w:hAnsi="宋体" w:eastAsia="宋体" w:cs="宋体"/>
          <w:color w:val="auto"/>
          <w:sz w:val="24"/>
          <w:highlight w:val="none"/>
        </w:rPr>
        <w:t>(4)其他：</w:t>
      </w:r>
      <w:r>
        <w:rPr>
          <w:rFonts w:hint="eastAsia" w:ascii="宋体" w:hAnsi="宋体" w:eastAsia="宋体" w:cs="宋体"/>
          <w:bCs/>
          <w:color w:val="auto"/>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eastAsia="宋体" w:cs="宋体"/>
          <w:bCs/>
          <w:color w:val="auto"/>
          <w:sz w:val="25"/>
          <w:szCs w:val="25"/>
          <w:highlight w:val="none"/>
        </w:rPr>
        <w:t>。</w:t>
      </w:r>
    </w:p>
    <w:p>
      <w:pPr>
        <w:spacing w:line="420" w:lineRule="exact"/>
        <w:ind w:firstLine="456" w:firstLineChars="200"/>
        <w:rPr>
          <w:rFonts w:hint="eastAsia" w:ascii="宋体" w:hAnsi="宋体" w:eastAsia="宋体" w:cs="宋体"/>
          <w:bCs/>
          <w:color w:val="auto"/>
          <w:spacing w:val="-6"/>
          <w:sz w:val="24"/>
          <w:highlight w:val="none"/>
          <w:u w:val="single"/>
        </w:rPr>
      </w:pPr>
      <w:r>
        <w:rPr>
          <w:rFonts w:hint="eastAsia" w:ascii="宋体" w:hAnsi="宋体" w:eastAsia="宋体" w:cs="宋体"/>
          <w:bCs/>
          <w:color w:val="auto"/>
          <w:spacing w:val="-6"/>
          <w:sz w:val="24"/>
          <w:highlight w:val="none"/>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eastAsia="宋体" w:cs="宋体"/>
          <w:bCs/>
          <w:color w:val="auto"/>
          <w:spacing w:val="-6"/>
          <w:sz w:val="24"/>
          <w:highlight w:val="none"/>
          <w:u w:val="single"/>
          <w:lang w:eastAsia="zh-CN"/>
        </w:rPr>
        <w:t>中心</w:t>
      </w:r>
      <w:r>
        <w:rPr>
          <w:rFonts w:hint="eastAsia" w:ascii="宋体" w:hAnsi="宋体" w:eastAsia="宋体" w:cs="宋体"/>
          <w:bCs/>
          <w:color w:val="auto"/>
          <w:spacing w:val="-6"/>
          <w:sz w:val="24"/>
          <w:highlight w:val="none"/>
          <w:u w:val="single"/>
        </w:rPr>
        <w:t>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hint="eastAsia" w:ascii="宋体" w:hAnsi="宋体" w:eastAsia="宋体" w:cs="宋体"/>
          <w:bCs/>
          <w:snapToGrid w:val="0"/>
          <w:color w:val="auto"/>
          <w:kern w:val="0"/>
          <w:sz w:val="24"/>
          <w:highlight w:val="none"/>
          <w:u w:val="single"/>
        </w:rPr>
      </w:pPr>
      <w:r>
        <w:rPr>
          <w:rFonts w:hint="eastAsia" w:ascii="宋体" w:hAnsi="宋体" w:eastAsia="宋体" w:cs="宋体"/>
          <w:color w:val="auto"/>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eastAsia="宋体" w:cs="宋体"/>
          <w:bCs/>
          <w:color w:val="auto"/>
          <w:sz w:val="24"/>
          <w:highlight w:val="none"/>
          <w:u w:val="single"/>
        </w:rPr>
        <w:t>前</w:t>
      </w:r>
      <w:r>
        <w:rPr>
          <w:rFonts w:hint="eastAsia" w:ascii="宋体" w:hAnsi="宋体" w:eastAsia="宋体" w:cs="宋体"/>
          <w:color w:val="auto"/>
          <w:sz w:val="24"/>
          <w:highlight w:val="none"/>
          <w:u w:val="single"/>
        </w:rPr>
        <w:t>提出，否则视同认可。一旦中标不得对现场条件提出额外要求，且不得要求增加费用。</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1.4承包方式说明：</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工程发包范围内的包工、包料（发包人供应或发包人另行发包的除外）、包质量、包工期、包安全、包文明、包成品养护、包风险等。</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1.5按照《中华人民共和国招标投标法》、《工程建设项目施工招标投标办法》及相关规定，上述工程已符合招标条件，现采用</w:t>
      </w:r>
      <w:r>
        <w:rPr>
          <w:rFonts w:hint="eastAsia" w:ascii="宋体" w:hAnsi="宋体" w:cs="宋体"/>
          <w:b/>
          <w:color w:val="auto"/>
          <w:sz w:val="24"/>
          <w:highlight w:val="none"/>
          <w:u w:val="single"/>
          <w:lang w:eastAsia="zh-CN"/>
        </w:rPr>
        <w:t>工程招标</w:t>
      </w:r>
      <w:r>
        <w:rPr>
          <w:rFonts w:hint="eastAsia" w:ascii="宋体" w:hAnsi="宋体" w:eastAsia="宋体" w:cs="宋体"/>
          <w:b/>
          <w:color w:val="auto"/>
          <w:sz w:val="24"/>
          <w:highlight w:val="none"/>
          <w:u w:val="single"/>
        </w:rPr>
        <w:t>、资格后审</w:t>
      </w:r>
      <w:r>
        <w:rPr>
          <w:rFonts w:hint="eastAsia" w:ascii="宋体" w:hAnsi="宋体" w:eastAsia="宋体" w:cs="宋体"/>
          <w:color w:val="auto"/>
          <w:sz w:val="24"/>
          <w:highlight w:val="none"/>
        </w:rPr>
        <w:t>招标方式，择优选定施工单位。</w:t>
      </w:r>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bookmarkStart w:id="23" w:name="_Toc286661161"/>
      <w:r>
        <w:rPr>
          <w:rFonts w:hint="eastAsia" w:ascii="宋体" w:hAnsi="宋体" w:eastAsia="宋体" w:cs="宋体"/>
          <w:b/>
          <w:color w:val="auto"/>
          <w:kern w:val="0"/>
          <w:sz w:val="24"/>
          <w:highlight w:val="none"/>
        </w:rPr>
        <w:t>2.投标人资格要求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2.1投标人应具备承担本工程施工的资质条件、能力和信誉：</w:t>
      </w:r>
    </w:p>
    <w:p>
      <w:pPr>
        <w:spacing w:line="360" w:lineRule="auto"/>
        <w:ind w:firstLine="480" w:firstLineChars="200"/>
        <w:rPr>
          <w:rFonts w:hint="eastAsia" w:ascii="宋体" w:hAnsi="宋体" w:eastAsia="宋体" w:cs="宋体"/>
          <w:b/>
          <w:bCs/>
          <w:color w:val="auto"/>
          <w:kern w:val="0"/>
          <w:sz w:val="24"/>
          <w:highlight w:val="none"/>
          <w:u w:val="single"/>
        </w:rPr>
      </w:pPr>
      <w:r>
        <w:rPr>
          <w:rFonts w:hint="eastAsia" w:ascii="宋体" w:hAnsi="宋体" w:eastAsia="宋体" w:cs="宋体"/>
          <w:snapToGrid w:val="0"/>
          <w:color w:val="auto"/>
          <w:kern w:val="0"/>
          <w:sz w:val="24"/>
          <w:highlight w:val="none"/>
        </w:rPr>
        <w:t>（1）企业资质条件：</w:t>
      </w:r>
      <w:r>
        <w:rPr>
          <w:rFonts w:hint="eastAsia" w:ascii="宋体" w:hAnsi="宋体" w:eastAsia="宋体" w:cs="宋体"/>
          <w:color w:val="auto"/>
          <w:sz w:val="24"/>
          <w:highlight w:val="none"/>
        </w:rPr>
        <w:t>具有独立法人资格和</w:t>
      </w:r>
      <w:bookmarkStart w:id="24" w:name="_Hlk69811451"/>
      <w:r>
        <w:rPr>
          <w:rFonts w:hint="eastAsia" w:ascii="宋体" w:hAnsi="宋体" w:cs="宋体"/>
          <w:b/>
          <w:bCs/>
          <w:color w:val="auto"/>
          <w:kern w:val="0"/>
          <w:sz w:val="24"/>
          <w:highlight w:val="none"/>
          <w:u w:val="single"/>
          <w:lang w:eastAsia="zh-CN"/>
        </w:rPr>
        <w:t>市政公用工程施工总承包三级及以上资质（须在有效期内），企业具备安全产生条件，并取得企业安全生产许可证</w:t>
      </w:r>
      <w:r>
        <w:rPr>
          <w:rFonts w:hint="eastAsia" w:ascii="宋体" w:hAnsi="宋体" w:eastAsia="宋体" w:cs="宋体"/>
          <w:b/>
          <w:bCs/>
          <w:color w:val="auto"/>
          <w:kern w:val="0"/>
          <w:sz w:val="24"/>
          <w:highlight w:val="none"/>
          <w:u w:val="single"/>
        </w:rPr>
        <w:t>；</w:t>
      </w:r>
      <w:bookmarkEnd w:id="24"/>
    </w:p>
    <w:p>
      <w:pPr>
        <w:spacing w:line="360" w:lineRule="auto"/>
        <w:ind w:firstLine="480" w:firstLineChars="200"/>
        <w:rPr>
          <w:rFonts w:hint="eastAsia"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rPr>
        <w:t>（2）项目经理（项目负责人）资格：</w:t>
      </w:r>
      <w:r>
        <w:rPr>
          <w:rFonts w:hint="eastAsia" w:ascii="宋体" w:hAnsi="宋体" w:cs="宋体"/>
          <w:b/>
          <w:bCs/>
          <w:color w:val="auto"/>
          <w:kern w:val="0"/>
          <w:sz w:val="24"/>
          <w:highlight w:val="none"/>
          <w:u w:val="single"/>
          <w:lang w:eastAsia="zh-CN"/>
        </w:rPr>
        <w:t>市政公用工程</w:t>
      </w:r>
      <w:r>
        <w:rPr>
          <w:rFonts w:hint="eastAsia" w:ascii="宋体" w:hAnsi="宋体" w:eastAsia="宋体" w:cs="宋体"/>
          <w:b/>
          <w:bCs/>
          <w:color w:val="auto"/>
          <w:kern w:val="0"/>
          <w:sz w:val="24"/>
          <w:highlight w:val="none"/>
          <w:u w:val="single"/>
        </w:rPr>
        <w:t>专业二级及以上注册建造师，并具备安全考核合格证书(B证)；且项目负责人不得为企业法定代表人或企业董事长或总经理。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b/>
          <w:color w:val="auto"/>
          <w:sz w:val="24"/>
          <w:highlight w:val="none"/>
        </w:rPr>
        <w:t>本工程不接受联合体方式的投标</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未尽之处具体详见第二章“评标办法”中的“资格审查标准汇总表”。</w:t>
      </w:r>
    </w:p>
    <w:p>
      <w:pPr>
        <w:pStyle w:val="21"/>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3.投标人不得存在下列情形之一：</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①为招标人不具有独立法人资格的附属机构（单位）；</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②为本招标项目的监理人、代建人、项目管理人，以及为本招标项目提供招标代理、设计服务的；</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③与本招标项目的监理人、代建人、招标代理机构同为一个法定代表人的，或者相互控股、参股的；</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④与招标人存在利害关系可能影响招标公正性的；</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⑤单位负责人为同一人或者存在控股、管理关系的不同单位；</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⑥处于被责令停业、财产被接管、冻结和破产状态，以及投标资格被取消或者被暂停且在暂停期内；</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⑦因拖欠工人工资或者因发生质量安全事故被有关部门限制在招标项目所在地承接工程的；</w:t>
      </w:r>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rPr>
        <w:t>.投标费用</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.1投标人应自行承担所有与参加投标有关的费用，无论投标过程中的做法和结果如何，招标人和代理机构在任何情况下均无义务和责任承担这些费用。</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.2本项目招标文件费300元/份（现金），在开标现场支付给代理机构，无论成交与否不予退还。本工程招标代理费</w:t>
      </w:r>
      <w:r>
        <w:rPr>
          <w:rFonts w:hint="eastAsia" w:ascii="宋体" w:hAnsi="宋体" w:cs="宋体"/>
          <w:color w:val="auto"/>
          <w:sz w:val="24"/>
          <w:highlight w:val="none"/>
          <w:lang w:val="en-US" w:eastAsia="zh-CN"/>
        </w:rPr>
        <w:t>按1500元收取</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预算编标按1000元收取，评委费按实收取（参照南通市崇川区公管办工程招标项目评审费标准），</w:t>
      </w:r>
      <w:r>
        <w:rPr>
          <w:rFonts w:hint="eastAsia" w:ascii="宋体" w:hAnsi="宋体" w:eastAsia="宋体" w:cs="宋体"/>
          <w:color w:val="auto"/>
          <w:sz w:val="24"/>
          <w:highlight w:val="none"/>
          <w:lang w:eastAsia="zh-CN"/>
        </w:rPr>
        <w:t>由中标单位支付，投标人</w:t>
      </w:r>
      <w:r>
        <w:rPr>
          <w:rFonts w:hint="eastAsia" w:ascii="宋体" w:hAnsi="宋体" w:eastAsia="宋体" w:cs="宋体"/>
          <w:color w:val="auto"/>
          <w:sz w:val="24"/>
          <w:highlight w:val="none"/>
        </w:rPr>
        <w:t>须综合考虑在报价内（不单列）。</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代理费定标后由中标候选人支付给代理机构。因中标人原因导致中标结果变更或取消中标资格等，代理费不予退还。</w:t>
      </w:r>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5.</w:t>
      </w:r>
      <w:r>
        <w:rPr>
          <w:rFonts w:hint="eastAsia" w:ascii="宋体" w:hAnsi="宋体" w:eastAsia="宋体" w:cs="宋体"/>
          <w:b/>
          <w:color w:val="auto"/>
          <w:kern w:val="0"/>
          <w:sz w:val="24"/>
          <w:highlight w:val="none"/>
        </w:rPr>
        <w:t>踏勘现场</w:t>
      </w:r>
    </w:p>
    <w:p>
      <w:pPr>
        <w:numPr>
          <w:ilvl w:val="0"/>
          <w:numId w:val="0"/>
        </w:numPr>
        <w:tabs>
          <w:tab w:val="left" w:pos="875"/>
        </w:tabs>
        <w:overflowPunct w:val="0"/>
        <w:autoSpaceDE w:val="0"/>
        <w:autoSpaceDN w:val="0"/>
        <w:adjustRightInd w:val="0"/>
        <w:spacing w:line="420" w:lineRule="exact"/>
        <w:ind w:left="498" w:lef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5.1</w:t>
      </w:r>
      <w:r>
        <w:rPr>
          <w:rFonts w:hint="eastAsia" w:ascii="宋体" w:hAnsi="宋体" w:eastAsia="宋体" w:cs="宋体"/>
          <w:color w:val="auto"/>
          <w:kern w:val="0"/>
          <w:sz w:val="24"/>
          <w:highlight w:val="none"/>
        </w:rPr>
        <w:t>经招标人允许，投标人可为踏勘目的进入招标人的项目现场，但投标人不得因</w:t>
      </w:r>
      <w:r>
        <w:rPr>
          <w:rFonts w:hint="eastAsia" w:ascii="宋体" w:hAnsi="宋体" w:eastAsia="宋体" w:cs="宋体"/>
          <w:color w:val="auto"/>
          <w:kern w:val="0"/>
          <w:sz w:val="24"/>
          <w:highlight w:val="none"/>
          <w:lang w:val="en-US" w:eastAsia="zh-CN"/>
        </w:rPr>
        <w:t>此</w:t>
      </w:r>
      <w:r>
        <w:rPr>
          <w:rFonts w:hint="eastAsia" w:ascii="宋体" w:hAnsi="宋体" w:eastAsia="宋体" w:cs="宋体"/>
          <w:color w:val="auto"/>
          <w:kern w:val="0"/>
          <w:sz w:val="24"/>
          <w:highlight w:val="none"/>
        </w:rPr>
        <w:t>使招标人承担有关的责任和蒙受损失，投标人应承担踏勘现场的责任和风险。</w:t>
      </w:r>
    </w:p>
    <w:p>
      <w:pPr>
        <w:numPr>
          <w:ilvl w:val="0"/>
          <w:numId w:val="0"/>
        </w:numPr>
        <w:tabs>
          <w:tab w:val="left" w:pos="875"/>
        </w:tabs>
        <w:overflowPunct w:val="0"/>
        <w:autoSpaceDE w:val="0"/>
        <w:autoSpaceDN w:val="0"/>
        <w:adjustRightInd w:val="0"/>
        <w:spacing w:line="4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5.2</w:t>
      </w:r>
      <w:r>
        <w:rPr>
          <w:rFonts w:hint="eastAsia" w:ascii="宋体" w:hAnsi="宋体" w:eastAsia="宋体" w:cs="宋体"/>
          <w:color w:val="auto"/>
          <w:kern w:val="0"/>
          <w:sz w:val="24"/>
          <w:highlight w:val="none"/>
        </w:rPr>
        <w:t>投标人自行对工程现场及周围环境进行踏勘，以便投标人获取有关编制投标文件和签署合同所涉及的现场资料。投标人承担踏勘现场发生的一切费用。</w:t>
      </w:r>
    </w:p>
    <w:p>
      <w:pPr>
        <w:keepNext w:val="0"/>
        <w:keepLines w:val="0"/>
        <w:pageBreakBefore w:val="0"/>
        <w:widowControl w:val="0"/>
        <w:numPr>
          <w:ilvl w:val="0"/>
          <w:numId w:val="0"/>
        </w:numPr>
        <w:tabs>
          <w:tab w:val="left" w:pos="875"/>
        </w:tabs>
        <w:kinsoku/>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5.3</w:t>
      </w:r>
      <w:r>
        <w:rPr>
          <w:rFonts w:hint="eastAsia" w:ascii="宋体" w:hAnsi="宋体" w:eastAsia="宋体" w:cs="宋体"/>
          <w:color w:val="auto"/>
          <w:kern w:val="0"/>
          <w:sz w:val="24"/>
          <w:highlight w:val="none"/>
        </w:rPr>
        <w:t>招标人向投标人提供的有关现场的数据和资料，是招标人现有的能被投标人利用的资料，招标人对投标人作出的任何推论、理解和结论均不负责任。</w:t>
      </w:r>
    </w:p>
    <w:p>
      <w:pPr>
        <w:keepNext w:val="0"/>
        <w:keepLines w:val="0"/>
        <w:pageBreakBefore w:val="0"/>
        <w:widowControl w:val="0"/>
        <w:numPr>
          <w:ilvl w:val="0"/>
          <w:numId w:val="0"/>
        </w:numPr>
        <w:tabs>
          <w:tab w:val="left" w:pos="875"/>
        </w:tabs>
        <w:kinsoku/>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5.4</w:t>
      </w:r>
      <w:r>
        <w:rPr>
          <w:rFonts w:hint="eastAsia" w:ascii="宋体" w:hAnsi="宋体" w:eastAsia="宋体" w:cs="宋体"/>
          <w:color w:val="auto"/>
          <w:kern w:val="0"/>
          <w:sz w:val="24"/>
          <w:highlight w:val="none"/>
        </w:rPr>
        <w:t>投标人应充分考虑标书制作过程中的数据变化因素，检查确认标书内容的正确完整和对招标文件的响应程度。</w:t>
      </w:r>
    </w:p>
    <w:p>
      <w:pPr>
        <w:keepNext w:val="0"/>
        <w:keepLines w:val="0"/>
        <w:pageBreakBefore w:val="0"/>
        <w:widowControl w:val="0"/>
        <w:numPr>
          <w:ilvl w:val="0"/>
          <w:numId w:val="0"/>
        </w:numPr>
        <w:tabs>
          <w:tab w:val="left" w:pos="875"/>
        </w:tabs>
        <w:kinsoku/>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5.5凡有意参与投标的需自行考察施工现场情况，踏勘现场时间为2023年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月</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日至2023年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en-US" w:eastAsia="zh-CN"/>
        </w:rPr>
        <w:t>日（节假日除外），上午9:00~11:00，下午14:00~17:00。踏勘现场负责人：单先生（电话：0513-51083173）。踏勘现场时必须对施工现场情况和影响施工的因素进行周密的勘察和研究。</w:t>
      </w:r>
    </w:p>
    <w:p>
      <w:pPr>
        <w:keepNext w:val="0"/>
        <w:keepLines w:val="0"/>
        <w:pageBreakBefore w:val="0"/>
        <w:widowControl w:val="0"/>
        <w:numPr>
          <w:ilvl w:val="0"/>
          <w:numId w:val="0"/>
        </w:numPr>
        <w:tabs>
          <w:tab w:val="left" w:pos="875"/>
        </w:tabs>
        <w:kinsoku/>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5.6投标人如有疑问需要澄清，应于2023年0</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en-US" w:eastAsia="zh-CN"/>
        </w:rPr>
        <w:t>日17点前向招标人提出，在此时间之后的任何疑问招标人将拒绝回答。</w:t>
      </w:r>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bookmarkStart w:id="25" w:name="_Toc380680822"/>
      <w:bookmarkStart w:id="26" w:name="_Toc380681015"/>
      <w:bookmarkStart w:id="27" w:name="_Toc380681234"/>
      <w:r>
        <w:rPr>
          <w:rFonts w:hint="eastAsia" w:ascii="宋体" w:hAnsi="宋体" w:eastAsia="宋体" w:cs="宋体"/>
          <w:b/>
          <w:color w:val="auto"/>
          <w:kern w:val="0"/>
          <w:sz w:val="24"/>
          <w:highlight w:val="none"/>
        </w:rPr>
        <w:t>（二）招标文件</w:t>
      </w:r>
      <w:bookmarkEnd w:id="25"/>
      <w:bookmarkEnd w:id="26"/>
      <w:bookmarkEnd w:id="27"/>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5.招标文件的组成</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第一章：投标须知</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第二章：评标办法</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第三章：合同条款</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第四章：工程建设标准</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第五章：图纸、技术资料及附件</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第六章：投标文件格式</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第七章：资格审查证明材料</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第八章：工程量清单</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5.2根据本章第6、7款对招标文件所作的澄清、修改，构成招标文件的组成部分。投标人在投标截止时间前，应通过</w:t>
      </w:r>
      <w:r>
        <w:rPr>
          <w:rFonts w:hint="eastAsia" w:ascii="宋体" w:hAnsi="宋体" w:eastAsia="宋体" w:cs="宋体"/>
          <w:color w:val="auto"/>
          <w:sz w:val="23"/>
          <w:szCs w:val="23"/>
          <w:highlight w:val="none"/>
        </w:rPr>
        <w:t>将在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下载</w:t>
      </w:r>
      <w:r>
        <w:rPr>
          <w:rFonts w:hint="eastAsia" w:ascii="宋体" w:hAnsi="宋体" w:eastAsia="宋体" w:cs="宋体"/>
          <w:color w:val="auto"/>
          <w:sz w:val="24"/>
          <w:highlight w:val="none"/>
        </w:rPr>
        <w:t>。随时查阅有关该工程招标文件的澄清、招标文件的修改(招标答疑、补遗文件)、招标控制价公示等内容。</w:t>
      </w:r>
      <w:r>
        <w:rPr>
          <w:rFonts w:hint="eastAsia" w:ascii="宋体" w:hAnsi="宋体" w:eastAsia="宋体" w:cs="宋体"/>
          <w:b/>
          <w:color w:val="auto"/>
          <w:sz w:val="24"/>
          <w:highlight w:val="none"/>
        </w:rPr>
        <w:t>投标人查阅如有遗漏，其风险应由投标人自行承担。</w:t>
      </w:r>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招标文件的澄清</w:t>
      </w:r>
    </w:p>
    <w:p>
      <w:pPr>
        <w:spacing w:line="42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eastAsia="zh-CN"/>
        </w:rPr>
        <w:t>投标人应仔细阅读和检查招标文件的全部内容，投标人如有疑问，应在投标人须知前附表规定的时间，发送至</w:t>
      </w:r>
      <w:r>
        <w:rPr>
          <w:rFonts w:hint="eastAsia" w:ascii="宋体" w:hAnsi="宋体" w:eastAsia="宋体" w:cs="宋体"/>
          <w:color w:val="auto"/>
          <w:sz w:val="24"/>
          <w:highlight w:val="none"/>
          <w:lang w:val="en-US" w:eastAsia="zh-CN"/>
        </w:rPr>
        <w:t>jszrntzb@163.com</w:t>
      </w:r>
      <w:r>
        <w:rPr>
          <w:rFonts w:hint="eastAsia" w:ascii="宋体" w:hAnsi="宋体" w:eastAsia="宋体" w:cs="宋体"/>
          <w:color w:val="auto"/>
          <w:sz w:val="24"/>
          <w:highlight w:val="none"/>
          <w:lang w:eastAsia="zh-CN"/>
        </w:rPr>
        <w:t>邮箱，要求招标人对招标文件予以澄清。</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投标人不在澄清期限内提出，招标人有权不予答复。</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6.2招标人不组织集中答疑，投标人如对招标公告、招标文件、工程量清单、图纸、标底、招标控制价等文件存在前后矛盾，部分条款说明不清、存在歧义、违反相关法律法规，存在限制性条款等有疑问的应在</w:t>
      </w:r>
      <w:r>
        <w:rPr>
          <w:rFonts w:hint="eastAsia" w:ascii="宋体" w:hAnsi="宋体" w:eastAsia="宋体" w:cs="宋体"/>
          <w:color w:val="auto"/>
          <w:sz w:val="24"/>
          <w:highlight w:val="none"/>
          <w:u w:val="single"/>
          <w:lang w:val="en-US" w:eastAsia="zh-CN"/>
        </w:rPr>
        <w:t>2023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日17时前</w:t>
      </w:r>
      <w:r>
        <w:rPr>
          <w:rFonts w:hint="eastAsia" w:ascii="宋体" w:hAnsi="宋体" w:eastAsia="宋体" w:cs="宋体"/>
          <w:color w:val="auto"/>
          <w:sz w:val="24"/>
          <w:highlight w:val="none"/>
        </w:rPr>
        <w:t>向招标人提出澄清要求，</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"mailto:以电子文件形式发送至550362779@qq.com"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以电子文件形式发送至</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指定邮箱：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"mailto:757309812@qq.com（不具单位名称，不加盖单位公章）。招标人在收到疑问材料后2日内予以解答，并于2021年" </w:instrText>
      </w:r>
      <w:r>
        <w:rPr>
          <w:rFonts w:hint="eastAsia" w:ascii="宋体" w:hAnsi="宋体" w:eastAsia="宋体" w:cs="宋体"/>
          <w:color w:val="auto"/>
          <w:highlight w:val="none"/>
        </w:rPr>
        <w:fldChar w:fldCharType="separate"/>
      </w:r>
      <w:r>
        <w:rPr>
          <w:rStyle w:val="66"/>
          <w:rFonts w:hint="eastAsia" w:ascii="宋体" w:hAnsi="宋体" w:eastAsia="宋体" w:cs="宋体"/>
          <w:color w:val="auto"/>
          <w:sz w:val="24"/>
          <w:highlight w:val="none"/>
          <w:lang w:val="en-US" w:eastAsia="zh-CN"/>
        </w:rPr>
        <w:t>jszrntzb@163.com</w:t>
      </w:r>
      <w:r>
        <w:rPr>
          <w:rStyle w:val="66"/>
          <w:rFonts w:hint="eastAsia" w:ascii="宋体" w:hAnsi="宋体" w:eastAsia="宋体" w:cs="宋体"/>
          <w:color w:val="auto"/>
          <w:sz w:val="24"/>
          <w:highlight w:val="none"/>
        </w:rPr>
        <w:t>（不具单位名称，不加盖单位公章）。招标人在收到疑问材料后</w:t>
      </w:r>
      <w:r>
        <w:rPr>
          <w:rStyle w:val="66"/>
          <w:rFonts w:hint="eastAsia" w:ascii="宋体" w:hAnsi="宋体" w:cs="宋体"/>
          <w:color w:val="auto"/>
          <w:sz w:val="24"/>
          <w:highlight w:val="none"/>
          <w:lang w:val="en-US" w:eastAsia="zh-CN"/>
        </w:rPr>
        <w:t>1</w:t>
      </w:r>
      <w:r>
        <w:rPr>
          <w:rStyle w:val="66"/>
          <w:rFonts w:hint="eastAsia" w:ascii="宋体" w:hAnsi="宋体" w:eastAsia="宋体" w:cs="宋体"/>
          <w:color w:val="auto"/>
          <w:sz w:val="24"/>
          <w:highlight w:val="none"/>
        </w:rPr>
        <w:t>日内予以解答，并于</w:t>
      </w:r>
      <w:r>
        <w:rPr>
          <w:rStyle w:val="66"/>
          <w:rFonts w:hint="eastAsia" w:ascii="宋体" w:hAnsi="宋体" w:eastAsia="宋体" w:cs="宋体"/>
          <w:color w:val="auto"/>
          <w:sz w:val="24"/>
          <w:highlight w:val="none"/>
          <w:lang w:val="en-US" w:eastAsia="zh-CN"/>
        </w:rPr>
        <w:t>2023</w:t>
      </w:r>
      <w:r>
        <w:rPr>
          <w:rStyle w:val="66"/>
          <w:rFonts w:hint="eastAsia" w:ascii="宋体" w:hAnsi="宋体" w:eastAsia="宋体" w:cs="宋体"/>
          <w:color w:val="auto"/>
          <w:sz w:val="24"/>
          <w:highlight w:val="none"/>
        </w:rPr>
        <w:t>年</w:t>
      </w:r>
      <w:r>
        <w:rPr>
          <w:rStyle w:val="66"/>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日17时前</w:t>
      </w:r>
      <w:r>
        <w:rPr>
          <w:rFonts w:hint="eastAsia" w:ascii="宋体" w:hAnsi="宋体" w:eastAsia="宋体" w:cs="宋体"/>
          <w:color w:val="auto"/>
          <w:sz w:val="24"/>
          <w:highlight w:val="none"/>
        </w:rPr>
        <w:t>将解答内容（若有）以电子文档上传至将在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请各潜在投标人在将自行下载。</w:t>
      </w:r>
    </w:p>
    <w:p>
      <w:pPr>
        <w:spacing w:line="420" w:lineRule="exact"/>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6.3招标文件的澄清答疑将在投标人须知前附表规定的时间前，在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下载</w:t>
      </w:r>
      <w:r>
        <w:rPr>
          <w:rFonts w:hint="eastAsia" w:ascii="宋体" w:hAnsi="宋体" w:eastAsia="宋体" w:cs="宋体"/>
          <w:color w:val="auto"/>
          <w:sz w:val="24"/>
          <w:highlight w:val="none"/>
        </w:rPr>
        <w:t>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投标人对招标人提供的招标文件所做出的推论、解释和结论，招标人概不负责。投标人由于对招标文件的任何推论和误解均由投标人自负。</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在投标截止时间3天前，招标人可以修改招标文件，以电子文档形式在将在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下载</w:t>
      </w:r>
      <w:r>
        <w:rPr>
          <w:rFonts w:hint="eastAsia" w:ascii="宋体" w:hAnsi="宋体" w:eastAsia="宋体" w:cs="宋体"/>
          <w:color w:val="auto"/>
          <w:sz w:val="24"/>
          <w:highlight w:val="none"/>
        </w:rPr>
        <w:t>发布。如果修改招标文件的时间距投标截止时间不足3天，相应延长投标截止时间。</w:t>
      </w:r>
    </w:p>
    <w:p>
      <w:pPr>
        <w:autoSpaceDE w:val="0"/>
        <w:autoSpaceDN w:val="0"/>
        <w:adjustRightInd w:val="0"/>
        <w:spacing w:line="420" w:lineRule="exact"/>
        <w:ind w:left="5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7</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招标文件的修改</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7.1招标文件发布后，在投标截止期前，确需对招标文件进行修改的，招标人以招标文件澄清、答疑方式，经将在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向所有投标人公示，并报招投标监管部门备案。</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7.3本工程采用电子答疑，招标人对招标文件的所作澄清、答疑、修改均以将在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下载</w:t>
      </w:r>
      <w:r>
        <w:rPr>
          <w:rFonts w:hint="eastAsia" w:ascii="宋体" w:hAnsi="宋体" w:eastAsia="宋体" w:cs="宋体"/>
          <w:color w:val="auto"/>
          <w:sz w:val="24"/>
          <w:highlight w:val="none"/>
        </w:rPr>
        <w:t>上公布的内容为准。招标文件的答疑内容前后期相互矛盾时，以公示时间在后的文件为准。投标人应在投标截止时间前随时查看将在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中有关该工程招标文件的答疑内容。投标人因自身原因未能及时掌握上述网上公示信息，由此造成投标损失自负。</w:t>
      </w:r>
    </w:p>
    <w:p>
      <w:pPr>
        <w:pStyle w:val="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 xml:space="preserve">8. </w:t>
      </w:r>
      <w:r>
        <w:rPr>
          <w:rFonts w:hint="eastAsia" w:ascii="宋体" w:hAnsi="宋体" w:eastAsia="宋体" w:cs="宋体"/>
          <w:color w:val="auto"/>
          <w:sz w:val="24"/>
          <w:highlight w:val="none"/>
        </w:rPr>
        <w:t>投标人应认真阅读招标文件所有内容，未按招标文件要求编制的投标文件将被拒绝或者作为废标处理。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 xml:space="preserve">9. </w:t>
      </w:r>
      <w:r>
        <w:rPr>
          <w:rFonts w:hint="eastAsia" w:ascii="宋体" w:hAnsi="宋体" w:eastAsia="宋体" w:cs="宋体"/>
          <w:color w:val="auto"/>
          <w:sz w:val="24"/>
          <w:highlight w:val="none"/>
        </w:rPr>
        <w:t>本工程投标文件由</w:t>
      </w:r>
      <w:r>
        <w:rPr>
          <w:rFonts w:hint="eastAsia" w:ascii="宋体" w:hAnsi="宋体" w:eastAsia="宋体" w:cs="宋体"/>
          <w:b/>
          <w:color w:val="auto"/>
          <w:sz w:val="24"/>
          <w:highlight w:val="none"/>
          <w:u w:val="single"/>
        </w:rPr>
        <w:t>资格审</w:t>
      </w:r>
      <w:r>
        <w:rPr>
          <w:rFonts w:hint="eastAsia" w:ascii="宋体" w:hAnsi="宋体" w:eastAsia="宋体" w:cs="宋体"/>
          <w:b/>
          <w:color w:val="auto"/>
          <w:sz w:val="24"/>
          <w:highlight w:val="none"/>
          <w:u w:val="single"/>
          <w:lang w:val="en-US" w:eastAsia="zh-CN"/>
        </w:rPr>
        <w:t>证明材料</w:t>
      </w:r>
      <w:r>
        <w:rPr>
          <w:rFonts w:hint="eastAsia" w:ascii="宋体" w:hAnsi="宋体" w:eastAsia="宋体" w:cs="宋体"/>
          <w:b/>
          <w:color w:val="auto"/>
          <w:sz w:val="24"/>
          <w:highlight w:val="none"/>
          <w:u w:val="single"/>
        </w:rPr>
        <w:t>、</w:t>
      </w:r>
      <w:r>
        <w:rPr>
          <w:rFonts w:hint="eastAsia" w:ascii="宋体" w:hAnsi="宋体" w:eastAsia="宋体" w:cs="宋体"/>
          <w:b/>
          <w:color w:val="auto"/>
          <w:sz w:val="24"/>
          <w:highlight w:val="none"/>
          <w:u w:val="single"/>
          <w:lang w:val="en-US" w:eastAsia="zh-CN"/>
        </w:rPr>
        <w:t>商务标</w:t>
      </w:r>
      <w:r>
        <w:rPr>
          <w:rFonts w:hint="eastAsia" w:ascii="宋体" w:hAnsi="宋体" w:eastAsia="宋体" w:cs="宋体"/>
          <w:color w:val="auto"/>
          <w:sz w:val="24"/>
          <w:highlight w:val="none"/>
          <w:lang w:val="en-US" w:eastAsia="zh-CN"/>
        </w:rPr>
        <w:t>两部分</w:t>
      </w:r>
      <w:r>
        <w:rPr>
          <w:rFonts w:hint="eastAsia" w:ascii="宋体" w:hAnsi="宋体" w:eastAsia="宋体" w:cs="宋体"/>
          <w:color w:val="auto"/>
          <w:sz w:val="24"/>
          <w:highlight w:val="none"/>
        </w:rPr>
        <w:t>组成，</w:t>
      </w:r>
      <w:r>
        <w:rPr>
          <w:rFonts w:hint="eastAsia" w:ascii="宋体" w:hAnsi="宋体" w:eastAsia="宋体" w:cs="宋体"/>
          <w:color w:val="auto"/>
          <w:sz w:val="24"/>
          <w:highlight w:val="none"/>
          <w:lang w:val="en-US" w:eastAsia="zh-CN"/>
        </w:rPr>
        <w:t>单独密封并牢固装订</w:t>
      </w:r>
      <w:r>
        <w:rPr>
          <w:rFonts w:hint="eastAsia" w:ascii="宋体" w:hAnsi="宋体" w:eastAsia="宋体" w:cs="宋体"/>
          <w:color w:val="auto"/>
          <w:sz w:val="24"/>
          <w:highlight w:val="none"/>
        </w:rPr>
        <w:t>：</w:t>
      </w:r>
    </w:p>
    <w:p>
      <w:pPr>
        <w:pStyle w:val="2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9.1资格审查证明材料（不能出现报价，1正2副，单独密封并牢固装订）：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1)有效的企业法人营业执照（副本）复印件；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(2)企业资质证书（副本）复印件；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(3)企业安全生产许可证（副本）复印件；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(4)拟派项目负责人的建造师资格证书复印件；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(5)拟派项目负责人安全生产考核合格证（B证）复印件；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(6)资格审查文件表格</w:t>
      </w:r>
      <w:r>
        <w:rPr>
          <w:rFonts w:hint="eastAsia" w:ascii="宋体" w:hAnsi="宋体" w:eastAsia="宋体" w:cs="宋体"/>
          <w:b/>
          <w:color w:val="auto"/>
          <w:sz w:val="24"/>
          <w:highlight w:val="none"/>
        </w:rPr>
        <w:t>（格式详见招标文件第七章的）</w:t>
      </w:r>
      <w:r>
        <w:rPr>
          <w:rFonts w:hint="eastAsia" w:ascii="宋体" w:hAnsi="宋体" w:eastAsia="宋体" w:cs="宋体"/>
          <w:color w:val="auto"/>
          <w:sz w:val="24"/>
          <w:highlight w:val="none"/>
        </w:rPr>
        <w:t>。</w:t>
      </w:r>
    </w:p>
    <w:p>
      <w:pPr>
        <w:spacing w:line="360" w:lineRule="auto"/>
        <w:ind w:firstLine="602" w:firstLineChars="250"/>
        <w:rPr>
          <w:rFonts w:hint="eastAsia" w:ascii="宋体" w:hAnsi="宋体" w:eastAsia="宋体" w:cs="宋体"/>
          <w:color w:val="auto"/>
          <w:sz w:val="24"/>
          <w:highlight w:val="none"/>
        </w:rPr>
      </w:pPr>
      <w:r>
        <w:rPr>
          <w:rFonts w:hint="eastAsia" w:ascii="宋体" w:hAnsi="宋体" w:eastAsia="宋体" w:cs="宋体"/>
          <w:b/>
          <w:color w:val="auto"/>
          <w:sz w:val="24"/>
          <w:highlight w:val="none"/>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hint="eastAsia" w:ascii="宋体" w:hAnsi="宋体" w:eastAsia="宋体" w:cs="宋体"/>
          <w:color w:val="auto"/>
          <w:sz w:val="24"/>
          <w:highlight w:val="none"/>
        </w:rPr>
      </w:pPr>
      <w:r>
        <w:rPr>
          <w:rFonts w:hint="eastAsia" w:ascii="宋体" w:hAnsi="宋体" w:eastAsia="宋体" w:cs="宋体"/>
          <w:b/>
          <w:color w:val="auto"/>
          <w:sz w:val="24"/>
          <w:highlight w:val="none"/>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9.2商务标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1正2副（单独密封并牢固装订），不得出现在资格审查证明材料中，</w:t>
      </w:r>
      <w:r>
        <w:rPr>
          <w:rFonts w:hint="eastAsia" w:ascii="宋体" w:hAnsi="宋体" w:eastAsia="宋体" w:cs="宋体"/>
          <w:color w:val="auto"/>
          <w:sz w:val="24"/>
          <w:highlight w:val="none"/>
        </w:rPr>
        <w:t>单独密封并牢固装订）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）主材、特材和其他需发包人供应的材料用量；发包人供应材料一览表、承包人供应主要材料一览表；</w:t>
      </w:r>
    </w:p>
    <w:p>
      <w:pPr>
        <w:spacing w:line="360" w:lineRule="auto"/>
        <w:ind w:left="-315" w:leftChars="-150" w:firstLine="792" w:firstLineChars="33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）计划投入的主要施工机械设备表、主要施工管理人员表；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（1）为方便评委评审，请投标人按评标办法中所涉及的事项顺序进行编制，可以补充相关材料。</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（2）评标办法中未涉及的事项，投标人认为需要提交的其他资料。</w:t>
      </w:r>
    </w:p>
    <w:p>
      <w:pPr>
        <w:spacing w:line="420" w:lineRule="exact"/>
        <w:ind w:firstLine="48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10.</w:t>
      </w:r>
      <w:r>
        <w:rPr>
          <w:rFonts w:hint="eastAsia" w:ascii="宋体" w:hAnsi="宋体" w:eastAsia="宋体" w:cs="宋体"/>
          <w:color w:val="auto"/>
          <w:sz w:val="24"/>
          <w:highlight w:val="none"/>
        </w:rPr>
        <w:t>招标文件提供的文件格式(第六章)投标人必须使用。但表式可以按同样格式进行扩展。</w:t>
      </w:r>
    </w:p>
    <w:p>
      <w:pPr>
        <w:autoSpaceDE w:val="0"/>
        <w:autoSpaceDN w:val="0"/>
        <w:adjustRightInd w:val="0"/>
        <w:spacing w:line="420" w:lineRule="exact"/>
        <w:ind w:firstLine="482" w:firstLineChars="200"/>
        <w:jc w:val="left"/>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val="en-US" w:eastAsia="zh-CN"/>
        </w:rPr>
        <w:t>11.</w:t>
      </w:r>
      <w:r>
        <w:rPr>
          <w:rFonts w:hint="eastAsia" w:ascii="宋体" w:hAnsi="宋体" w:eastAsia="宋体" w:cs="宋体"/>
          <w:b/>
          <w:color w:val="auto"/>
          <w:kern w:val="0"/>
          <w:sz w:val="24"/>
          <w:highlight w:val="none"/>
        </w:rPr>
        <w:t>投标保证金</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本项目不涉及</w:t>
      </w:r>
      <w:r>
        <w:rPr>
          <w:rFonts w:hint="eastAsia" w:ascii="宋体" w:hAnsi="宋体" w:cs="宋体"/>
          <w:b/>
          <w:color w:val="auto"/>
          <w:kern w:val="0"/>
          <w:sz w:val="24"/>
          <w:highlight w:val="none"/>
          <w:lang w:eastAsia="zh-CN"/>
        </w:rPr>
        <w:t>）</w:t>
      </w:r>
    </w:p>
    <w:p>
      <w:pPr>
        <w:spacing w:line="360" w:lineRule="auto"/>
        <w:ind w:firstLine="482" w:firstLineChars="200"/>
        <w:rPr>
          <w:rFonts w:hint="eastAsia" w:ascii="宋体" w:hAnsi="宋体" w:eastAsia="宋体" w:cs="宋体"/>
          <w:b/>
          <w:color w:val="auto"/>
          <w:sz w:val="24"/>
          <w:highlight w:val="none"/>
          <w:lang w:val="en-US" w:eastAsia="zh-CN"/>
        </w:rPr>
      </w:pPr>
    </w:p>
    <w:p>
      <w:pPr>
        <w:spacing w:line="360" w:lineRule="auto"/>
        <w:ind w:firstLine="482" w:firstLineChars="200"/>
        <w:rPr>
          <w:rFonts w:hint="eastAsia" w:ascii="宋体" w:hAnsi="宋体" w:eastAsia="宋体" w:cs="宋体"/>
          <w:b/>
          <w:color w:val="auto"/>
          <w:sz w:val="24"/>
          <w:highlight w:val="none"/>
        </w:rPr>
      </w:pPr>
    </w:p>
    <w:p>
      <w:pPr>
        <w:pStyle w:val="79"/>
        <w:spacing w:line="42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（四）投标报价</w:t>
      </w:r>
      <w:bookmarkEnd w:id="23"/>
    </w:p>
    <w:p>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lang w:val="en-US" w:eastAsia="zh-CN"/>
        </w:rPr>
        <w:t>.</w:t>
      </w:r>
      <w:r>
        <w:rPr>
          <w:rFonts w:hint="eastAsia" w:ascii="宋体" w:hAnsi="宋体" w:eastAsia="宋体" w:cs="宋体"/>
          <w:color w:val="auto"/>
          <w:spacing w:val="-2"/>
          <w:sz w:val="24"/>
          <w:highlight w:val="none"/>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eastAsia="宋体" w:cs="宋体"/>
          <w:color w:val="auto"/>
          <w:sz w:val="24"/>
          <w:highlight w:val="none"/>
        </w:rPr>
        <w:t>。</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3</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投标报价方式：</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.1本工程项目采用</w:t>
      </w:r>
      <w:r>
        <w:rPr>
          <w:rFonts w:hint="eastAsia" w:ascii="宋体" w:hAnsi="宋体" w:eastAsia="宋体" w:cs="宋体"/>
          <w:b/>
          <w:color w:val="auto"/>
          <w:sz w:val="24"/>
          <w:highlight w:val="none"/>
          <w:u w:val="single"/>
        </w:rPr>
        <w:t>固定</w:t>
      </w:r>
      <w:r>
        <w:rPr>
          <w:rFonts w:hint="eastAsia" w:ascii="宋体" w:hAnsi="宋体" w:cs="宋体"/>
          <w:b/>
          <w:color w:val="auto"/>
          <w:sz w:val="24"/>
          <w:highlight w:val="none"/>
          <w:u w:val="single"/>
          <w:lang w:val="en-US" w:eastAsia="zh-CN"/>
        </w:rPr>
        <w:t>总价</w:t>
      </w:r>
      <w:r>
        <w:rPr>
          <w:rFonts w:hint="eastAsia" w:ascii="宋体" w:hAnsi="宋体" w:eastAsia="宋体" w:cs="宋体"/>
          <w:b/>
          <w:color w:val="auto"/>
          <w:sz w:val="24"/>
          <w:highlight w:val="none"/>
          <w:u w:val="single"/>
        </w:rPr>
        <w:t>报价</w:t>
      </w:r>
      <w:r>
        <w:rPr>
          <w:rFonts w:hint="eastAsia" w:ascii="宋体" w:hAnsi="宋体" w:eastAsia="宋体" w:cs="宋体"/>
          <w:color w:val="auto"/>
          <w:sz w:val="24"/>
          <w:highlight w:val="none"/>
        </w:rPr>
        <w:t>方式。投标人报价时应充分考虑施工期间各类建材的市场风险。工程量的风险</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.2除下列条款中风险范围的内容可调整外，其余不可调整。</w:t>
      </w:r>
    </w:p>
    <w:p>
      <w:pPr>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（1）工程量；</w:t>
      </w:r>
    </w:p>
    <w:p>
      <w:pPr>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（2）设计变更引起的工程量变化或直接造成的费用增加；</w:t>
      </w:r>
    </w:p>
    <w:p>
      <w:pPr>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（3）发包人要求的承包范围以外的附加工程量；</w:t>
      </w:r>
    </w:p>
    <w:p>
      <w:pPr>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（4）暂列金额及暂估价；</w:t>
      </w:r>
    </w:p>
    <w:p>
      <w:pPr>
        <w:widowControl/>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（5）发包人确认的其它费用。</w:t>
      </w:r>
    </w:p>
    <w:p>
      <w:pPr>
        <w:widowControl/>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.3工程价款调整</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详见招标文件第三章合同条款专用合同条款第12条。</w:t>
      </w:r>
    </w:p>
    <w:p>
      <w:pPr>
        <w:spacing w:line="42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4</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投标报价的计价方法</w:t>
      </w:r>
    </w:p>
    <w:p>
      <w:pPr>
        <w:widowControl/>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省住房和城乡建设厅关于建筑业实施营改增后江苏省建设工程计价依据调整的通知”苏建价（2016）154号文、《建设工程工程量清单计价规范》（GB50500-2013）、《通用安装工程工程量计算规范》（GB50856-2013）、《江苏省房屋修缮工程计价表》（2009年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pPr>
        <w:spacing w:line="42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5</w:t>
      </w:r>
      <w:r>
        <w:rPr>
          <w:rFonts w:hint="eastAsia" w:ascii="宋体" w:hAnsi="宋体" w:eastAsia="宋体" w:cs="宋体"/>
          <w:b/>
          <w:color w:val="auto"/>
          <w:kern w:val="0"/>
          <w:sz w:val="24"/>
          <w:highlight w:val="none"/>
        </w:rPr>
        <w:t>．招标控制价</w:t>
      </w:r>
    </w:p>
    <w:p>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.1本工程全部使用</w:t>
      </w:r>
      <w:r>
        <w:rPr>
          <w:rFonts w:hint="eastAsia" w:ascii="宋体" w:hAnsi="宋体" w:eastAsia="宋体" w:cs="宋体"/>
          <w:color w:val="auto"/>
          <w:sz w:val="24"/>
          <w:highlight w:val="none"/>
          <w:lang w:val="en-US" w:eastAsia="zh-CN"/>
        </w:rPr>
        <w:t>财政</w:t>
      </w:r>
      <w:r>
        <w:rPr>
          <w:rFonts w:hint="eastAsia" w:ascii="宋体" w:hAnsi="宋体" w:eastAsia="宋体" w:cs="宋体"/>
          <w:color w:val="auto"/>
          <w:sz w:val="24"/>
          <w:highlight w:val="none"/>
        </w:rPr>
        <w:t>资金，实行工程量清单招标，招标人委托编制招标控制价。投标人的投标报价高于招标控制价的，招标人将作废标处理。</w:t>
      </w:r>
      <w:r>
        <w:rPr>
          <w:rFonts w:hint="eastAsia" w:ascii="宋体" w:hAnsi="宋体" w:cs="宋体"/>
          <w:color w:val="auto"/>
          <w:sz w:val="24"/>
          <w:highlight w:val="none"/>
          <w:lang w:val="en-US" w:eastAsia="zh-CN"/>
        </w:rPr>
        <w:tab/>
      </w:r>
    </w:p>
    <w:p>
      <w:pPr>
        <w:widowControl/>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.2招标控制价编制依据：</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.2.1本工程施工图及其工程量清单。</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.2.2 《建设工程工程量清单计价规范》（GB50500-2013）、《通用安装工程工程量计算规范》（GB50856-2013）、《江苏省建筑与装饰工程计价定额》2014年版、《江苏省建设工程费用定额》2014年版、《江苏省房屋修缮工程计价表》（2009年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《江苏省安装工程计价定额》（2014年）等国家或省级、行业建设主管部门颁发的计价办法；企业定额，国家或省级、行业建设主管部门颁发的计价定额。</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.2.3人工工资执行《江苏省住房和城乡建设厅关于发布建设工程人工工资指导价的通知》（苏建函价〔202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63</w:t>
      </w:r>
      <w:r>
        <w:rPr>
          <w:rFonts w:hint="eastAsia" w:ascii="宋体" w:hAnsi="宋体" w:eastAsia="宋体" w:cs="宋体"/>
          <w:color w:val="auto"/>
          <w:sz w:val="24"/>
          <w:highlight w:val="none"/>
        </w:rPr>
        <w:t>号），材料价格参照202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年第</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期《南通建设工程造价信息》中的指导价及市场价。若《南通建设工程造价信息》无指导价的材料的价格，则按市场价执行。</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2.5本工程不可竞争费用项目及其费率见下表(%)：</w:t>
      </w:r>
    </w:p>
    <w:tbl>
      <w:tblPr>
        <w:tblStyle w:val="54"/>
        <w:tblW w:w="7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51"/>
        <w:gridCol w:w="2493"/>
        <w:gridCol w:w="148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费用类别</w:t>
            </w:r>
          </w:p>
        </w:tc>
        <w:tc>
          <w:tcPr>
            <w:tcW w:w="2493" w:type="dxa"/>
            <w:vAlign w:val="center"/>
          </w:tcPr>
          <w:p>
            <w:pPr>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费用名称</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计费基数</w:t>
            </w:r>
          </w:p>
        </w:tc>
        <w:tc>
          <w:tcPr>
            <w:tcW w:w="12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lang w:val="en-US" w:eastAsia="zh-CN"/>
              </w:rPr>
              <w:t>修缮</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551"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规 费</w:t>
            </w:r>
          </w:p>
        </w:tc>
        <w:tc>
          <w:tcPr>
            <w:tcW w:w="249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环境保护税</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12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551" w:type="dxa"/>
            <w:vMerge w:val="continue"/>
            <w:vAlign w:val="center"/>
          </w:tcPr>
          <w:p>
            <w:pPr>
              <w:ind w:firstLine="480"/>
              <w:jc w:val="center"/>
              <w:rPr>
                <w:rFonts w:ascii="宋体" w:hAnsi="宋体" w:cs="宋体"/>
                <w:color w:val="auto"/>
                <w:sz w:val="24"/>
                <w:highlight w:val="none"/>
              </w:rPr>
            </w:pPr>
          </w:p>
        </w:tc>
        <w:tc>
          <w:tcPr>
            <w:tcW w:w="249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社会保障费</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1238"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551" w:type="dxa"/>
            <w:vMerge w:val="continue"/>
            <w:vAlign w:val="center"/>
          </w:tcPr>
          <w:p>
            <w:pPr>
              <w:ind w:firstLine="480"/>
              <w:jc w:val="center"/>
              <w:rPr>
                <w:rFonts w:ascii="宋体" w:hAnsi="宋体" w:cs="宋体"/>
                <w:color w:val="auto"/>
                <w:sz w:val="24"/>
                <w:highlight w:val="none"/>
              </w:rPr>
            </w:pPr>
          </w:p>
        </w:tc>
        <w:tc>
          <w:tcPr>
            <w:tcW w:w="249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住房公积金</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1238"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1551"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现场安全文明施工措施费</w:t>
            </w:r>
          </w:p>
        </w:tc>
        <w:tc>
          <w:tcPr>
            <w:tcW w:w="249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基本费</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1238"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1551" w:type="dxa"/>
            <w:vMerge w:val="continue"/>
            <w:vAlign w:val="center"/>
          </w:tcPr>
          <w:p>
            <w:pPr>
              <w:ind w:firstLine="480"/>
              <w:jc w:val="center"/>
              <w:rPr>
                <w:rFonts w:ascii="宋体" w:hAnsi="宋体" w:cs="宋体"/>
                <w:color w:val="auto"/>
                <w:sz w:val="24"/>
                <w:highlight w:val="none"/>
              </w:rPr>
            </w:pPr>
          </w:p>
        </w:tc>
        <w:tc>
          <w:tcPr>
            <w:tcW w:w="249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扬尘污染防治增加费</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1238"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1551" w:type="dxa"/>
            <w:vMerge w:val="continue"/>
            <w:vAlign w:val="center"/>
          </w:tcPr>
          <w:p>
            <w:pPr>
              <w:ind w:firstLine="480"/>
              <w:jc w:val="center"/>
              <w:rPr>
                <w:rFonts w:ascii="宋体" w:hAnsi="宋体" w:cs="宋体"/>
                <w:color w:val="auto"/>
                <w:sz w:val="24"/>
                <w:highlight w:val="none"/>
              </w:rPr>
            </w:pPr>
          </w:p>
        </w:tc>
        <w:tc>
          <w:tcPr>
            <w:tcW w:w="249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标准化增加费</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12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税  金</w:t>
            </w:r>
          </w:p>
        </w:tc>
        <w:tc>
          <w:tcPr>
            <w:tcW w:w="2493" w:type="dxa"/>
            <w:vAlign w:val="center"/>
          </w:tcPr>
          <w:p>
            <w:pPr>
              <w:ind w:left="182" w:hanging="182" w:hangingChars="76"/>
              <w:jc w:val="center"/>
              <w:rPr>
                <w:rFonts w:ascii="宋体" w:hAnsi="宋体" w:cs="宋体"/>
                <w:color w:val="auto"/>
                <w:sz w:val="24"/>
                <w:highlight w:val="none"/>
              </w:rPr>
            </w:pPr>
            <w:r>
              <w:rPr>
                <w:rFonts w:hint="eastAsia" w:ascii="宋体" w:hAnsi="宋体" w:cs="宋体"/>
                <w:color w:val="auto"/>
                <w:sz w:val="24"/>
                <w:highlight w:val="none"/>
              </w:rPr>
              <w:t>税   金</w:t>
            </w:r>
          </w:p>
        </w:tc>
        <w:tc>
          <w:tcPr>
            <w:tcW w:w="14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除税造价</w:t>
            </w:r>
          </w:p>
        </w:tc>
        <w:tc>
          <w:tcPr>
            <w:tcW w:w="12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9.00</w:t>
            </w:r>
          </w:p>
        </w:tc>
      </w:tr>
    </w:tbl>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注：1）计算基础：A为分部分项工程费，B为措施项目清单费用，B1为单价措施项目费，C其它项目费，D为除税工程设备费。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现场安全文明施工措施费率为暂定、 最终以南通市建设工程造价管理处核定为准，否则在总价中扣除。</w:t>
      </w:r>
    </w:p>
    <w:p>
      <w:pPr>
        <w:adjustRightInd w:val="0"/>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3）本工程暂列金：</w:t>
      </w:r>
      <w:r>
        <w:rPr>
          <w:rFonts w:hint="eastAsia" w:ascii="宋体" w:hAnsi="宋体" w:cs="宋体"/>
          <w:b/>
          <w:bCs/>
          <w:color w:val="auto"/>
          <w:sz w:val="24"/>
          <w:highlight w:val="none"/>
          <w:u w:val="single"/>
          <w:lang w:val="en-US" w:eastAsia="zh-CN"/>
        </w:rPr>
        <w:t>/。</w:t>
      </w:r>
    </w:p>
    <w:p>
      <w:pPr>
        <w:adjustRightInd w:val="0"/>
        <w:snapToGrid w:val="0"/>
        <w:spacing w:line="360" w:lineRule="auto"/>
        <w:ind w:left="105" w:leftChars="5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.2.6其他取费：详见工程量清单</w:t>
      </w:r>
    </w:p>
    <w:p>
      <w:pPr>
        <w:adjustRightInd w:val="0"/>
        <w:snapToGrid w:val="0"/>
        <w:spacing w:line="360" w:lineRule="auto"/>
        <w:ind w:left="105" w:leftChars="5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.3 招标控制价文件组成。</w:t>
      </w:r>
    </w:p>
    <w:p>
      <w:pPr>
        <w:adjustRightInd w:val="0"/>
        <w:snapToGrid w:val="0"/>
        <w:spacing w:line="360" w:lineRule="auto"/>
        <w:ind w:left="105" w:lef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招标人公布的招标控制价应当包括单位工程招标控制价汇总表、分部分项工程和单价措施项目清单与计价表、相关说明以及招标价调整等系数的取值。</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 公布招标控制价时间。</w:t>
      </w:r>
    </w:p>
    <w:p>
      <w:pPr>
        <w:spacing w:line="360" w:lineRule="auto"/>
        <w:ind w:left="105" w:leftChars="5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招标控制价和招标文件同时在</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上发布。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.5 招标控制价异议处理：</w:t>
      </w:r>
    </w:p>
    <w:p>
      <w:pPr>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投标人对招标控制价有异议的，应在控制价发布后2日内向招标人书面提出；招标人不答复或对招标人答复不满意时，投标人可按规定程序向工程所在地造价管理机构投诉。</w:t>
      </w:r>
      <w:r>
        <w:rPr>
          <w:rFonts w:hint="eastAsia" w:ascii="宋体" w:hAnsi="宋体" w:eastAsia="宋体" w:cs="宋体"/>
          <w:b/>
          <w:color w:val="auto"/>
          <w:sz w:val="24"/>
          <w:highlight w:val="none"/>
          <w:u w:val="single"/>
        </w:rPr>
        <w:t>具体请参照通建工【2014】369号文。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.投标报价编制要求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投标报价编制要求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.1采用工程量清单计价方式，投标人不得采用总价让利或以总价百分比让利等办法进行投标报价。工程量清单中投标人没有填入单价或价格的子目，其费用视为已分摊在工程量清单中其他子目的单价或价格之中。</w:t>
      </w:r>
    </w:p>
    <w:p>
      <w:pPr>
        <w:adjustRightInd w:val="0"/>
        <w:snapToGrid w:val="0"/>
        <w:spacing w:line="360" w:lineRule="auto"/>
        <w:ind w:left="105" w:leftChars="5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投标人应按本企业定额计价，若无本企业定额，则可按照《建设工程工程量清单计价规范》（GB50500-2013）、《通用安装工程工程量计算规范》（GB50856-2013）、《江苏省建筑与装饰工程计价定额》2014年版、《江苏省房屋修缮工程计价表》（2009年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《江苏省建设工程费用定额》2014年版、《江苏省安装工程计价定额》（2014年）；《江苏省住房和城乡建设厅关于发布建设工程人工工资指导价的通知》（苏建函价〔202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63</w:t>
      </w:r>
      <w:r>
        <w:rPr>
          <w:rFonts w:hint="eastAsia" w:ascii="宋体" w:hAnsi="宋体" w:eastAsia="宋体" w:cs="宋体"/>
          <w:color w:val="auto"/>
          <w:sz w:val="24"/>
          <w:highlight w:val="none"/>
        </w:rPr>
        <w:t>号）；《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.3投标人在投标报价时，招标人提供的暂估价、暂列金额等不可竞争费用不得调整，否则按无效投标文件处理。</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.4投标人必须认真仔细踏勘施工现场，结合本工程实际情况，并在投标报价时综合考虑临时设施费 、赶工措施费、已完工程及设备保护费、冬雨季施工增加费、夜间施工费总价措施费项目，并计入报价，该费用一次性包定，结算时一律不作调整。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.6中标单位必须保护现有房屋、道路、结构物等成品，如有损坏，应按照不低于原设计标准恢复，费用列入报价。</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.11投标人确定投标报价，同时应考虑合同中包含的风险、责任等各项费用。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.12投标人工地踏勘应充分了解工地位置情况，道路、储存空间、装卸限制及任何其它足以影响报价的情况，任何忽视或误解工地情况而导致的索赔及工期延长申请将不被批准。</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.13中标单位不得拒绝完成建设单位在施工地点范围内变更或要求增加和减少的工程内容。</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.14报价书中的工程数量乘以综合单价必须等于合价。</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15投标单位应自行根据现场实际情况，垃圾清运出</w:t>
      </w:r>
      <w:r>
        <w:rPr>
          <w:rFonts w:hint="eastAsia" w:ascii="宋体" w:hAnsi="宋体" w:eastAsia="宋体" w:cs="宋体"/>
          <w:b/>
          <w:color w:val="auto"/>
          <w:sz w:val="24"/>
          <w:highlight w:val="none"/>
          <w:lang w:eastAsia="zh-CN"/>
        </w:rPr>
        <w:t>中心</w:t>
      </w:r>
      <w:r>
        <w:rPr>
          <w:rFonts w:hint="eastAsia" w:ascii="宋体" w:hAnsi="宋体" w:eastAsia="宋体" w:cs="宋体"/>
          <w:b/>
          <w:color w:val="auto"/>
          <w:sz w:val="24"/>
          <w:highlight w:val="none"/>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w:t>
      </w:r>
      <w:r>
        <w:rPr>
          <w:rFonts w:hint="eastAsia" w:ascii="宋体" w:hAnsi="宋体" w:eastAsia="宋体" w:cs="宋体"/>
          <w:b/>
          <w:color w:val="auto"/>
          <w:sz w:val="24"/>
          <w:highlight w:val="none"/>
          <w:lang w:eastAsia="zh-CN"/>
        </w:rPr>
        <w:t>，该部分费用投标人自行考虑</w:t>
      </w:r>
      <w:r>
        <w:rPr>
          <w:rFonts w:hint="eastAsia" w:ascii="宋体" w:hAnsi="宋体" w:eastAsia="宋体" w:cs="宋体"/>
          <w:b/>
          <w:color w:val="auto"/>
          <w:sz w:val="24"/>
          <w:highlight w:val="none"/>
        </w:rPr>
        <w:t>，工程结算时不作调整。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.16施工期间和竣工移交时的保洁工作及费用，投标人在报价时须综合考虑在投标报价中，结算时不做调整。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lang w:val="en-US" w:eastAsia="zh-CN"/>
        </w:rPr>
        <w:t>.18品牌要求：本工程所有材料全部由投标人负责采购，必须由专业厂家制作（投标人充分考虑市场价格风险，一旦中标，材料价格不作调整），由投标人和材料供应商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承包人在开工前将施工方案和</w:t>
      </w:r>
      <w:r>
        <w:rPr>
          <w:rFonts w:hint="eastAsia" w:ascii="宋体" w:hAnsi="宋体" w:eastAsia="宋体" w:cs="宋体"/>
          <w:b/>
          <w:color w:val="auto"/>
          <w:sz w:val="24"/>
          <w:highlight w:val="none"/>
          <w:lang w:val="en-US" w:eastAsia="zh-CN"/>
        </w:rPr>
        <w:t>业主方</w:t>
      </w:r>
      <w:r>
        <w:rPr>
          <w:rFonts w:hint="eastAsia" w:ascii="宋体" w:hAnsi="宋体" w:eastAsia="宋体" w:cs="宋体"/>
          <w:b/>
          <w:color w:val="auto"/>
          <w:sz w:val="24"/>
          <w:highlight w:val="none"/>
        </w:rPr>
        <w:t>确定后，方可施工。</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其他未尽事宜在书面答疑中明确。</w:t>
      </w:r>
    </w:p>
    <w:p>
      <w:pPr>
        <w:pStyle w:val="79"/>
        <w:spacing w:line="420" w:lineRule="exact"/>
        <w:outlineLvl w:val="1"/>
        <w:rPr>
          <w:rFonts w:hint="default" w:ascii="宋体" w:hAnsi="宋体" w:eastAsia="宋体" w:cs="宋体"/>
          <w:b/>
          <w:color w:val="auto"/>
          <w:szCs w:val="24"/>
          <w:highlight w:val="none"/>
          <w:lang w:val="en-US" w:eastAsia="zh-CN"/>
        </w:rPr>
      </w:pPr>
      <w:r>
        <w:rPr>
          <w:rFonts w:hint="eastAsia" w:ascii="宋体" w:hAnsi="宋体" w:eastAsia="宋体" w:cs="宋体"/>
          <w:b/>
          <w:color w:val="auto"/>
          <w:szCs w:val="24"/>
          <w:highlight w:val="none"/>
        </w:rPr>
        <w:t>(五) 投标文件的密封和递交</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邮寄或现场递交）</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17</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投标文件的密封与标志</w:t>
      </w:r>
    </w:p>
    <w:p>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.1 本工程投标文件由</w:t>
      </w:r>
      <w:r>
        <w:rPr>
          <w:rFonts w:hint="eastAsia" w:ascii="宋体" w:hAnsi="宋体" w:eastAsia="宋体" w:cs="宋体"/>
          <w:b/>
          <w:color w:val="auto"/>
          <w:sz w:val="24"/>
          <w:highlight w:val="none"/>
          <w:u w:val="single"/>
        </w:rPr>
        <w:t>资格审查</w:t>
      </w:r>
      <w:r>
        <w:rPr>
          <w:rFonts w:hint="eastAsia" w:ascii="宋体" w:hAnsi="宋体" w:eastAsia="宋体" w:cs="宋体"/>
          <w:b/>
          <w:color w:val="auto"/>
          <w:sz w:val="24"/>
          <w:highlight w:val="none"/>
          <w:u w:val="single"/>
          <w:lang w:val="en-US" w:eastAsia="zh-CN"/>
        </w:rPr>
        <w:t>证明材料</w:t>
      </w:r>
      <w:r>
        <w:rPr>
          <w:rFonts w:hint="eastAsia" w:ascii="宋体" w:hAnsi="宋体" w:eastAsia="宋体" w:cs="宋体"/>
          <w:b/>
          <w:color w:val="auto"/>
          <w:sz w:val="24"/>
          <w:highlight w:val="none"/>
          <w:u w:val="single"/>
        </w:rPr>
        <w:t>、</w:t>
      </w:r>
      <w:r>
        <w:rPr>
          <w:rFonts w:hint="eastAsia" w:ascii="宋体" w:hAnsi="宋体" w:eastAsia="宋体" w:cs="宋体"/>
          <w:b/>
          <w:color w:val="auto"/>
          <w:sz w:val="24"/>
          <w:highlight w:val="none"/>
          <w:u w:val="single"/>
          <w:lang w:val="en-US" w:eastAsia="zh-CN"/>
        </w:rPr>
        <w:t>商务标</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部分组成。</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snapToGrid w:val="0"/>
          <w:color w:val="auto"/>
          <w:kern w:val="0"/>
          <w:sz w:val="24"/>
          <w:highlight w:val="none"/>
        </w:rPr>
        <w:t>资格审查证明材料、商务标，必须分袋密封，并在封袋上加盖投标人单位公章和单位法定代表人章，另须在封袋上标明“资格审查证明材料” 或“商务标”，同时还要写明工程名称。</w:t>
      </w:r>
    </w:p>
    <w:p>
      <w:pPr>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cs="宋体"/>
          <w:b/>
          <w:snapToGrid w:val="0"/>
          <w:color w:val="auto"/>
          <w:kern w:val="0"/>
          <w:sz w:val="24"/>
          <w:highlight w:val="none"/>
          <w:lang w:val="en-US" w:eastAsia="zh-CN"/>
        </w:rPr>
        <w:t>17</w:t>
      </w: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b/>
          <w:snapToGrid w:val="0"/>
          <w:color w:val="auto"/>
          <w:kern w:val="0"/>
          <w:sz w:val="24"/>
          <w:highlight w:val="none"/>
        </w:rPr>
        <w:t xml:space="preserve"> 所有投标文件的密封袋上均应加盖投标人公章</w:t>
      </w:r>
      <w:r>
        <w:rPr>
          <w:rFonts w:hint="eastAsia" w:ascii="宋体" w:hAnsi="宋体" w:eastAsia="宋体" w:cs="宋体"/>
          <w:b/>
          <w:bCs/>
          <w:snapToGrid w:val="0"/>
          <w:color w:val="auto"/>
          <w:kern w:val="0"/>
          <w:sz w:val="24"/>
          <w:highlight w:val="none"/>
        </w:rPr>
        <w:t>和法定代表人印章</w:t>
      </w:r>
      <w:r>
        <w:rPr>
          <w:rFonts w:hint="eastAsia" w:ascii="宋体" w:hAnsi="宋体" w:eastAsia="宋体" w:cs="宋体"/>
          <w:b/>
          <w:snapToGrid w:val="0"/>
          <w:color w:val="auto"/>
          <w:kern w:val="0"/>
          <w:sz w:val="24"/>
          <w:highlight w:val="none"/>
        </w:rPr>
        <w:t>。</w:t>
      </w:r>
      <w:r>
        <w:rPr>
          <w:rFonts w:hint="eastAsia" w:ascii="宋体" w:hAnsi="宋体" w:eastAsia="宋体" w:cs="宋体"/>
          <w:snapToGrid w:val="0"/>
          <w:color w:val="auto"/>
          <w:kern w:val="0"/>
          <w:sz w:val="24"/>
          <w:highlight w:val="none"/>
        </w:rPr>
        <w:t>投标人未按上述规定提交投标文件，其投标文件将被拒绝，并退还给投标人。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17</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投标文件正、副本不一致时，以正本为准。</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18</w:t>
      </w:r>
      <w:r>
        <w:rPr>
          <w:rFonts w:hint="eastAsia" w:ascii="宋体" w:hAnsi="宋体" w:eastAsia="宋体" w:cs="宋体"/>
          <w:b/>
          <w:color w:val="auto"/>
          <w:sz w:val="24"/>
          <w:highlight w:val="none"/>
        </w:rPr>
        <w:t>.投标文件的递交</w:t>
      </w:r>
    </w:p>
    <w:p>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.1投标人应在投标人须知前附表</w:t>
      </w:r>
      <w:r>
        <w:rPr>
          <w:rFonts w:hint="eastAsia" w:ascii="宋体" w:hAnsi="宋体" w:eastAsia="宋体" w:cs="宋体"/>
          <w:color w:val="auto"/>
          <w:sz w:val="24"/>
          <w:highlight w:val="none"/>
          <w:u w:val="single"/>
        </w:rPr>
        <w:t>第18条</w:t>
      </w:r>
      <w:r>
        <w:rPr>
          <w:rFonts w:hint="eastAsia" w:ascii="宋体" w:hAnsi="宋体" w:eastAsia="宋体" w:cs="宋体"/>
          <w:color w:val="auto"/>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.2逾期送达的或者未送达指定地点的投标文件，招标人不予受理。</w:t>
      </w:r>
    </w:p>
    <w:p>
      <w:pPr>
        <w:spacing w:line="360" w:lineRule="auto"/>
        <w:ind w:firstLine="48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.投标文件的修改与撤回</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5"/>
        <w:jc w:val="center"/>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(六) 开标、评标和定标</w:t>
      </w:r>
    </w:p>
    <w:p>
      <w:pPr>
        <w:spacing w:line="360" w:lineRule="auto"/>
        <w:ind w:firstLine="48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本工程评标、定标办法采用下列</w:t>
      </w:r>
      <w:r>
        <w:rPr>
          <w:rFonts w:hint="eastAsia" w:ascii="宋体" w:hAnsi="宋体" w:eastAsia="宋体" w:cs="宋体"/>
          <w:b/>
          <w:color w:val="auto"/>
          <w:sz w:val="24"/>
          <w:highlight w:val="none"/>
          <w:u w:val="single"/>
        </w:rPr>
        <w:t xml:space="preserve">  </w:t>
      </w:r>
      <w:r>
        <w:rPr>
          <w:rFonts w:hint="eastAsia" w:ascii="宋体" w:hAnsi="宋体" w:cs="宋体"/>
          <w:b/>
          <w:color w:val="auto"/>
          <w:sz w:val="24"/>
          <w:highlight w:val="none"/>
          <w:u w:val="single"/>
          <w:lang w:val="en-US" w:eastAsia="zh-CN"/>
        </w:rPr>
        <w:t>20</w:t>
      </w:r>
      <w:r>
        <w:rPr>
          <w:rFonts w:hint="eastAsia" w:ascii="宋体" w:hAnsi="宋体" w:eastAsia="宋体" w:cs="宋体"/>
          <w:b/>
          <w:color w:val="auto"/>
          <w:sz w:val="24"/>
          <w:highlight w:val="none"/>
          <w:u w:val="single"/>
        </w:rPr>
        <w:t xml:space="preserve">.1 </w:t>
      </w:r>
      <w:r>
        <w:rPr>
          <w:rFonts w:hint="eastAsia" w:ascii="宋体" w:hAnsi="宋体" w:eastAsia="宋体" w:cs="宋体"/>
          <w:color w:val="auto"/>
          <w:sz w:val="24"/>
          <w:highlight w:val="none"/>
        </w:rPr>
        <w:t>种方式</w:t>
      </w:r>
    </w:p>
    <w:p>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.1.价格单因素评标办法</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.2.含施工组织设计的价格单因素评标方法</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.3综合评估法</w:t>
      </w:r>
    </w:p>
    <w:p>
      <w:pPr>
        <w:spacing w:line="360" w:lineRule="auto"/>
        <w:ind w:firstLine="48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21</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招标人按本须知前附表</w:t>
      </w:r>
      <w:r>
        <w:rPr>
          <w:rFonts w:hint="eastAsia" w:ascii="宋体" w:hAnsi="宋体" w:eastAsia="宋体" w:cs="宋体"/>
          <w:color w:val="auto"/>
          <w:sz w:val="24"/>
          <w:highlight w:val="none"/>
          <w:u w:val="single"/>
        </w:rPr>
        <w:t>第19项</w:t>
      </w:r>
      <w:r>
        <w:rPr>
          <w:rFonts w:hint="eastAsia" w:ascii="宋体" w:hAnsi="宋体" w:eastAsia="宋体" w:cs="宋体"/>
          <w:color w:val="auto"/>
          <w:sz w:val="24"/>
          <w:highlight w:val="none"/>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22</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评标委员会应当审查每一投标文件是否对招标文件提出的所有实质性要求和条件作出响应。</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24"/>
          <w:highlight w:val="none"/>
        </w:rPr>
        <w:t>凡</w:t>
      </w:r>
      <w:r>
        <w:rPr>
          <w:rFonts w:hint="eastAsia" w:ascii="宋体" w:hAnsi="宋体" w:eastAsia="宋体" w:cs="宋体"/>
          <w:b/>
          <w:color w:val="auto"/>
          <w:sz w:val="24"/>
          <w:highlight w:val="none"/>
        </w:rPr>
        <w:t>投标文件有下列情况之一的，属于重大偏差，视同未能对招标文件作出实质性响应，按废标处理。</w:t>
      </w:r>
    </w:p>
    <w:p>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.1投标文件中的投标函未加盖投标人的公章；</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.2投标文件中的投标函未加盖企业法定代表人（或委托代理人）印章（或签字）的；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.3如投标函加盖企业委托代理人印章（或签字）的，委托代理人没有合法、有效的委托书（原件）的；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.4投标人资格条件不符合国家有关规定或招标文件要求的；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.5投标人名称或组织结构与资格预审时不一致的；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.6除在投标截止时间前经招标人书面同意外，项目负责人与资格预审时不一致的；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.7组成联合体投标未提供联合体各方共同投标协议的（本工程不接受联合体）；</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.8在同一招标项目中，联合体成员以自己名义单独投标或者参加其他联合体投标的；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.9联合体成员与资格预审确定的结果不一致的；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.10投标报价低于成本或者高于招标文件设定的招标控制价的；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.11同一投标人提交两个及以上不同的投标文件或者投标报价，但招标文件要求提交备选投标的除外；</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.12与招标文件规定的暂估价、暂列金额及甲供材料价格不一致的；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.13与招标文件明确列出的不可竞争费用项目或费率或计算基础不一致的；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.14与招标文件提供的工程量清单中的项目编码、项目名称、项目特征、计量单位、工程量不一致的；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.15未按招标文件要求提供投标保证金的；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.16投标文件载明的招标项目完成期限超过招标文件规定的期限的；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.17明显不符合技术规范、技术标准的要求的；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.18投标文件载明的货物包装方式、检验标准和方法等不符合招标文件的要求的；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.19投标文件提出了不能满足招标文件要求或招标人不能接受的工程验收、计量、价款结算和支付办法的；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.20不同投标人的投标文件以及投标文件制作过程出现了评标委员会认为不应当雷同的情况的；</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.21以他人的名义投标、串通投标、以行贿手段谋取中标或者以其他弄虚作假方式投标的；    </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 xml:space="preserve">    2</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.22不符合招标文件有关暗标的要求。</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评标、定标工作在</w:t>
      </w:r>
      <w:r>
        <w:rPr>
          <w:rFonts w:hint="eastAsia" w:ascii="宋体" w:hAnsi="宋体" w:eastAsia="宋体" w:cs="宋体"/>
          <w:color w:val="auto"/>
          <w:sz w:val="24"/>
          <w:highlight w:val="none"/>
          <w:lang w:val="en-US" w:eastAsia="zh-CN"/>
        </w:rPr>
        <w:t>纪委</w:t>
      </w:r>
      <w:r>
        <w:rPr>
          <w:rFonts w:hint="eastAsia" w:ascii="宋体" w:hAnsi="宋体" w:eastAsia="宋体" w:cs="宋体"/>
          <w:color w:val="auto"/>
          <w:sz w:val="24"/>
          <w:highlight w:val="none"/>
        </w:rPr>
        <w:t>的监督下由招标人或代理机构组织进行。</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投标文件的澄清</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在评标过程中，评标委员会认为需要，在</w:t>
      </w:r>
      <w:r>
        <w:rPr>
          <w:rFonts w:hint="eastAsia" w:ascii="宋体" w:hAnsi="宋体" w:eastAsia="宋体" w:cs="宋体"/>
          <w:color w:val="auto"/>
          <w:sz w:val="24"/>
          <w:highlight w:val="none"/>
          <w:lang w:val="en-US" w:eastAsia="zh-CN"/>
        </w:rPr>
        <w:t>纪委</w:t>
      </w:r>
      <w:r>
        <w:rPr>
          <w:rFonts w:hint="eastAsia" w:ascii="宋体" w:hAnsi="宋体" w:eastAsia="宋体" w:cs="宋体"/>
          <w:color w:val="auto"/>
          <w:sz w:val="24"/>
          <w:highlight w:val="none"/>
        </w:rPr>
        <w:t>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eastAsia="宋体" w:cs="宋体"/>
          <w:color w:val="auto"/>
          <w:sz w:val="24"/>
          <w:highlight w:val="none"/>
        </w:rPr>
        <w:t>。</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27</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投标报价可以四舍五入到“元”。</w:t>
      </w:r>
    </w:p>
    <w:p>
      <w:pPr>
        <w:spacing w:line="360" w:lineRule="auto"/>
        <w:ind w:firstLine="48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在投标文件的审查、澄清、评价和比较以及授予合同的过程中，投标人对招标人和评标组织成员施加影响的任何行为，都将导致取消其中标资格。</w:t>
      </w:r>
    </w:p>
    <w:p>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29</w:t>
      </w:r>
      <w:r>
        <w:rPr>
          <w:rFonts w:hint="eastAsia" w:ascii="宋体" w:hAnsi="宋体" w:eastAsia="宋体" w:cs="宋体"/>
          <w:b/>
          <w:color w:val="auto"/>
          <w:sz w:val="24"/>
          <w:highlight w:val="none"/>
        </w:rPr>
        <w:t>.</w:t>
      </w:r>
      <w:r>
        <w:rPr>
          <w:rFonts w:hint="eastAsia" w:ascii="宋体" w:hAnsi="宋体" w:eastAsia="宋体" w:cs="宋体"/>
          <w:color w:val="auto"/>
          <w:spacing w:val="-2"/>
          <w:sz w:val="24"/>
          <w:highlight w:val="none"/>
        </w:rPr>
        <w:t>评标委员会在评标工作完成后，将在评标报告之外按照统一格式公布评标结果公开的内容，在中标结果公示的同时一并在“</w:t>
      </w:r>
      <w:r>
        <w:rPr>
          <w:rFonts w:hint="eastAsia" w:ascii="宋体" w:hAnsi="宋体" w:cs="宋体"/>
          <w:color w:val="auto"/>
          <w:spacing w:val="-2"/>
          <w:sz w:val="24"/>
          <w:highlight w:val="none"/>
          <w:lang w:val="en-US" w:eastAsia="zh-CN"/>
        </w:rPr>
        <w:t>南通市卫健委、江苏省南通卫生高等职业技术学校网站</w:t>
      </w:r>
      <w:r>
        <w:rPr>
          <w:rFonts w:hint="eastAsia" w:ascii="宋体" w:hAnsi="宋体" w:eastAsia="宋体" w:cs="宋体"/>
          <w:color w:val="auto"/>
          <w:spacing w:val="-2"/>
          <w:sz w:val="24"/>
          <w:highlight w:val="none"/>
        </w:rPr>
        <w:t>”中标公示栏公示，公布的时间为三日</w:t>
      </w:r>
      <w:r>
        <w:rPr>
          <w:rFonts w:hint="eastAsia" w:ascii="宋体" w:hAnsi="宋体" w:eastAsia="宋体" w:cs="宋体"/>
          <w:color w:val="auto"/>
          <w:sz w:val="24"/>
          <w:highlight w:val="none"/>
        </w:rPr>
        <w:t>。</w:t>
      </w:r>
    </w:p>
    <w:p>
      <w:pPr>
        <w:pStyle w:val="5"/>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（七）授予合同</w:t>
      </w:r>
    </w:p>
    <w:p>
      <w:pPr>
        <w:spacing w:line="480" w:lineRule="exact"/>
        <w:ind w:firstLine="482" w:firstLineChars="200"/>
        <w:rPr>
          <w:rFonts w:ascii="宋体" w:hAnsi="宋体" w:cs="宋体"/>
          <w:b/>
          <w:color w:val="auto"/>
          <w:sz w:val="24"/>
          <w:highlight w:val="none"/>
        </w:rPr>
      </w:pPr>
      <w:bookmarkStart w:id="28" w:name="_Toc404159959"/>
      <w:bookmarkStart w:id="29" w:name="_Toc465181335"/>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4" w:firstLineChars="200"/>
        <w:rPr>
          <w:rFonts w:ascii="宋体" w:hAnsi="宋体" w:cs="宋体"/>
          <w:color w:val="auto"/>
          <w:sz w:val="24"/>
          <w:highlight w:val="none"/>
        </w:rPr>
      </w:pPr>
      <w:r>
        <w:rPr>
          <w:rFonts w:hint="eastAsia" w:ascii="宋体" w:hAnsi="宋体" w:cs="宋体"/>
          <w:b/>
          <w:color w:val="auto"/>
          <w:spacing w:val="-2"/>
          <w:sz w:val="24"/>
          <w:highlight w:val="none"/>
        </w:rPr>
        <w:t>3</w:t>
      </w:r>
      <w:r>
        <w:rPr>
          <w:rFonts w:hint="eastAsia" w:ascii="宋体" w:hAnsi="宋体" w:cs="宋体"/>
          <w:b/>
          <w:color w:val="auto"/>
          <w:spacing w:val="-2"/>
          <w:sz w:val="24"/>
          <w:highlight w:val="none"/>
          <w:lang w:val="en-US" w:eastAsia="zh-CN"/>
        </w:rPr>
        <w:t>1</w:t>
      </w:r>
      <w:r>
        <w:rPr>
          <w:rFonts w:hint="eastAsia" w:ascii="宋体" w:hAnsi="宋体" w:cs="宋体"/>
          <w:b/>
          <w:color w:val="auto"/>
          <w:spacing w:val="-2"/>
          <w:sz w:val="24"/>
          <w:highlight w:val="none"/>
        </w:rPr>
        <w:t>.招</w:t>
      </w:r>
      <w:r>
        <w:rPr>
          <w:rFonts w:hint="eastAsia" w:ascii="宋体" w:hAnsi="宋体" w:cs="宋体"/>
          <w:b/>
          <w:color w:val="auto"/>
          <w:spacing w:val="-6"/>
          <w:sz w:val="24"/>
          <w:highlight w:val="none"/>
        </w:rPr>
        <w:t>标人和中标人应当自中标通知书发出之日起30日内</w:t>
      </w:r>
      <w:r>
        <w:rPr>
          <w:rFonts w:hint="eastAsia" w:ascii="宋体" w:hAnsi="宋体" w:cs="宋体"/>
          <w:color w:val="auto"/>
          <w:spacing w:val="-6"/>
          <w:sz w:val="24"/>
          <w:highlight w:val="none"/>
        </w:rPr>
        <w:t>，按照本招标文件和中标人的投标文件订立书面合同。招标人和中标人不得再订立背离合同实质性内容的其他协议</w:t>
      </w:r>
      <w:r>
        <w:rPr>
          <w:rFonts w:hint="eastAsia" w:ascii="宋体" w:hAnsi="宋体" w:cs="宋体"/>
          <w:color w:val="auto"/>
          <w:sz w:val="24"/>
          <w:highlight w:val="none"/>
        </w:rPr>
        <w:t>。</w:t>
      </w:r>
    </w:p>
    <w:p>
      <w:pPr>
        <w:spacing w:line="480" w:lineRule="exact"/>
        <w:ind w:firstLine="480"/>
        <w:rPr>
          <w:rFonts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.中标通知书发出前</w:t>
      </w:r>
      <w:r>
        <w:rPr>
          <w:rFonts w:hint="eastAsia" w:ascii="宋体" w:hAnsi="宋体" w:cs="宋体"/>
          <w:color w:val="auto"/>
          <w:sz w:val="24"/>
          <w:highlight w:val="none"/>
        </w:rPr>
        <w:t>，中标人应按本须知前附表</w:t>
      </w:r>
      <w:r>
        <w:rPr>
          <w:rFonts w:hint="eastAsia" w:ascii="宋体" w:hAnsi="宋体" w:cs="宋体"/>
          <w:color w:val="auto"/>
          <w:sz w:val="24"/>
          <w:highlight w:val="none"/>
          <w:u w:val="single"/>
        </w:rPr>
        <w:t>第21项</w:t>
      </w:r>
      <w:r>
        <w:rPr>
          <w:rFonts w:hint="eastAsia" w:ascii="宋体" w:hAnsi="宋体" w:cs="宋体"/>
          <w:color w:val="auto"/>
          <w:sz w:val="24"/>
          <w:highlight w:val="none"/>
        </w:rPr>
        <w:t>规定的金额向招标人提交履约担保，担保的形式为</w:t>
      </w:r>
      <w:r>
        <w:rPr>
          <w:rFonts w:hint="eastAsia" w:ascii="宋体" w:hAnsi="宋体" w:cs="宋体"/>
          <w:b/>
          <w:color w:val="auto"/>
          <w:sz w:val="24"/>
          <w:highlight w:val="none"/>
        </w:rPr>
        <w:t>银行转账，不接受银行保函</w:t>
      </w:r>
      <w:r>
        <w:rPr>
          <w:rFonts w:hint="eastAsia" w:ascii="宋体" w:hAnsi="宋体" w:cs="宋体"/>
          <w:color w:val="auto"/>
          <w:sz w:val="24"/>
          <w:highlight w:val="none"/>
        </w:rPr>
        <w:t>。</w:t>
      </w:r>
    </w:p>
    <w:p>
      <w:pPr>
        <w:spacing w:line="480" w:lineRule="exact"/>
        <w:ind w:firstLine="482"/>
        <w:rPr>
          <w:rFonts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w:t>
      </w:r>
      <w:r>
        <w:rPr>
          <w:rFonts w:hint="eastAsia" w:ascii="宋体" w:hAnsi="宋体" w:cs="宋体"/>
          <w:color w:val="auto"/>
          <w:sz w:val="24"/>
          <w:highlight w:val="none"/>
        </w:rPr>
        <w:t>若中标人不能按本须知第33条、34条款、第35的规定执行，</w:t>
      </w:r>
      <w:r>
        <w:rPr>
          <w:rFonts w:hint="eastAsia" w:ascii="宋体" w:hAnsi="宋体" w:cs="宋体"/>
          <w:b/>
          <w:color w:val="auto"/>
          <w:sz w:val="24"/>
          <w:highlight w:val="none"/>
        </w:rPr>
        <w:t>招标人将有充分的理由认为中标人放弃中标项目及签订合同的权利，并没收其投标保证金，</w:t>
      </w:r>
      <w:r>
        <w:rPr>
          <w:rFonts w:hint="eastAsia" w:ascii="宋体" w:hAnsi="宋体" w:cs="宋体"/>
          <w:color w:val="auto"/>
          <w:sz w:val="24"/>
          <w:highlight w:val="none"/>
        </w:rPr>
        <w:t>中标人的行为给招标人造成损失超过投标保证金数额的，还应当对超过部分予以赔偿。中标人由第二中标候选人替补，以此类推。</w:t>
      </w:r>
    </w:p>
    <w:p>
      <w:pPr>
        <w:pStyle w:val="73"/>
        <w:ind w:firstLine="482" w:firstLineChars="200"/>
        <w:rPr>
          <w:rFonts w:hint="eastAsia" w:ascii="宋体" w:hAnsi="宋体" w:eastAsia="宋体" w:cs="宋体"/>
          <w:b/>
          <w:color w:val="auto"/>
          <w:sz w:val="36"/>
          <w:szCs w:val="36"/>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color w:val="auto"/>
          <w:sz w:val="24"/>
          <w:highlight w:val="none"/>
        </w:rPr>
        <w:t>中标人在中标后或施工期间不得随意变更中标项目负责人。如果出现特殊情况，确需更换的，应当经招标人同意。</w:t>
      </w:r>
    </w:p>
    <w:p>
      <w:pPr>
        <w:pStyle w:val="73"/>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jc w:val="both"/>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spacing w:line="360" w:lineRule="auto"/>
        <w:ind w:firstLine="482"/>
        <w:jc w:val="center"/>
        <w:rPr>
          <w:rFonts w:hint="eastAsia" w:ascii="宋体" w:hAnsi="宋体" w:eastAsia="宋体" w:cs="宋体"/>
          <w:b/>
          <w:color w:val="auto"/>
          <w:sz w:val="36"/>
          <w:szCs w:val="36"/>
          <w:highlight w:val="none"/>
        </w:rPr>
      </w:pPr>
    </w:p>
    <w:p>
      <w:pPr>
        <w:rPr>
          <w:rFonts w:hint="eastAsia"/>
          <w:color w:val="auto"/>
          <w:highlight w:val="none"/>
        </w:rPr>
      </w:pPr>
      <w:r>
        <w:rPr>
          <w:rFonts w:hint="eastAsia" w:ascii="宋体" w:hAnsi="宋体" w:eastAsia="宋体" w:cs="宋体"/>
          <w:b/>
          <w:color w:val="auto"/>
          <w:sz w:val="36"/>
          <w:szCs w:val="36"/>
          <w:highlight w:val="none"/>
        </w:rPr>
        <w:br w:type="page"/>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第二章评标办法</w:t>
      </w:r>
      <w:bookmarkEnd w:id="28"/>
      <w:bookmarkEnd w:id="29"/>
    </w:p>
    <w:p>
      <w:pPr>
        <w:spacing w:line="360" w:lineRule="auto"/>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一、本工程采用价格单因素评标办法，且采用资格后审，具体资格审查及评标细则如下：</w:t>
      </w:r>
    </w:p>
    <w:p>
      <w:pPr>
        <w:spacing w:line="360" w:lineRule="auto"/>
        <w:ind w:firstLine="482"/>
        <w:rPr>
          <w:rFonts w:hint="eastAsia" w:ascii="宋体" w:hAnsi="宋体" w:eastAsia="宋体" w:cs="宋体"/>
          <w:color w:val="auto"/>
          <w:highlight w:val="none"/>
        </w:rPr>
      </w:pPr>
      <w:r>
        <w:rPr>
          <w:rFonts w:hint="eastAsia" w:ascii="宋体" w:hAnsi="宋体" w:eastAsia="宋体" w:cs="宋体"/>
          <w:color w:val="auto"/>
          <w:kern w:val="0"/>
          <w:sz w:val="24"/>
          <w:highlight w:val="none"/>
        </w:rPr>
        <w:t>（一）评标程序</w:t>
      </w:r>
    </w:p>
    <w:p>
      <w:pPr>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资格符合性评审→价格标开标→确定中标候选人。</w:t>
      </w:r>
    </w:p>
    <w:p>
      <w:pPr>
        <w:adjustRightInd w:val="0"/>
        <w:snapToGrid w:val="0"/>
        <w:spacing w:line="440" w:lineRule="exact"/>
        <w:ind w:firstLine="482"/>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（二）评审标准</w:t>
      </w:r>
    </w:p>
    <w:p>
      <w:pPr>
        <w:adjustRightInd w:val="0"/>
        <w:snapToGrid w:val="0"/>
        <w:spacing w:line="440" w:lineRule="exact"/>
        <w:ind w:firstLine="482"/>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评标委员会将按评审标准、资格评审标准的合格条件，对各投标人递交的资格审查书面资料进行评审，并公布资格审查合格者名单。</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资格符合性评审</w:t>
      </w:r>
    </w:p>
    <w:p>
      <w:pPr>
        <w:widowControl/>
        <w:spacing w:line="360" w:lineRule="auto"/>
        <w:ind w:firstLine="482" w:firstLineChars="200"/>
        <w:jc w:val="center"/>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hint="eastAsia" w:ascii="宋体" w:hAnsi="宋体" w:eastAsia="宋体" w:cs="宋体"/>
                <w:b/>
                <w:color w:val="auto"/>
                <w:kern w:val="0"/>
                <w:sz w:val="18"/>
                <w:szCs w:val="18"/>
                <w:highlight w:val="none"/>
              </w:rPr>
            </w:pPr>
            <w:bookmarkStart w:id="30" w:name="OLE_LINK2"/>
            <w:r>
              <w:rPr>
                <w:rFonts w:hint="eastAsia" w:ascii="宋体" w:hAnsi="宋体" w:eastAsia="宋体" w:cs="宋体"/>
                <w:b/>
                <w:color w:val="auto"/>
                <w:kern w:val="0"/>
                <w:sz w:val="18"/>
                <w:szCs w:val="18"/>
                <w:highlight w:val="none"/>
              </w:rPr>
              <w:t>序号</w:t>
            </w:r>
          </w:p>
        </w:tc>
        <w:tc>
          <w:tcPr>
            <w:tcW w:w="1918" w:type="dxa"/>
            <w:tcBorders>
              <w:tl2br w:val="nil"/>
              <w:tr2bl w:val="nil"/>
            </w:tcBorders>
            <w:vAlign w:val="center"/>
          </w:tcPr>
          <w:p>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项目内容</w:t>
            </w:r>
          </w:p>
        </w:tc>
        <w:tc>
          <w:tcPr>
            <w:tcW w:w="3510" w:type="dxa"/>
            <w:tcBorders>
              <w:tl2br w:val="nil"/>
              <w:tr2bl w:val="nil"/>
            </w:tcBorders>
            <w:vAlign w:val="center"/>
          </w:tcPr>
          <w:p>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合格条件</w:t>
            </w:r>
          </w:p>
        </w:tc>
        <w:tc>
          <w:tcPr>
            <w:tcW w:w="3589" w:type="dxa"/>
            <w:tcBorders>
              <w:tl2br w:val="nil"/>
              <w:tr2bl w:val="nil"/>
            </w:tcBorders>
            <w:vAlign w:val="center"/>
          </w:tcPr>
          <w:p>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18"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具有独立订立合同的能力</w:t>
            </w:r>
          </w:p>
        </w:tc>
        <w:tc>
          <w:tcPr>
            <w:tcW w:w="3510"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有效的工商行政管理部门颁发的法人营业执照</w:t>
            </w:r>
          </w:p>
        </w:tc>
        <w:tc>
          <w:tcPr>
            <w:tcW w:w="3589"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blCellSpacing w:w="0" w:type="dxa"/>
          <w:jc w:val="center"/>
        </w:trPr>
        <w:tc>
          <w:tcPr>
            <w:tcW w:w="552" w:type="dxa"/>
            <w:tcBorders>
              <w:tl2br w:val="nil"/>
              <w:tr2bl w:val="nil"/>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18"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企业资质类别等级</w:t>
            </w:r>
          </w:p>
        </w:tc>
        <w:tc>
          <w:tcPr>
            <w:tcW w:w="3510" w:type="dxa"/>
            <w:tcBorders>
              <w:tl2br w:val="nil"/>
              <w:tr2bl w:val="nil"/>
            </w:tcBorders>
            <w:vAlign w:val="center"/>
          </w:tcPr>
          <w:p>
            <w:pPr>
              <w:widowControl/>
              <w:jc w:val="left"/>
              <w:rPr>
                <w:rFonts w:hint="eastAsia" w:ascii="宋体" w:hAnsi="宋体" w:eastAsia="宋体" w:cs="宋体"/>
                <w:color w:val="auto"/>
                <w:kern w:val="0"/>
                <w:sz w:val="24"/>
                <w:highlight w:val="none"/>
                <w:u w:val="none"/>
              </w:rPr>
            </w:pPr>
            <w:r>
              <w:rPr>
                <w:rFonts w:hint="eastAsia" w:ascii="宋体" w:hAnsi="宋体" w:cs="宋体"/>
                <w:color w:val="auto"/>
                <w:kern w:val="0"/>
                <w:sz w:val="24"/>
                <w:highlight w:val="none"/>
                <w:lang w:eastAsia="zh-CN"/>
              </w:rPr>
              <w:t>市政公用工程施工总承包三级及以上资质（须在有效期内）</w:t>
            </w:r>
          </w:p>
        </w:tc>
        <w:tc>
          <w:tcPr>
            <w:tcW w:w="3589"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918"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企业安全生产许可证</w:t>
            </w:r>
          </w:p>
        </w:tc>
        <w:tc>
          <w:tcPr>
            <w:tcW w:w="3510"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企业具备安全产生条件，并取得</w:t>
            </w:r>
            <w:r>
              <w:rPr>
                <w:rFonts w:hint="eastAsia" w:ascii="宋体" w:hAnsi="宋体" w:cs="宋体"/>
                <w:color w:val="auto"/>
                <w:kern w:val="0"/>
                <w:sz w:val="24"/>
                <w:highlight w:val="none"/>
                <w:lang w:val="en-US" w:eastAsia="zh-CN"/>
              </w:rPr>
              <w:t>企业</w:t>
            </w:r>
            <w:r>
              <w:rPr>
                <w:rFonts w:hint="eastAsia" w:ascii="宋体" w:hAnsi="宋体" w:eastAsia="宋体" w:cs="宋体"/>
                <w:color w:val="auto"/>
                <w:kern w:val="0"/>
                <w:sz w:val="24"/>
                <w:highlight w:val="none"/>
              </w:rPr>
              <w:t>安全生产许可证。</w:t>
            </w:r>
          </w:p>
        </w:tc>
        <w:tc>
          <w:tcPr>
            <w:tcW w:w="3589"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有效的</w:t>
            </w:r>
            <w:r>
              <w:rPr>
                <w:rFonts w:hint="eastAsia" w:ascii="宋体" w:hAnsi="宋体" w:cs="宋体"/>
                <w:color w:val="auto"/>
                <w:kern w:val="0"/>
                <w:sz w:val="24"/>
                <w:highlight w:val="none"/>
                <w:lang w:val="en-US" w:eastAsia="zh-CN"/>
              </w:rPr>
              <w:t>企业</w:t>
            </w:r>
            <w:r>
              <w:rPr>
                <w:rFonts w:hint="eastAsia" w:ascii="宋体" w:hAnsi="宋体" w:eastAsia="宋体" w:cs="宋体"/>
                <w:color w:val="auto"/>
                <w:kern w:val="0"/>
                <w:sz w:val="24"/>
                <w:highlight w:val="none"/>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918"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拟派项目负责人（项目经理）资质等级</w:t>
            </w:r>
          </w:p>
        </w:tc>
        <w:tc>
          <w:tcPr>
            <w:tcW w:w="3510"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市政公用工程</w:t>
            </w:r>
            <w:r>
              <w:rPr>
                <w:rFonts w:hint="eastAsia" w:ascii="宋体" w:hAnsi="宋体" w:eastAsia="宋体" w:cs="宋体"/>
                <w:color w:val="auto"/>
                <w:kern w:val="0"/>
                <w:sz w:val="24"/>
                <w:highlight w:val="none"/>
              </w:rPr>
              <w:t>专业二级及以上注册建造师；且项目负责人不得为企业法定代表人或企业董事长或总经理。</w:t>
            </w:r>
          </w:p>
        </w:tc>
        <w:tc>
          <w:tcPr>
            <w:tcW w:w="3589"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①中华人民共和国建造师注册证书(注册在投标人单位)；</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②凡建造师注册证书未发放到位的，可由省辖市建设（建筑）行政主管部门出具注册建造师执业证明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918"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拟派项目负责人（项目经理）安全生产考核</w:t>
            </w:r>
          </w:p>
        </w:tc>
        <w:tc>
          <w:tcPr>
            <w:tcW w:w="3510"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拟派项目负责人具有有效的施工项目负责人安全生产考核合格证书（B类）</w:t>
            </w:r>
          </w:p>
        </w:tc>
        <w:tc>
          <w:tcPr>
            <w:tcW w:w="3589" w:type="dxa"/>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9017" w:type="dxa"/>
            <w:gridSpan w:val="3"/>
            <w:tcBorders>
              <w:tl2br w:val="nil"/>
              <w:tr2bl w:val="nil"/>
            </w:tcBorders>
            <w:vAlign w:val="center"/>
          </w:tcPr>
          <w:p>
            <w:pP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资格审查文件表格</w:t>
            </w:r>
            <w:r>
              <w:rPr>
                <w:rFonts w:hint="eastAsia" w:ascii="宋体" w:hAnsi="宋体" w:eastAsia="宋体" w:cs="宋体"/>
                <w:b/>
                <w:color w:val="auto"/>
                <w:kern w:val="0"/>
                <w:sz w:val="24"/>
                <w:highlight w:val="none"/>
              </w:rPr>
              <w:t>（格式详见招标文件第七章）</w:t>
            </w:r>
            <w:r>
              <w:rPr>
                <w:rFonts w:hint="eastAsia" w:ascii="宋体" w:hAnsi="宋体" w:cs="宋体"/>
                <w:b/>
                <w:color w:val="auto"/>
                <w:kern w:val="0"/>
                <w:sz w:val="24"/>
                <w:highlight w:val="none"/>
                <w:lang w:val="en-US" w:eastAsia="zh-CN"/>
              </w:rPr>
              <w:t>包括法定代表人身份证明、授权委托书。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left"/>
              <w:rPr>
                <w:rFonts w:hint="eastAsia" w:ascii="宋体" w:hAnsi="宋体" w:eastAsia="宋体" w:cs="宋体"/>
                <w:color w:val="auto"/>
                <w:kern w:val="0"/>
                <w:sz w:val="24"/>
                <w:highlight w:val="none"/>
              </w:rPr>
            </w:pPr>
          </w:p>
        </w:tc>
        <w:tc>
          <w:tcPr>
            <w:tcW w:w="9017" w:type="dxa"/>
            <w:gridSpan w:val="3"/>
            <w:tcBorders>
              <w:tl2br w:val="nil"/>
              <w:tr2bl w:val="nil"/>
            </w:tcBorders>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资格审查阶段，评标委员会根据资格审查标准、资格审查条件、“资格审查资料包”中的资料进行资格评审，请投标人按照本招标文件要求准确提供全部资料，否则做废标处理。</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以上复印件须加盖投标单位公章，并在封袋上加盖投标人单位公章和法定代表人印章。</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3.投标单位</w:t>
            </w:r>
            <w:r>
              <w:rPr>
                <w:rFonts w:hint="eastAsia" w:ascii="宋体" w:hAnsi="宋体" w:eastAsia="宋体" w:cs="宋体"/>
                <w:color w:val="auto"/>
                <w:kern w:val="0"/>
                <w:sz w:val="24"/>
                <w:highlight w:val="none"/>
                <w:lang w:eastAsia="zh-CN"/>
              </w:rPr>
              <w:t>应依照规定提交各类声明函、承诺函，不再同时提供原件备查或提供有关部门出具的相关证明文件。但供应商应做好提交声明函、承诺函、</w:t>
            </w:r>
            <w:r>
              <w:rPr>
                <w:rFonts w:hint="eastAsia" w:ascii="宋体" w:hAnsi="宋体" w:eastAsia="宋体" w:cs="宋体"/>
                <w:color w:val="auto"/>
                <w:kern w:val="0"/>
                <w:sz w:val="24"/>
                <w:highlight w:val="none"/>
                <w:lang w:val="en-US" w:eastAsia="zh-CN"/>
              </w:rPr>
              <w:t>资信认证等</w:t>
            </w:r>
            <w:r>
              <w:rPr>
                <w:rFonts w:hint="eastAsia" w:ascii="宋体" w:hAnsi="宋体" w:eastAsia="宋体" w:cs="宋体"/>
                <w:color w:val="auto"/>
                <w:kern w:val="0"/>
                <w:sz w:val="24"/>
                <w:highlight w:val="none"/>
                <w:lang w:eastAsia="zh-CN"/>
              </w:rPr>
              <w:t>相应原件的核查准备；核查后发现</w:t>
            </w:r>
            <w:r>
              <w:rPr>
                <w:rFonts w:hint="eastAsia" w:ascii="宋体" w:hAnsi="宋体" w:eastAsia="宋体" w:cs="宋体"/>
                <w:color w:val="auto"/>
                <w:kern w:val="0"/>
                <w:sz w:val="24"/>
                <w:highlight w:val="none"/>
                <w:lang w:val="en-US" w:eastAsia="zh-CN"/>
              </w:rPr>
              <w:t>隐瞒</w:t>
            </w:r>
            <w:r>
              <w:rPr>
                <w:rFonts w:hint="eastAsia" w:ascii="宋体" w:hAnsi="宋体" w:eastAsia="宋体" w:cs="宋体"/>
                <w:color w:val="auto"/>
                <w:kern w:val="0"/>
                <w:sz w:val="24"/>
                <w:highlight w:val="none"/>
                <w:lang w:eastAsia="zh-CN"/>
              </w:rPr>
              <w:t>虚假</w:t>
            </w:r>
            <w:r>
              <w:rPr>
                <w:rFonts w:hint="eastAsia" w:ascii="宋体" w:hAnsi="宋体" w:eastAsia="宋体" w:cs="宋体"/>
                <w:color w:val="auto"/>
                <w:kern w:val="0"/>
                <w:sz w:val="24"/>
                <w:highlight w:val="none"/>
                <w:lang w:val="en-US" w:eastAsia="zh-CN"/>
              </w:rPr>
              <w:t>或不能提供原件</w:t>
            </w:r>
            <w:r>
              <w:rPr>
                <w:rFonts w:hint="eastAsia" w:ascii="宋体" w:hAnsi="宋体" w:eastAsia="宋体" w:cs="宋体"/>
                <w:color w:val="auto"/>
                <w:kern w:val="0"/>
                <w:sz w:val="24"/>
                <w:highlight w:val="none"/>
                <w:lang w:eastAsia="zh-CN"/>
              </w:rPr>
              <w:t>或违背</w:t>
            </w:r>
            <w:r>
              <w:rPr>
                <w:rFonts w:hint="eastAsia" w:ascii="宋体" w:hAnsi="宋体" w:eastAsia="宋体" w:cs="宋体"/>
                <w:color w:val="auto"/>
                <w:kern w:val="0"/>
                <w:sz w:val="24"/>
                <w:highlight w:val="none"/>
                <w:lang w:val="en-US" w:eastAsia="zh-CN"/>
              </w:rPr>
              <w:t>声明</w:t>
            </w:r>
            <w:r>
              <w:rPr>
                <w:rFonts w:hint="eastAsia" w:ascii="宋体" w:hAnsi="宋体" w:eastAsia="宋体" w:cs="宋体"/>
                <w:color w:val="auto"/>
                <w:kern w:val="0"/>
                <w:sz w:val="24"/>
                <w:highlight w:val="none"/>
                <w:lang w:eastAsia="zh-CN"/>
              </w:rPr>
              <w:t>承诺的，依照相关法律法规规定处理。</w:t>
            </w:r>
          </w:p>
        </w:tc>
      </w:tr>
      <w:bookmarkEnd w:id="30"/>
    </w:tbl>
    <w:p>
      <w:pPr>
        <w:spacing w:line="420" w:lineRule="exact"/>
        <w:ind w:firstLine="480" w:firstLineChars="200"/>
        <w:rPr>
          <w:rFonts w:hint="eastAsia" w:ascii="宋体" w:hAnsi="宋体" w:eastAsia="宋体" w:cs="宋体"/>
          <w:color w:val="auto"/>
          <w:sz w:val="24"/>
          <w:highlight w:val="none"/>
        </w:rPr>
      </w:pPr>
      <w:bookmarkStart w:id="31" w:name="_Toc404159960"/>
      <w:r>
        <w:rPr>
          <w:rFonts w:hint="eastAsia" w:ascii="宋体" w:hAnsi="宋体" w:eastAsia="宋体" w:cs="宋体"/>
          <w:color w:val="auto"/>
          <w:sz w:val="24"/>
          <w:highlight w:val="none"/>
        </w:rPr>
        <w:t>（3）本次资格审查采用合格制，各投标人只有满足资格审查必要合格条件后，方可参与商务标的评审。</w:t>
      </w:r>
    </w:p>
    <w:p>
      <w:pPr>
        <w:spacing w:line="360" w:lineRule="auto"/>
        <w:ind w:firstLine="480" w:firstLineChars="200"/>
        <w:rPr>
          <w:rFonts w:hint="eastAsia" w:ascii="宋体" w:hAnsi="宋体" w:eastAsia="宋体" w:cs="宋体"/>
          <w:color w:val="auto"/>
          <w:sz w:val="24"/>
          <w:highlight w:val="none"/>
        </w:rPr>
      </w:pPr>
      <w:bookmarkStart w:id="32" w:name="_Toc465181336"/>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商务标评审</w:t>
      </w:r>
    </w:p>
    <w:p>
      <w:pPr>
        <w:autoSpaceDE w:val="0"/>
        <w:autoSpaceDN w:val="0"/>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1)只有通过资格审查的投标人，才能参加商务标的评标。</w:t>
      </w:r>
    </w:p>
    <w:p>
      <w:pPr>
        <w:autoSpaceDE w:val="0"/>
        <w:autoSpaceDN w:val="0"/>
        <w:adjustRightInd w:val="0"/>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本工程招标控制价：</w:t>
      </w:r>
      <w:r>
        <w:rPr>
          <w:rFonts w:hint="eastAsia" w:ascii="宋体" w:hAnsi="宋体" w:cs="宋体"/>
          <w:b/>
          <w:color w:val="auto"/>
          <w:sz w:val="24"/>
          <w:highlight w:val="none"/>
          <w:u w:val="single"/>
          <w:lang w:val="en-US" w:eastAsia="zh-CN"/>
        </w:rPr>
        <w:t>160000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低于或等于招标控制价的为有效报价，</w:t>
      </w:r>
      <w:r>
        <w:rPr>
          <w:rFonts w:hint="eastAsia" w:ascii="宋体" w:hAnsi="宋体" w:eastAsia="宋体" w:cs="宋体"/>
          <w:b/>
          <w:color w:val="auto"/>
          <w:sz w:val="24"/>
          <w:highlight w:val="none"/>
        </w:rPr>
        <w:t>投标报价高于</w:t>
      </w:r>
      <w:r>
        <w:rPr>
          <w:rFonts w:hint="eastAsia" w:ascii="宋体" w:hAnsi="宋体" w:eastAsia="宋体" w:cs="宋体"/>
          <w:b/>
          <w:color w:val="auto"/>
          <w:sz w:val="24"/>
          <w:highlight w:val="none"/>
          <w:lang w:val="en-US" w:eastAsia="zh-CN"/>
        </w:rPr>
        <w:t>招标控制价</w:t>
      </w:r>
      <w:r>
        <w:rPr>
          <w:rFonts w:hint="eastAsia" w:ascii="宋体" w:hAnsi="宋体" w:eastAsia="宋体" w:cs="宋体"/>
          <w:b/>
          <w:color w:val="auto"/>
          <w:sz w:val="24"/>
          <w:highlight w:val="none"/>
        </w:rPr>
        <w:t>的作废标处理</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商务标评审</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所有有效报价的算术平均值为评标基准价。低于且最接近评标基准价的为投标人本项目中标人。</w:t>
      </w:r>
    </w:p>
    <w:p>
      <w:pPr>
        <w:autoSpaceDE w:val="0"/>
        <w:autoSpaceDN w:val="0"/>
        <w:adjustRightInd w:val="0"/>
        <w:snapToGrid w:val="0"/>
        <w:spacing w:line="360" w:lineRule="auto"/>
        <w:ind w:firstLine="472" w:firstLineChars="196"/>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.确定中标人</w:t>
      </w:r>
    </w:p>
    <w:p>
      <w:pPr>
        <w:autoSpaceDE w:val="0"/>
        <w:autoSpaceDN w:val="0"/>
        <w:adjustRightInd w:val="0"/>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投标报价低于且最接近评标基准价的投标人为本项目中标人，其投标价为中标价。</w:t>
      </w:r>
    </w:p>
    <w:p>
      <w:pPr>
        <w:autoSpaceDE w:val="0"/>
        <w:autoSpaceDN w:val="0"/>
        <w:adjustRightInd w:val="0"/>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当</w:t>
      </w:r>
      <w:r>
        <w:rPr>
          <w:rFonts w:hint="eastAsia" w:ascii="宋体" w:hAnsi="宋体" w:cs="宋体"/>
          <w:b/>
          <w:bCs/>
          <w:color w:val="auto"/>
          <w:sz w:val="24"/>
          <w:highlight w:val="none"/>
          <w:lang w:eastAsia="zh-CN"/>
        </w:rPr>
        <w:t>中标人</w:t>
      </w:r>
      <w:r>
        <w:rPr>
          <w:rFonts w:hint="eastAsia" w:ascii="宋体" w:hAnsi="宋体" w:cs="宋体"/>
          <w:b/>
          <w:bCs/>
          <w:color w:val="auto"/>
          <w:sz w:val="24"/>
          <w:highlight w:val="none"/>
        </w:rPr>
        <w:t>放弃中标、因不可抗力不能履行合同、不按照招标文件要求提交履约保证金，或者被查实存在影响中标结果的违法行为等情形，不符合中标条件的，招标人可以</w:t>
      </w:r>
      <w:r>
        <w:rPr>
          <w:rFonts w:hint="eastAsia" w:ascii="宋体" w:hAnsi="宋体" w:cs="宋体"/>
          <w:b/>
          <w:bCs/>
          <w:color w:val="auto"/>
          <w:sz w:val="24"/>
          <w:highlight w:val="none"/>
          <w:lang w:eastAsia="zh-CN"/>
        </w:rPr>
        <w:t>确定投标报价第二低于且最接近评标基准价的投标人为中标人，以此类推</w:t>
      </w:r>
      <w:r>
        <w:rPr>
          <w:rFonts w:hint="eastAsia" w:ascii="宋体" w:hAnsi="宋体" w:cs="宋体"/>
          <w:b/>
          <w:bCs/>
          <w:color w:val="auto"/>
          <w:sz w:val="24"/>
          <w:highlight w:val="none"/>
        </w:rPr>
        <w:t>，也可以重新招标。</w:t>
      </w:r>
    </w:p>
    <w:p>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若投标报价相同，则采取现场随机抽签的方式确定最终的中</w:t>
      </w:r>
      <w:r>
        <w:rPr>
          <w:rFonts w:hint="eastAsia" w:ascii="宋体" w:hAnsi="宋体" w:cs="宋体"/>
          <w:b/>
          <w:bCs/>
          <w:color w:val="auto"/>
          <w:sz w:val="24"/>
          <w:highlight w:val="none"/>
          <w:lang w:eastAsia="zh-CN"/>
        </w:rPr>
        <w:t>标</w:t>
      </w:r>
      <w:r>
        <w:rPr>
          <w:rFonts w:hint="eastAsia" w:ascii="宋体" w:hAnsi="宋体" w:cs="宋体"/>
          <w:b/>
          <w:bCs/>
          <w:color w:val="auto"/>
          <w:sz w:val="24"/>
          <w:highlight w:val="none"/>
        </w:rPr>
        <w:t>人。</w:t>
      </w:r>
    </w:p>
    <w:p>
      <w:pPr>
        <w:autoSpaceDE w:val="0"/>
        <w:autoSpaceDN w:val="0"/>
        <w:adjustRightInd w:val="0"/>
        <w:snapToGrid w:val="0"/>
        <w:spacing w:line="360" w:lineRule="auto"/>
        <w:ind w:firstLine="472" w:firstLineChars="196"/>
        <w:rPr>
          <w:rFonts w:hint="eastAsia" w:ascii="宋体" w:hAnsi="宋体" w:eastAsia="宋体" w:cs="宋体"/>
          <w:color w:val="auto"/>
          <w:sz w:val="24"/>
          <w:highlight w:val="none"/>
        </w:rPr>
      </w:pPr>
      <w:r>
        <w:rPr>
          <w:rFonts w:hint="eastAsia" w:ascii="宋体" w:hAnsi="宋体" w:cs="宋体"/>
          <w:b/>
          <w:bCs/>
          <w:color w:val="auto"/>
          <w:sz w:val="24"/>
          <w:highlight w:val="none"/>
        </w:rPr>
        <w:t>评标过程中出现本评标办法未尽事宜，由评标委员会根据有关法律、法规讨论决定。</w:t>
      </w:r>
      <w:r>
        <w:rPr>
          <w:rFonts w:hint="eastAsia" w:ascii="宋体" w:hAnsi="宋体" w:eastAsia="宋体" w:cs="宋体"/>
          <w:b/>
          <w:bCs/>
          <w:color w:val="auto"/>
          <w:sz w:val="24"/>
          <w:highlight w:val="none"/>
        </w:rPr>
        <w:br w:type="page"/>
      </w:r>
      <w:bookmarkEnd w:id="31"/>
      <w:bookmarkEnd w:id="32"/>
    </w:p>
    <w:p>
      <w:pPr>
        <w:pStyle w:val="4"/>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第三章  合同条款及格式</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color w:val="auto"/>
          <w:sz w:val="72"/>
          <w:szCs w:val="52"/>
          <w:highlight w:val="none"/>
        </w:rPr>
        <w:t>建设工程施工合同</w:t>
      </w:r>
      <w:r>
        <w:rPr>
          <w:rFonts w:hint="eastAsia" w:ascii="宋体" w:hAnsi="宋体" w:eastAsia="宋体" w:cs="宋体"/>
          <w:color w:val="auto"/>
          <w:sz w:val="52"/>
          <w:szCs w:val="52"/>
          <w:highlight w:val="none"/>
        </w:rPr>
        <w:br w:type="textWrapping"/>
      </w:r>
      <w:r>
        <w:rPr>
          <w:rFonts w:hint="eastAsia" w:ascii="宋体" w:hAnsi="宋体" w:eastAsia="宋体" w:cs="宋体"/>
          <w:b/>
          <w:color w:val="auto"/>
          <w:sz w:val="52"/>
          <w:szCs w:val="52"/>
          <w:highlight w:val="none"/>
        </w:rPr>
        <w:t>(示范文本)</w:t>
      </w:r>
    </w:p>
    <w:p>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(GF—2017—0201)</w:t>
      </w:r>
    </w:p>
    <w:p>
      <w:pPr>
        <w:spacing w:line="360" w:lineRule="auto"/>
        <w:ind w:firstLine="880" w:firstLineChars="200"/>
        <w:jc w:val="center"/>
        <w:rPr>
          <w:rFonts w:hint="eastAsia" w:ascii="宋体" w:hAnsi="宋体" w:eastAsia="宋体" w:cs="宋体"/>
          <w:color w:val="auto"/>
          <w:kern w:val="44"/>
          <w:sz w:val="44"/>
          <w:szCs w:val="44"/>
          <w:highlight w:val="none"/>
        </w:rPr>
      </w:pPr>
    </w:p>
    <w:p>
      <w:pPr>
        <w:spacing w:line="360" w:lineRule="auto"/>
        <w:ind w:firstLine="880" w:firstLineChars="200"/>
        <w:jc w:val="center"/>
        <w:rPr>
          <w:rFonts w:hint="eastAsia" w:ascii="宋体" w:hAnsi="宋体" w:eastAsia="宋体" w:cs="宋体"/>
          <w:color w:val="auto"/>
          <w:kern w:val="44"/>
          <w:sz w:val="44"/>
          <w:szCs w:val="44"/>
          <w:highlight w:val="none"/>
        </w:rPr>
      </w:pPr>
    </w:p>
    <w:p>
      <w:pPr>
        <w:spacing w:line="360" w:lineRule="auto"/>
        <w:ind w:firstLine="880" w:firstLineChars="200"/>
        <w:jc w:val="center"/>
        <w:rPr>
          <w:rFonts w:hint="eastAsia" w:ascii="宋体" w:hAnsi="宋体" w:eastAsia="宋体" w:cs="宋体"/>
          <w:color w:val="auto"/>
          <w:kern w:val="44"/>
          <w:sz w:val="44"/>
          <w:szCs w:val="44"/>
          <w:highlight w:val="none"/>
        </w:rPr>
      </w:pPr>
    </w:p>
    <w:p>
      <w:pPr>
        <w:spacing w:line="360" w:lineRule="auto"/>
        <w:ind w:firstLine="880" w:firstLineChars="200"/>
        <w:jc w:val="center"/>
        <w:rPr>
          <w:rFonts w:hint="eastAsia" w:ascii="宋体" w:hAnsi="宋体" w:eastAsia="宋体" w:cs="宋体"/>
          <w:color w:val="auto"/>
          <w:kern w:val="44"/>
          <w:sz w:val="44"/>
          <w:szCs w:val="44"/>
          <w:highlight w:val="none"/>
        </w:rPr>
      </w:pPr>
    </w:p>
    <w:p>
      <w:pPr>
        <w:spacing w:line="360" w:lineRule="auto"/>
        <w:ind w:firstLine="880" w:firstLineChars="200"/>
        <w:jc w:val="center"/>
        <w:rPr>
          <w:rFonts w:hint="eastAsia" w:ascii="宋体" w:hAnsi="宋体" w:eastAsia="宋体" w:cs="宋体"/>
          <w:color w:val="auto"/>
          <w:kern w:val="44"/>
          <w:sz w:val="44"/>
          <w:szCs w:val="44"/>
          <w:highlight w:val="none"/>
        </w:rPr>
      </w:pPr>
    </w:p>
    <w:p>
      <w:pPr>
        <w:spacing w:line="360" w:lineRule="auto"/>
        <w:ind w:firstLine="880" w:firstLineChars="200"/>
        <w:jc w:val="center"/>
        <w:rPr>
          <w:rFonts w:hint="eastAsia" w:ascii="宋体" w:hAnsi="宋体" w:eastAsia="宋体" w:cs="宋体"/>
          <w:color w:val="auto"/>
          <w:kern w:val="44"/>
          <w:sz w:val="44"/>
          <w:szCs w:val="44"/>
          <w:highlight w:val="none"/>
        </w:rPr>
      </w:pPr>
    </w:p>
    <w:p>
      <w:pPr>
        <w:spacing w:line="360" w:lineRule="auto"/>
        <w:ind w:firstLine="880" w:firstLineChars="200"/>
        <w:jc w:val="center"/>
        <w:rPr>
          <w:rFonts w:hint="eastAsia" w:ascii="宋体" w:hAnsi="宋体" w:eastAsia="宋体" w:cs="宋体"/>
          <w:color w:val="auto"/>
          <w:kern w:val="44"/>
          <w:sz w:val="44"/>
          <w:szCs w:val="44"/>
          <w:highlight w:val="none"/>
        </w:rPr>
      </w:pPr>
    </w:p>
    <w:p>
      <w:pPr>
        <w:spacing w:line="360" w:lineRule="auto"/>
        <w:ind w:firstLine="880" w:firstLineChars="200"/>
        <w:jc w:val="center"/>
        <w:rPr>
          <w:rFonts w:hint="eastAsia" w:ascii="宋体" w:hAnsi="宋体" w:eastAsia="宋体" w:cs="宋体"/>
          <w:color w:val="auto"/>
          <w:kern w:val="44"/>
          <w:sz w:val="44"/>
          <w:szCs w:val="44"/>
          <w:highlight w:val="none"/>
        </w:rPr>
      </w:pPr>
    </w:p>
    <w:p>
      <w:pPr>
        <w:pStyle w:val="73"/>
        <w:rPr>
          <w:rFonts w:hint="eastAsia" w:ascii="宋体" w:hAnsi="宋体" w:eastAsia="宋体" w:cs="宋体"/>
          <w:color w:val="auto"/>
          <w:kern w:val="44"/>
          <w:sz w:val="44"/>
          <w:szCs w:val="44"/>
          <w:highlight w:val="none"/>
        </w:rPr>
      </w:pPr>
    </w:p>
    <w:p>
      <w:pPr>
        <w:pStyle w:val="73"/>
        <w:rPr>
          <w:rFonts w:hint="eastAsia" w:ascii="宋体" w:hAnsi="宋体" w:eastAsia="宋体" w:cs="宋体"/>
          <w:color w:val="auto"/>
          <w:kern w:val="44"/>
          <w:sz w:val="44"/>
          <w:szCs w:val="44"/>
          <w:highlight w:val="none"/>
        </w:rPr>
      </w:pPr>
    </w:p>
    <w:p>
      <w:pPr>
        <w:spacing w:line="360" w:lineRule="auto"/>
        <w:jc w:val="both"/>
        <w:rPr>
          <w:rFonts w:hint="eastAsia" w:ascii="宋体" w:hAnsi="宋体" w:eastAsia="宋体" w:cs="宋体"/>
          <w:color w:val="auto"/>
          <w:kern w:val="44"/>
          <w:sz w:val="44"/>
          <w:szCs w:val="44"/>
          <w:highlight w:val="none"/>
        </w:rPr>
      </w:pPr>
    </w:p>
    <w:p>
      <w:pPr>
        <w:keepNext/>
        <w:keepLines/>
        <w:spacing w:line="440" w:lineRule="exact"/>
        <w:jc w:val="center"/>
        <w:outlineLvl w:val="2"/>
        <w:rPr>
          <w:rFonts w:hint="eastAsia" w:ascii="宋体" w:hAnsi="宋体" w:eastAsia="宋体" w:cs="宋体"/>
          <w:bCs/>
          <w:color w:val="auto"/>
          <w:sz w:val="30"/>
          <w:szCs w:val="30"/>
          <w:highlight w:val="none"/>
        </w:rPr>
      </w:pPr>
      <w:r>
        <w:rPr>
          <w:rFonts w:hint="eastAsia" w:ascii="宋体" w:hAnsi="宋体" w:eastAsia="宋体" w:cs="宋体"/>
          <w:b/>
          <w:bCs/>
          <w:color w:val="auto"/>
          <w:sz w:val="30"/>
          <w:szCs w:val="30"/>
          <w:highlight w:val="none"/>
        </w:rPr>
        <w:t>第一部分 合同协议书</w:t>
      </w:r>
    </w:p>
    <w:p>
      <w:pPr>
        <w:spacing w:line="44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发包人（全称）：</w:t>
      </w:r>
      <w:r>
        <w:rPr>
          <w:rFonts w:hint="eastAsia" w:ascii="宋体" w:hAnsi="宋体" w:cs="宋体"/>
          <w:b/>
          <w:color w:val="auto"/>
          <w:sz w:val="24"/>
          <w:highlight w:val="none"/>
          <w:lang w:val="en-US" w:eastAsia="zh-CN"/>
        </w:rPr>
        <w:t>江苏省南通卫生高等职业技术学校</w:t>
      </w:r>
    </w:p>
    <w:p>
      <w:pPr>
        <w:spacing w:line="44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承包人（全称）：</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w:t>
      </w:r>
      <w:r>
        <w:rPr>
          <w:rFonts w:hint="eastAsia" w:ascii="宋体" w:hAnsi="宋体" w:eastAsia="宋体" w:cs="宋体"/>
          <w:color w:val="auto"/>
          <w:szCs w:val="21"/>
          <w:highlight w:val="none"/>
          <w:lang w:val="en-US" w:eastAsia="zh-CN"/>
        </w:rPr>
        <w:t>民法典</w:t>
      </w:r>
      <w:r>
        <w:rPr>
          <w:rFonts w:hint="eastAsia" w:ascii="宋体" w:hAnsi="宋体" w:eastAsia="宋体" w:cs="宋体"/>
          <w:color w:val="auto"/>
          <w:szCs w:val="21"/>
          <w:highlight w:val="none"/>
        </w:rPr>
        <w:t xml:space="preserve">》、《中华人民共和国建筑法》及有关法律规定，遵循平等、自愿、公平和诚实信用的原则，双方就施工及有关事项协商一致，共同达成如下协议：  </w:t>
      </w:r>
    </w:p>
    <w:p>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一、工程概况</w:t>
      </w:r>
    </w:p>
    <w:p>
      <w:pPr>
        <w:spacing w:line="440" w:lineRule="exact"/>
        <w:ind w:firstLine="411" w:firstLineChars="196"/>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1.工程名称</w:t>
      </w:r>
      <w:r>
        <w:rPr>
          <w:rFonts w:hint="eastAsia" w:ascii="宋体" w:hAnsi="宋体" w:eastAsia="宋体" w:cs="宋体"/>
          <w:color w:val="auto"/>
          <w:szCs w:val="21"/>
          <w:highlight w:val="none"/>
        </w:rPr>
        <w:t>：。</w:t>
      </w:r>
    </w:p>
    <w:p>
      <w:pPr>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2.工程地点：</w:t>
      </w:r>
      <w:r>
        <w:rPr>
          <w:rFonts w:hint="eastAsia" w:ascii="宋体" w:hAnsi="宋体" w:eastAsia="宋体" w:cs="宋体"/>
          <w:color w:val="auto"/>
          <w:szCs w:val="21"/>
          <w:highlight w:val="none"/>
        </w:rPr>
        <w:t>。</w:t>
      </w:r>
    </w:p>
    <w:p>
      <w:pPr>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3.工程立项批准文号：。</w:t>
      </w:r>
    </w:p>
    <w:p>
      <w:pPr>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4.资金来源：</w:t>
      </w:r>
      <w:r>
        <w:rPr>
          <w:rFonts w:hint="eastAsia" w:ascii="宋体" w:hAnsi="宋体" w:eastAsia="宋体" w:cs="宋体"/>
          <w:b/>
          <w:bCs/>
          <w:color w:val="auto"/>
          <w:szCs w:val="21"/>
          <w:highlight w:val="none"/>
          <w:u w:val="single"/>
        </w:rPr>
        <w:t>财政资金</w:t>
      </w:r>
      <w:r>
        <w:rPr>
          <w:rFonts w:hint="eastAsia" w:ascii="宋体" w:hAnsi="宋体" w:eastAsia="宋体" w:cs="宋体"/>
          <w:bCs/>
          <w:color w:val="auto"/>
          <w:szCs w:val="21"/>
          <w:highlight w:val="none"/>
        </w:rPr>
        <w:t>。</w:t>
      </w:r>
    </w:p>
    <w:p>
      <w:pPr>
        <w:spacing w:line="440" w:lineRule="exact"/>
        <w:ind w:firstLine="48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5.工程内容：</w:t>
      </w:r>
      <w:r>
        <w:rPr>
          <w:rFonts w:hint="eastAsia" w:ascii="宋体" w:hAnsi="宋体" w:eastAsia="宋体" w:cs="宋体"/>
          <w:b/>
          <w:bCs/>
          <w:color w:val="auto"/>
          <w:szCs w:val="21"/>
          <w:highlight w:val="none"/>
          <w:u w:val="single"/>
        </w:rPr>
        <w:t xml:space="preserve">                              。</w:t>
      </w:r>
    </w:p>
    <w:p>
      <w:pPr>
        <w:spacing w:line="440" w:lineRule="exact"/>
        <w:ind w:firstLine="48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群体工程应附《承包人承揽工程项目一览表》（附件1）。</w:t>
      </w:r>
    </w:p>
    <w:p>
      <w:pPr>
        <w:spacing w:line="44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6.工程承包范围：</w:t>
      </w:r>
      <w:r>
        <w:rPr>
          <w:rFonts w:hint="eastAsia" w:ascii="宋体" w:hAnsi="宋体" w:eastAsia="宋体" w:cs="宋体"/>
          <w:b/>
          <w:bCs/>
          <w:color w:val="auto"/>
          <w:szCs w:val="21"/>
          <w:highlight w:val="none"/>
          <w:u w:val="single"/>
        </w:rPr>
        <w:t xml:space="preserve">包工包料 </w:t>
      </w:r>
      <w:r>
        <w:rPr>
          <w:rFonts w:hint="eastAsia" w:ascii="宋体" w:hAnsi="宋体" w:eastAsia="宋体" w:cs="宋体"/>
          <w:b/>
          <w:bCs/>
          <w:color w:val="auto"/>
          <w:szCs w:val="21"/>
          <w:highlight w:val="none"/>
        </w:rPr>
        <w:t>。</w:t>
      </w:r>
    </w:p>
    <w:p>
      <w:pPr>
        <w:keepNext/>
        <w:spacing w:line="440" w:lineRule="exact"/>
        <w:ind w:firstLine="525" w:firstLineChars="250"/>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二、合同工期</w:t>
      </w:r>
    </w:p>
    <w:p>
      <w:pPr>
        <w:spacing w:line="44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w:t>
      </w:r>
    </w:p>
    <w:p>
      <w:pPr>
        <w:spacing w:line="44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w:t>
      </w:r>
    </w:p>
    <w:p>
      <w:pPr>
        <w:spacing w:line="44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工期总天数：</w:t>
      </w:r>
      <w:r>
        <w:rPr>
          <w:rFonts w:hint="eastAsia" w:ascii="宋体" w:hAnsi="宋体" w:cs="宋体"/>
          <w:color w:val="auto"/>
          <w:szCs w:val="21"/>
          <w:highlight w:val="none"/>
          <w:lang w:val="en-US" w:eastAsia="zh-CN"/>
        </w:rPr>
        <w:t>25日历</w:t>
      </w:r>
      <w:r>
        <w:rPr>
          <w:rFonts w:hint="eastAsia" w:ascii="宋体" w:hAnsi="宋体" w:eastAsia="宋体" w:cs="宋体"/>
          <w:color w:val="auto"/>
          <w:szCs w:val="21"/>
          <w:highlight w:val="none"/>
        </w:rPr>
        <w:t>天。工期总天数与根据前述计划开竣工日期计算的工期天数不一致的，以工期总天数为准。开工日期以发包人签发的书面开工通知为准。。</w:t>
      </w:r>
    </w:p>
    <w:p>
      <w:pPr>
        <w:keepNext/>
        <w:spacing w:line="440" w:lineRule="exact"/>
        <w:ind w:firstLine="525" w:firstLineChars="25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三、质量标准</w:t>
      </w:r>
    </w:p>
    <w:p>
      <w:pPr>
        <w:spacing w:line="44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工程质量符合标准。</w:t>
      </w:r>
    </w:p>
    <w:p>
      <w:pPr>
        <w:keepNext/>
        <w:spacing w:line="440" w:lineRule="exact"/>
        <w:ind w:firstLine="525" w:firstLineChars="25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四、签约合同价与合同价格形式</w:t>
      </w:r>
      <w:r>
        <w:rPr>
          <w:rFonts w:hint="eastAsia" w:ascii="宋体" w:hAnsi="宋体" w:eastAsia="宋体" w:cs="宋体"/>
          <w:bCs/>
          <w:color w:val="auto"/>
          <w:szCs w:val="21"/>
          <w:highlight w:val="none"/>
        </w:rPr>
        <w:tab/>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人民币（大写）(¥元)；</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b/>
          <w:color w:val="auto"/>
          <w:szCs w:val="21"/>
          <w:highlight w:val="none"/>
          <w:u w:val="single"/>
        </w:rPr>
        <w:t>固定</w:t>
      </w:r>
      <w:r>
        <w:rPr>
          <w:rFonts w:hint="eastAsia" w:ascii="宋体" w:hAnsi="宋体" w:cs="宋体"/>
          <w:b/>
          <w:color w:val="auto"/>
          <w:szCs w:val="21"/>
          <w:highlight w:val="none"/>
          <w:u w:val="single"/>
          <w:lang w:val="en-US" w:eastAsia="zh-CN"/>
        </w:rPr>
        <w:t>总</w:t>
      </w:r>
      <w:r>
        <w:rPr>
          <w:rFonts w:hint="eastAsia" w:ascii="宋体" w:hAnsi="宋体" w:eastAsia="宋体" w:cs="宋体"/>
          <w:b/>
          <w:color w:val="auto"/>
          <w:szCs w:val="21"/>
          <w:highlight w:val="none"/>
          <w:u w:val="single"/>
        </w:rPr>
        <w:t>价合同</w:t>
      </w:r>
      <w:r>
        <w:rPr>
          <w:rFonts w:hint="eastAsia" w:ascii="宋体" w:hAnsi="宋体" w:eastAsia="宋体" w:cs="宋体"/>
          <w:color w:val="auto"/>
          <w:szCs w:val="21"/>
          <w:highlight w:val="none"/>
        </w:rPr>
        <w:t>。</w:t>
      </w:r>
    </w:p>
    <w:p>
      <w:pPr>
        <w:keepNext/>
        <w:keepLines/>
        <w:spacing w:line="440" w:lineRule="exact"/>
        <w:ind w:firstLine="420" w:firstLineChars="200"/>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五、项目经理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keepNext/>
        <w:keepLines/>
        <w:spacing w:line="44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六、合同文件构成</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（1）本合同协议书及承诺书；</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（3）投标函及其附录；</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（4）本合同专用条款；</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（5）本合同通用条款；</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（6）标准、规范及有关技术资料；</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（9）招标文件及其附件；</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（10）工程报价单或预算书。</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七、承诺</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3.发包人和承包人通过招投标形式签订合同的，双方理解并承诺不再就同一工程另行签订与合同实质性内容相背离的协议。</w:t>
      </w:r>
    </w:p>
    <w:p>
      <w:pPr>
        <w:spacing w:line="440" w:lineRule="exac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 xml:space="preserve">    八、词语含义</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keepNext/>
        <w:keepLines/>
        <w:spacing w:line="44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九、签订时间</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本合同于年月日签订。</w:t>
      </w:r>
    </w:p>
    <w:p>
      <w:pPr>
        <w:keepNext/>
        <w:keepLines/>
        <w:spacing w:line="44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十、签订地点</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本合同在签订。</w:t>
      </w:r>
    </w:p>
    <w:p>
      <w:pPr>
        <w:keepNext/>
        <w:keepLines/>
        <w:spacing w:line="44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十一、补充协议</w:t>
      </w:r>
    </w:p>
    <w:p>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keepNext/>
        <w:keepLines/>
        <w:spacing w:line="44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十二、合同生效</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
          <w:bCs/>
          <w:color w:val="auto"/>
          <w:szCs w:val="21"/>
          <w:highlight w:val="none"/>
          <w:u w:val="single"/>
        </w:rPr>
        <w:t xml:space="preserve"> 双方签字盖章后</w:t>
      </w:r>
      <w:r>
        <w:rPr>
          <w:rFonts w:hint="eastAsia" w:ascii="宋体" w:hAnsi="宋体" w:eastAsia="宋体" w:cs="宋体"/>
          <w:bCs/>
          <w:color w:val="auto"/>
          <w:szCs w:val="21"/>
          <w:highlight w:val="none"/>
        </w:rPr>
        <w:t>生效。</w:t>
      </w:r>
    </w:p>
    <w:p>
      <w:pPr>
        <w:keepNext/>
        <w:keepLines/>
        <w:spacing w:line="44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十三、合同份数</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本合同壹式</w:t>
      </w:r>
      <w:r>
        <w:rPr>
          <w:rFonts w:hint="eastAsia" w:ascii="宋体" w:hAnsi="宋体" w:eastAsia="宋体" w:cs="宋体"/>
          <w:bCs/>
          <w:color w:val="auto"/>
          <w:szCs w:val="21"/>
          <w:highlight w:val="none"/>
          <w:u w:val="single"/>
          <w:lang w:eastAsia="zh-CN"/>
        </w:rPr>
        <w:t>陆</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lang w:eastAsia="zh-CN"/>
        </w:rPr>
        <w:t>叁</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叁</w:t>
      </w:r>
      <w:r>
        <w:rPr>
          <w:rFonts w:hint="eastAsia" w:ascii="宋体" w:hAnsi="宋体" w:eastAsia="宋体" w:cs="宋体"/>
          <w:bCs/>
          <w:color w:val="auto"/>
          <w:szCs w:val="21"/>
          <w:highlight w:val="none"/>
        </w:rPr>
        <w:t>份。</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tabs>
          <w:tab w:val="left" w:pos="4410"/>
        </w:tabs>
        <w:spacing w:line="440" w:lineRule="exact"/>
        <w:rPr>
          <w:rFonts w:hint="eastAsia" w:ascii="宋体" w:hAnsi="宋体" w:eastAsia="宋体" w:cs="宋体"/>
          <w:color w:val="auto"/>
          <w:szCs w:val="21"/>
          <w:highlight w:val="none"/>
        </w:rPr>
      </w:pPr>
    </w:p>
    <w:p>
      <w:pPr>
        <w:tabs>
          <w:tab w:val="left" w:pos="4410"/>
        </w:tabs>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组织机构代码：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组织机构代码：</w:t>
      </w:r>
      <w:r>
        <w:rPr>
          <w:rFonts w:hint="eastAsia" w:ascii="宋体" w:hAnsi="宋体" w:eastAsia="宋体" w:cs="宋体"/>
          <w:color w:val="auto"/>
          <w:szCs w:val="21"/>
          <w:highlight w:val="none"/>
          <w:lang w:val="en-US" w:eastAsia="zh-CN"/>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  址：</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邮政编码：</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法定代表人：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委托代理人：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委托代理人：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电  话：</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传  真：</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电子信箱：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电子信箱：</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开户银行：</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账  号：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账  号：</w:t>
      </w:r>
    </w:p>
    <w:p>
      <w:pPr>
        <w:keepNext/>
        <w:keepLines/>
        <w:spacing w:line="440" w:lineRule="exact"/>
        <w:jc w:val="center"/>
        <w:outlineLvl w:val="2"/>
        <w:rPr>
          <w:rFonts w:hint="eastAsia" w:ascii="宋体" w:hAnsi="宋体" w:eastAsia="宋体" w:cs="宋体"/>
          <w:b/>
          <w:bCs/>
          <w:color w:val="auto"/>
          <w:sz w:val="24"/>
          <w:highlight w:val="none"/>
        </w:rPr>
      </w:pPr>
    </w:p>
    <w:p>
      <w:pPr>
        <w:keepNext/>
        <w:keepLines/>
        <w:spacing w:line="440" w:lineRule="exact"/>
        <w:jc w:val="center"/>
        <w:outlineLvl w:val="2"/>
        <w:rPr>
          <w:rFonts w:hint="eastAsia" w:ascii="宋体" w:hAnsi="宋体" w:eastAsia="宋体" w:cs="宋体"/>
          <w:b/>
          <w:bCs/>
          <w:color w:val="auto"/>
          <w:sz w:val="24"/>
          <w:highlight w:val="none"/>
        </w:rPr>
      </w:pPr>
    </w:p>
    <w:p>
      <w:pPr>
        <w:keepNext/>
        <w:keepLines/>
        <w:spacing w:line="440" w:lineRule="exact"/>
        <w:jc w:val="center"/>
        <w:outlineLvl w:val="2"/>
        <w:rPr>
          <w:rFonts w:hint="eastAsia" w:ascii="宋体" w:hAnsi="宋体" w:eastAsia="宋体" w:cs="宋体"/>
          <w:b/>
          <w:bCs/>
          <w:color w:val="auto"/>
          <w:sz w:val="24"/>
          <w:highlight w:val="none"/>
        </w:rPr>
      </w:pPr>
    </w:p>
    <w:p>
      <w:pPr>
        <w:keepNext/>
        <w:keepLines/>
        <w:spacing w:line="440" w:lineRule="exact"/>
        <w:jc w:val="center"/>
        <w:outlineLvl w:val="2"/>
        <w:rPr>
          <w:rFonts w:hint="eastAsia" w:ascii="宋体" w:hAnsi="宋体" w:eastAsia="宋体" w:cs="宋体"/>
          <w:b/>
          <w:bCs/>
          <w:color w:val="auto"/>
          <w:sz w:val="24"/>
          <w:highlight w:val="none"/>
        </w:rPr>
      </w:pPr>
    </w:p>
    <w:p>
      <w:pPr>
        <w:keepNext/>
        <w:keepLines/>
        <w:spacing w:line="440" w:lineRule="exact"/>
        <w:jc w:val="center"/>
        <w:outlineLvl w:val="2"/>
        <w:rPr>
          <w:rFonts w:hint="eastAsia" w:ascii="宋体" w:hAnsi="宋体" w:eastAsia="宋体" w:cs="宋体"/>
          <w:b/>
          <w:bCs/>
          <w:color w:val="auto"/>
          <w:sz w:val="24"/>
          <w:highlight w:val="none"/>
        </w:rPr>
      </w:pPr>
    </w:p>
    <w:p>
      <w:pPr>
        <w:keepNext/>
        <w:keepLines/>
        <w:spacing w:line="440" w:lineRule="exact"/>
        <w:jc w:val="center"/>
        <w:outlineLvl w:val="2"/>
        <w:rPr>
          <w:rFonts w:hint="eastAsia" w:ascii="宋体" w:hAnsi="宋体" w:eastAsia="宋体" w:cs="宋体"/>
          <w:b/>
          <w:bCs/>
          <w:color w:val="auto"/>
          <w:sz w:val="24"/>
          <w:highlight w:val="none"/>
        </w:rPr>
      </w:pPr>
    </w:p>
    <w:p>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keepNext/>
        <w:keepLines/>
        <w:spacing w:line="440" w:lineRule="exact"/>
        <w:jc w:val="center"/>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第二部分  通用合同条款</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此部分采用《建设工程施工合同》范本（GF-2017-0201）中《第二部分 通用条款》</w:t>
      </w:r>
    </w:p>
    <w:p>
      <w:pPr>
        <w:keepNext/>
        <w:keepLines/>
        <w:spacing w:line="440" w:lineRule="exact"/>
        <w:jc w:val="center"/>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24"/>
          <w:highlight w:val="none"/>
        </w:rPr>
        <w:br w:type="page"/>
      </w:r>
    </w:p>
    <w:p>
      <w:pPr>
        <w:keepNext/>
        <w:keepLines/>
        <w:spacing w:line="360" w:lineRule="auto"/>
        <w:jc w:val="center"/>
        <w:outlineLvl w:val="2"/>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t>第三部分 专用合同条款</w:t>
      </w:r>
    </w:p>
    <w:p>
      <w:pPr>
        <w:autoSpaceDE w:val="0"/>
        <w:autoSpaceDN w:val="0"/>
        <w:adjustRightInd w:val="0"/>
        <w:snapToGrid w:val="0"/>
        <w:spacing w:line="360" w:lineRule="auto"/>
        <w:rPr>
          <w:rFonts w:hint="eastAsia" w:ascii="宋体" w:hAnsi="宋体" w:eastAsia="宋体" w:cs="宋体"/>
          <w:color w:val="auto"/>
          <w:highlight w:val="none"/>
        </w:rPr>
      </w:pPr>
    </w:p>
    <w:p>
      <w:pPr>
        <w:keepNext/>
        <w:keepLines/>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 一般约定</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 词语定义</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1.1.1合同</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1.1.1.1其他合同文件包括：</w:t>
      </w:r>
      <w:r>
        <w:rPr>
          <w:rFonts w:hint="eastAsia" w:ascii="宋体" w:hAnsi="宋体" w:eastAsia="宋体" w:cs="宋体"/>
          <w:b/>
          <w:bCs/>
          <w:color w:val="auto"/>
          <w:kern w:val="0"/>
          <w:szCs w:val="21"/>
          <w:highlight w:val="none"/>
          <w:u w:val="single"/>
          <w:lang w:val="zh-CN"/>
        </w:rPr>
        <w:t xml:space="preserve">招标文件及其附件 </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工程和设备</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val="zh-CN"/>
        </w:rPr>
        <w:t xml:space="preserve"> 作为施工现场组成部分的其他场所包括：</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val="zh-CN"/>
        </w:rPr>
        <w:t xml:space="preserve"> 永久占地包括：。</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val="zh-CN"/>
        </w:rPr>
        <w:t xml:space="preserve"> 临时占地包括：。</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1.3法律 </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Cs w:val="21"/>
          <w:highlight w:val="none"/>
          <w:lang w:val="zh-CN"/>
        </w:rPr>
        <w:t>适用于合同的其他规范性文件：</w:t>
      </w:r>
      <w:r>
        <w:rPr>
          <w:rFonts w:hint="eastAsia" w:ascii="宋体" w:hAnsi="宋体" w:eastAsia="宋体" w:cs="宋体"/>
          <w:b/>
          <w:bCs/>
          <w:color w:val="auto"/>
          <w:kern w:val="0"/>
          <w:szCs w:val="21"/>
          <w:highlight w:val="none"/>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1.4 标准和规范</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Cs w:val="21"/>
          <w:highlight w:val="none"/>
          <w:lang w:val="zh-CN"/>
        </w:rPr>
        <w:t>1.4.1适用于工程的标准规范包括：</w:t>
      </w:r>
      <w:r>
        <w:rPr>
          <w:rFonts w:hint="eastAsia" w:ascii="宋体" w:hAnsi="宋体" w:eastAsia="宋体" w:cs="宋体"/>
          <w:b/>
          <w:bCs/>
          <w:color w:val="auto"/>
          <w:kern w:val="0"/>
          <w:szCs w:val="21"/>
          <w:highlight w:val="none"/>
          <w:u w:val="single"/>
        </w:rPr>
        <w:t>中华人民共和国颁发的有关标准、规范及省、市有关规定</w:t>
      </w:r>
      <w:r>
        <w:rPr>
          <w:rFonts w:hint="eastAsia" w:ascii="宋体" w:hAnsi="宋体" w:eastAsia="宋体" w:cs="宋体"/>
          <w:b/>
          <w:bCs/>
          <w:color w:val="auto"/>
          <w:kern w:val="0"/>
          <w:szCs w:val="21"/>
          <w:highlight w:val="none"/>
          <w:u w:val="single"/>
          <w:lang w:val="zh-CN"/>
        </w:rPr>
        <w:t>。当标准互相矛盾时，以最新和最严格的为准。发包人不提供标准和规范，由承包人自备。</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1.4.2 发包人提供国外标准、规范的名称：</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发包人提供国外标准、规范的份数：</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发包人提供国外标准、规范的名称：</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1.4.3发包人对工程的技术标准和功能要求的特殊要求：</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1.5 合同文件的优先顺序</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合同文件组成及优先顺序为：</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b/>
          <w:bCs/>
          <w:color w:val="auto"/>
          <w:kern w:val="0"/>
          <w:szCs w:val="21"/>
          <w:highlight w:val="none"/>
          <w:u w:val="single"/>
        </w:rPr>
        <w:t>1</w:t>
      </w:r>
      <w:r>
        <w:rPr>
          <w:rFonts w:hint="eastAsia" w:ascii="宋体" w:hAnsi="宋体" w:eastAsia="宋体" w:cs="宋体"/>
          <w:b/>
          <w:bCs/>
          <w:color w:val="auto"/>
          <w:kern w:val="0"/>
          <w:szCs w:val="21"/>
          <w:highlight w:val="none"/>
          <w:u w:val="single"/>
          <w:lang w:val="zh-CN"/>
        </w:rPr>
        <w:t>）本合同协议书及承诺书；（</w:t>
      </w:r>
      <w:r>
        <w:rPr>
          <w:rFonts w:hint="eastAsia" w:ascii="宋体" w:hAnsi="宋体" w:eastAsia="宋体" w:cs="宋体"/>
          <w:b/>
          <w:bCs/>
          <w:color w:val="auto"/>
          <w:kern w:val="0"/>
          <w:szCs w:val="21"/>
          <w:highlight w:val="none"/>
          <w:u w:val="single"/>
        </w:rPr>
        <w:t>2</w:t>
      </w:r>
      <w:r>
        <w:rPr>
          <w:rFonts w:hint="eastAsia" w:ascii="宋体" w:hAnsi="宋体" w:eastAsia="宋体" w:cs="宋体"/>
          <w:b/>
          <w:bCs/>
          <w:color w:val="auto"/>
          <w:kern w:val="0"/>
          <w:szCs w:val="21"/>
          <w:highlight w:val="none"/>
          <w:u w:val="single"/>
          <w:lang w:val="zh-CN"/>
        </w:rPr>
        <w:t>）中标通知书；（</w:t>
      </w:r>
      <w:r>
        <w:rPr>
          <w:rFonts w:hint="eastAsia" w:ascii="宋体" w:hAnsi="宋体" w:eastAsia="宋体" w:cs="宋体"/>
          <w:b/>
          <w:bCs/>
          <w:color w:val="auto"/>
          <w:kern w:val="0"/>
          <w:szCs w:val="21"/>
          <w:highlight w:val="none"/>
          <w:u w:val="single"/>
        </w:rPr>
        <w:t>3</w:t>
      </w:r>
      <w:r>
        <w:rPr>
          <w:rFonts w:hint="eastAsia" w:ascii="宋体" w:hAnsi="宋体" w:eastAsia="宋体" w:cs="宋体"/>
          <w:b/>
          <w:bCs/>
          <w:color w:val="auto"/>
          <w:kern w:val="0"/>
          <w:szCs w:val="21"/>
          <w:highlight w:val="none"/>
          <w:u w:val="single"/>
          <w:lang w:val="zh-CN"/>
        </w:rPr>
        <w:t>）投标函及其附录；（</w:t>
      </w:r>
      <w:r>
        <w:rPr>
          <w:rFonts w:hint="eastAsia" w:ascii="宋体" w:hAnsi="宋体" w:eastAsia="宋体" w:cs="宋体"/>
          <w:b/>
          <w:bCs/>
          <w:color w:val="auto"/>
          <w:kern w:val="0"/>
          <w:szCs w:val="21"/>
          <w:highlight w:val="none"/>
          <w:u w:val="single"/>
        </w:rPr>
        <w:t>4</w:t>
      </w:r>
      <w:r>
        <w:rPr>
          <w:rFonts w:hint="eastAsia" w:ascii="宋体" w:hAnsi="宋体" w:eastAsia="宋体" w:cs="宋体"/>
          <w:b/>
          <w:bCs/>
          <w:color w:val="auto"/>
          <w:kern w:val="0"/>
          <w:szCs w:val="21"/>
          <w:highlight w:val="none"/>
          <w:u w:val="single"/>
          <w:lang w:val="zh-CN"/>
        </w:rPr>
        <w:t>）本合同专用条款；（</w:t>
      </w:r>
      <w:r>
        <w:rPr>
          <w:rFonts w:hint="eastAsia" w:ascii="宋体" w:hAnsi="宋体" w:eastAsia="宋体" w:cs="宋体"/>
          <w:b/>
          <w:bCs/>
          <w:color w:val="auto"/>
          <w:kern w:val="0"/>
          <w:szCs w:val="21"/>
          <w:highlight w:val="none"/>
          <w:u w:val="single"/>
        </w:rPr>
        <w:t>5</w:t>
      </w:r>
      <w:r>
        <w:rPr>
          <w:rFonts w:hint="eastAsia" w:ascii="宋体" w:hAnsi="宋体" w:eastAsia="宋体" w:cs="宋体"/>
          <w:b/>
          <w:bCs/>
          <w:color w:val="auto"/>
          <w:kern w:val="0"/>
          <w:szCs w:val="21"/>
          <w:highlight w:val="none"/>
          <w:u w:val="single"/>
          <w:lang w:val="zh-CN"/>
        </w:rPr>
        <w:t>）本合同通用条款；（</w:t>
      </w:r>
      <w:r>
        <w:rPr>
          <w:rFonts w:hint="eastAsia" w:ascii="宋体" w:hAnsi="宋体" w:eastAsia="宋体" w:cs="宋体"/>
          <w:b/>
          <w:bCs/>
          <w:color w:val="auto"/>
          <w:kern w:val="0"/>
          <w:szCs w:val="21"/>
          <w:highlight w:val="none"/>
          <w:u w:val="single"/>
        </w:rPr>
        <w:t>6</w:t>
      </w:r>
      <w:r>
        <w:rPr>
          <w:rFonts w:hint="eastAsia" w:ascii="宋体" w:hAnsi="宋体" w:eastAsia="宋体" w:cs="宋体"/>
          <w:b/>
          <w:bCs/>
          <w:color w:val="auto"/>
          <w:kern w:val="0"/>
          <w:szCs w:val="21"/>
          <w:highlight w:val="none"/>
          <w:u w:val="single"/>
          <w:lang w:val="zh-CN"/>
        </w:rPr>
        <w:t>）标准、规范及有关技术资料；（</w:t>
      </w:r>
      <w:r>
        <w:rPr>
          <w:rFonts w:hint="eastAsia" w:ascii="宋体" w:hAnsi="宋体" w:eastAsia="宋体" w:cs="宋体"/>
          <w:b/>
          <w:bCs/>
          <w:color w:val="auto"/>
          <w:kern w:val="0"/>
          <w:szCs w:val="21"/>
          <w:highlight w:val="none"/>
          <w:u w:val="single"/>
        </w:rPr>
        <w:t>7</w:t>
      </w:r>
      <w:r>
        <w:rPr>
          <w:rFonts w:hint="eastAsia" w:ascii="宋体" w:hAnsi="宋体" w:eastAsia="宋体" w:cs="宋体"/>
          <w:b/>
          <w:bCs/>
          <w:color w:val="auto"/>
          <w:kern w:val="0"/>
          <w:szCs w:val="21"/>
          <w:highlight w:val="none"/>
          <w:u w:val="single"/>
          <w:lang w:val="zh-CN"/>
        </w:rPr>
        <w:t>）图纸；（</w:t>
      </w:r>
      <w:r>
        <w:rPr>
          <w:rFonts w:hint="eastAsia" w:ascii="宋体" w:hAnsi="宋体" w:eastAsia="宋体" w:cs="宋体"/>
          <w:b/>
          <w:bCs/>
          <w:color w:val="auto"/>
          <w:kern w:val="0"/>
          <w:szCs w:val="21"/>
          <w:highlight w:val="none"/>
          <w:u w:val="single"/>
        </w:rPr>
        <w:t>8</w:t>
      </w:r>
      <w:r>
        <w:rPr>
          <w:rFonts w:hint="eastAsia" w:ascii="宋体" w:hAnsi="宋体" w:eastAsia="宋体" w:cs="宋体"/>
          <w:b/>
          <w:bCs/>
          <w:color w:val="auto"/>
          <w:kern w:val="0"/>
          <w:szCs w:val="21"/>
          <w:highlight w:val="none"/>
          <w:u w:val="single"/>
          <w:lang w:val="zh-CN"/>
        </w:rPr>
        <w:t>）已标价工程量清单或预算书；（</w:t>
      </w:r>
      <w:r>
        <w:rPr>
          <w:rFonts w:hint="eastAsia" w:ascii="宋体" w:hAnsi="宋体" w:eastAsia="宋体" w:cs="宋体"/>
          <w:b/>
          <w:bCs/>
          <w:color w:val="auto"/>
          <w:kern w:val="0"/>
          <w:szCs w:val="21"/>
          <w:highlight w:val="none"/>
          <w:u w:val="single"/>
        </w:rPr>
        <w:t>9</w:t>
      </w:r>
      <w:r>
        <w:rPr>
          <w:rFonts w:hint="eastAsia" w:ascii="宋体" w:hAnsi="宋体" w:eastAsia="宋体" w:cs="宋体"/>
          <w:b/>
          <w:bCs/>
          <w:color w:val="auto"/>
          <w:kern w:val="0"/>
          <w:szCs w:val="21"/>
          <w:highlight w:val="none"/>
          <w:u w:val="single"/>
          <w:lang w:val="zh-CN"/>
        </w:rPr>
        <w:t>）招标文件及其附件；（</w:t>
      </w:r>
      <w:r>
        <w:rPr>
          <w:rFonts w:hint="eastAsia" w:ascii="宋体" w:hAnsi="宋体" w:eastAsia="宋体" w:cs="宋体"/>
          <w:b/>
          <w:bCs/>
          <w:color w:val="auto"/>
          <w:kern w:val="0"/>
          <w:szCs w:val="21"/>
          <w:highlight w:val="none"/>
          <w:u w:val="single"/>
        </w:rPr>
        <w:t>10</w:t>
      </w:r>
      <w:r>
        <w:rPr>
          <w:rFonts w:hint="eastAsia" w:ascii="宋体" w:hAnsi="宋体" w:eastAsia="宋体" w:cs="宋体"/>
          <w:b/>
          <w:bCs/>
          <w:color w:val="auto"/>
          <w:kern w:val="0"/>
          <w:szCs w:val="21"/>
          <w:highlight w:val="none"/>
          <w:u w:val="single"/>
          <w:lang w:val="zh-CN"/>
        </w:rPr>
        <w:t>）工程报价单或预算书。</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1.6 图纸和承包人文件</w:t>
      </w:r>
      <w:r>
        <w:rPr>
          <w:rFonts w:hint="eastAsia" w:ascii="宋体" w:hAnsi="宋体" w:eastAsia="宋体" w:cs="宋体"/>
          <w:color w:val="auto"/>
          <w:kern w:val="0"/>
          <w:szCs w:val="21"/>
          <w:highlight w:val="none"/>
          <w:lang w:val="zh-CN"/>
        </w:rPr>
        <w:tab/>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1.6.1 图纸的提供</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发包人向承包人提</w:t>
      </w:r>
      <w:r>
        <w:rPr>
          <w:rFonts w:hint="eastAsia" w:ascii="宋体" w:hAnsi="宋体" w:eastAsia="宋体" w:cs="宋体"/>
          <w:color w:val="auto"/>
          <w:szCs w:val="21"/>
          <w:highlight w:val="none"/>
        </w:rPr>
        <w:t>供图纸的期限：</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Cs w:val="21"/>
          <w:highlight w:val="none"/>
          <w:lang w:val="zh-CN"/>
        </w:rPr>
        <w:t>发</w:t>
      </w:r>
      <w:r>
        <w:rPr>
          <w:rFonts w:hint="eastAsia" w:ascii="宋体" w:hAnsi="宋体" w:eastAsia="宋体" w:cs="宋体"/>
          <w:color w:val="auto"/>
          <w:szCs w:val="21"/>
          <w:highlight w:val="none"/>
        </w:rPr>
        <w:t>包人向承包人提供图纸的内容：</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1.6.4 承包人文件</w:t>
      </w:r>
    </w:p>
    <w:p>
      <w:pPr>
        <w:autoSpaceDE w:val="0"/>
        <w:autoSpaceDN w:val="0"/>
        <w:adjustRightInd w:val="0"/>
        <w:spacing w:line="360" w:lineRule="auto"/>
        <w:ind w:firstLine="420" w:firstLineChars="200"/>
        <w:rPr>
          <w:rFonts w:hint="eastAsia" w:ascii="宋体" w:hAnsi="宋体" w:eastAsia="宋体" w:cs="宋体"/>
          <w:b/>
          <w:color w:val="auto"/>
          <w:spacing w:val="-2"/>
          <w:szCs w:val="21"/>
          <w:highlight w:val="none"/>
          <w:u w:val="single"/>
          <w:lang w:val="zh-CN"/>
        </w:rPr>
      </w:pPr>
      <w:r>
        <w:rPr>
          <w:rFonts w:hint="eastAsia" w:ascii="宋体" w:hAnsi="宋体" w:eastAsia="宋体" w:cs="宋体"/>
          <w:color w:val="auto"/>
          <w:kern w:val="0"/>
          <w:szCs w:val="21"/>
          <w:highlight w:val="none"/>
          <w:lang w:val="zh-CN"/>
        </w:rPr>
        <w:t>需要由承包人提供</w:t>
      </w:r>
      <w:r>
        <w:rPr>
          <w:rFonts w:hint="eastAsia" w:ascii="宋体" w:hAnsi="宋体" w:eastAsia="宋体" w:cs="宋体"/>
          <w:color w:val="auto"/>
          <w:szCs w:val="21"/>
          <w:highlight w:val="none"/>
        </w:rPr>
        <w:t>的文件，包括：</w:t>
      </w:r>
      <w:r>
        <w:rPr>
          <w:rFonts w:hint="eastAsia" w:ascii="宋体" w:hAnsi="宋体" w:eastAsia="宋体" w:cs="宋体"/>
          <w:b/>
          <w:color w:val="auto"/>
          <w:spacing w:val="-2"/>
          <w:szCs w:val="21"/>
          <w:highlight w:val="none"/>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承包人提</w:t>
      </w:r>
      <w:r>
        <w:rPr>
          <w:rFonts w:hint="eastAsia" w:ascii="宋体" w:hAnsi="宋体" w:eastAsia="宋体" w:cs="宋体"/>
          <w:color w:val="auto"/>
          <w:szCs w:val="21"/>
          <w:highlight w:val="none"/>
        </w:rPr>
        <w:t>供的文件的数量为：</w:t>
      </w:r>
      <w:r>
        <w:rPr>
          <w:rFonts w:hint="eastAsia" w:ascii="宋体" w:hAnsi="宋体" w:eastAsia="宋体" w:cs="宋体"/>
          <w:b/>
          <w:color w:val="auto"/>
          <w:spacing w:val="-2"/>
          <w:szCs w:val="21"/>
          <w:highlight w:val="none"/>
          <w:u w:val="single"/>
        </w:rPr>
        <w:t>施工组织设计、总进度计划叁套，其余按发包人要求；</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承包人</w:t>
      </w:r>
      <w:r>
        <w:rPr>
          <w:rFonts w:hint="eastAsia" w:ascii="宋体" w:hAnsi="宋体" w:eastAsia="宋体" w:cs="宋体"/>
          <w:color w:val="auto"/>
          <w:szCs w:val="21"/>
          <w:highlight w:val="none"/>
        </w:rPr>
        <w:t>提供的文件的形式为：</w:t>
      </w:r>
      <w:r>
        <w:rPr>
          <w:rFonts w:hint="eastAsia" w:ascii="宋体" w:hAnsi="宋体" w:eastAsia="宋体" w:cs="宋体"/>
          <w:b/>
          <w:color w:val="auto"/>
          <w:szCs w:val="21"/>
          <w:highlight w:val="none"/>
          <w:u w:val="single"/>
        </w:rPr>
        <w:t>书面形式</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b/>
          <w:color w:val="auto"/>
          <w:szCs w:val="21"/>
          <w:highlight w:val="none"/>
          <w:u w:val="single"/>
        </w:rPr>
        <w:t xml:space="preserve">收到文件后7天内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1.6.5 现场图纸准备</w:t>
      </w:r>
    </w:p>
    <w:p>
      <w:pPr>
        <w:autoSpaceDE w:val="0"/>
        <w:autoSpaceDN w:val="0"/>
        <w:adjustRightInd w:val="0"/>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kern w:val="0"/>
          <w:szCs w:val="21"/>
          <w:highlight w:val="none"/>
          <w:lang w:val="zh-CN"/>
        </w:rPr>
        <w:t>关于现场图纸准备的约定：</w:t>
      </w:r>
      <w:r>
        <w:rPr>
          <w:rFonts w:hint="eastAsia" w:ascii="宋体" w:hAnsi="宋体" w:eastAsia="宋体" w:cs="宋体"/>
          <w:b/>
          <w:color w:val="auto"/>
          <w:szCs w:val="21"/>
          <w:highlight w:val="none"/>
          <w:u w:val="single"/>
        </w:rPr>
        <w:t>施工现场保留一套完整图纸供发包人及有关人员使用。</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1.7 联络</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1.7.1发包人和承包人应当在</w:t>
      </w:r>
      <w:r>
        <w:rPr>
          <w:rFonts w:hint="eastAsia" w:ascii="宋体" w:hAnsi="宋体" w:eastAsia="宋体" w:cs="宋体"/>
          <w:b/>
          <w:bCs/>
          <w:color w:val="auto"/>
          <w:kern w:val="0"/>
          <w:szCs w:val="21"/>
          <w:highlight w:val="none"/>
          <w:u w:val="single"/>
        </w:rPr>
        <w:t xml:space="preserve"> 3 </w:t>
      </w:r>
      <w:r>
        <w:rPr>
          <w:rFonts w:hint="eastAsia" w:ascii="宋体" w:hAnsi="宋体" w:eastAsia="宋体" w:cs="宋体"/>
          <w:color w:val="auto"/>
          <w:kern w:val="0"/>
          <w:szCs w:val="21"/>
          <w:highlight w:val="none"/>
          <w:lang w:val="zh-CN"/>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b/>
          <w:bCs/>
          <w:color w:val="auto"/>
          <w:kern w:val="0"/>
          <w:szCs w:val="21"/>
          <w:highlight w:val="none"/>
          <w:u w:val="single"/>
          <w:lang w:val="zh-CN"/>
        </w:rPr>
        <w:t xml:space="preserve"> 工地现场 </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b/>
          <w:bCs/>
          <w:color w:val="auto"/>
          <w:kern w:val="0"/>
          <w:szCs w:val="21"/>
          <w:highlight w:val="none"/>
          <w:u w:val="single"/>
          <w:lang w:val="zh-CN"/>
        </w:rPr>
        <w:t>工地现场</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1.10 交通运输</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1.10.1 出入现场的权利</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关于出入现场的权利的约定：</w:t>
      </w:r>
      <w:r>
        <w:rPr>
          <w:rFonts w:hint="eastAsia" w:ascii="宋体" w:hAnsi="宋体" w:eastAsia="宋体" w:cs="宋体"/>
          <w:b/>
          <w:bCs/>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1.10.3 场内交通</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关于场外交通和场内交通的边界的约定：</w:t>
      </w:r>
      <w:r>
        <w:rPr>
          <w:rFonts w:hint="eastAsia" w:ascii="宋体" w:hAnsi="宋体" w:eastAsia="宋体" w:cs="宋体"/>
          <w:b/>
          <w:bCs/>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关于发包人向承包人免费提供满足工程施工需要的场内道路和交通设施的约定：</w:t>
      </w:r>
      <w:r>
        <w:rPr>
          <w:rFonts w:hint="eastAsia" w:ascii="宋体" w:hAnsi="宋体" w:eastAsia="宋体" w:cs="宋体"/>
          <w:b/>
          <w:bCs/>
          <w:color w:val="auto"/>
          <w:kern w:val="0"/>
          <w:szCs w:val="21"/>
          <w:highlight w:val="none"/>
          <w:u w:val="single"/>
          <w:lang w:val="zh-CN"/>
        </w:rPr>
        <w:t>按通用条款执行</w:t>
      </w:r>
      <w:r>
        <w:rPr>
          <w:rFonts w:hint="eastAsia" w:ascii="宋体" w:hAnsi="宋体" w:eastAsia="宋体" w:cs="宋体"/>
          <w:color w:val="auto"/>
          <w:kern w:val="0"/>
          <w:szCs w:val="21"/>
          <w:highlight w:val="none"/>
          <w:lang w:val="zh-CN"/>
        </w:rPr>
        <w:t xml:space="preserve">。  </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1.10.4超大件和超重件的运输</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运输超大件或超重件所需的道路和桥梁临时加固改造费用和其他有关费用由</w:t>
      </w:r>
      <w:r>
        <w:rPr>
          <w:rFonts w:hint="eastAsia" w:ascii="宋体" w:hAnsi="宋体" w:eastAsia="宋体" w:cs="宋体"/>
          <w:b/>
          <w:bCs/>
          <w:color w:val="auto"/>
          <w:kern w:val="0"/>
          <w:szCs w:val="21"/>
          <w:highlight w:val="none"/>
          <w:u w:val="single"/>
          <w:lang w:val="zh-CN"/>
        </w:rPr>
        <w:t>承包人</w:t>
      </w:r>
      <w:r>
        <w:rPr>
          <w:rFonts w:hint="eastAsia" w:ascii="宋体" w:hAnsi="宋体" w:eastAsia="宋体" w:cs="宋体"/>
          <w:color w:val="auto"/>
          <w:kern w:val="0"/>
          <w:szCs w:val="21"/>
          <w:highlight w:val="none"/>
          <w:lang w:val="zh-CN"/>
        </w:rPr>
        <w:t>承担。</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1.11 知识产权</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kern w:val="0"/>
          <w:szCs w:val="21"/>
          <w:highlight w:val="none"/>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关于发包人提供的上述文件的使用限制的要求：</w:t>
      </w:r>
      <w:r>
        <w:rPr>
          <w:rFonts w:hint="eastAsia" w:ascii="宋体" w:hAnsi="宋体" w:eastAsia="宋体" w:cs="宋体"/>
          <w:b/>
          <w:bCs/>
          <w:color w:val="auto"/>
          <w:kern w:val="0"/>
          <w:szCs w:val="21"/>
          <w:highlight w:val="none"/>
          <w:u w:val="single"/>
          <w:lang w:val="zh-CN"/>
        </w:rPr>
        <w:t>按通用条款执行</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1.11.2 关于承包人为实施工程所编制文件的著作权的归属：</w:t>
      </w:r>
      <w:r>
        <w:rPr>
          <w:rFonts w:hint="eastAsia" w:ascii="宋体" w:hAnsi="宋体" w:eastAsia="宋体" w:cs="宋体"/>
          <w:b/>
          <w:bCs/>
          <w:color w:val="auto"/>
          <w:kern w:val="0"/>
          <w:szCs w:val="21"/>
          <w:highlight w:val="none"/>
          <w:u w:val="single"/>
          <w:lang w:val="zh-CN"/>
        </w:rPr>
        <w:t>按通用条款执行</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关于承包人提供的上述文件的使用限制的要求：</w:t>
      </w:r>
      <w:r>
        <w:rPr>
          <w:rFonts w:hint="eastAsia" w:ascii="宋体" w:hAnsi="宋体" w:eastAsia="宋体" w:cs="宋体"/>
          <w:b/>
          <w:bCs/>
          <w:color w:val="auto"/>
          <w:kern w:val="0"/>
          <w:szCs w:val="21"/>
          <w:highlight w:val="none"/>
          <w:u w:val="single"/>
          <w:lang w:val="zh-CN"/>
        </w:rPr>
        <w:t>按通用条款执行</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1.11.4 承包人在施工过程中所采用的专利、专有技术、技术秘密的使用费的承担方式：</w:t>
      </w:r>
      <w:r>
        <w:rPr>
          <w:rFonts w:hint="eastAsia" w:ascii="宋体" w:hAnsi="宋体" w:eastAsia="宋体" w:cs="宋体"/>
          <w:b/>
          <w:bCs/>
          <w:color w:val="auto"/>
          <w:kern w:val="0"/>
          <w:szCs w:val="21"/>
          <w:highlight w:val="none"/>
          <w:u w:val="single"/>
          <w:lang w:val="zh-CN"/>
        </w:rPr>
        <w:t>已含在合同价中。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spacing w:line="440" w:lineRule="exact"/>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kern w:val="2"/>
          <w:sz w:val="21"/>
          <w:szCs w:val="21"/>
          <w:highlight w:val="none"/>
        </w:rPr>
        <w:t>出现工程量清单错误时，是否调整合同价格：</w:t>
      </w:r>
      <w:r>
        <w:rPr>
          <w:rFonts w:hint="eastAsia" w:ascii="宋体" w:hAnsi="宋体" w:eastAsia="宋体" w:cs="宋体"/>
          <w:b/>
          <w:color w:val="auto"/>
          <w:sz w:val="21"/>
          <w:szCs w:val="21"/>
          <w:highlight w:val="none"/>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pPr>
        <w:spacing w:line="44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允许调整合同价格的工程量偏差范围：</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①因非承包人原因引起分部分项工程量增减，当工程量清单项目工程量的变化幅度在±15%以内的，结算单价按投标单价；</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③招标工程量清单有错误时，结算单价按上述第2条执行。</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fldChar w:fldCharType="begin"/>
      </w:r>
      <w:r>
        <w:rPr>
          <w:rFonts w:hint="eastAsia" w:ascii="宋体" w:hAnsi="宋体" w:eastAsia="宋体" w:cs="宋体"/>
          <w:b/>
          <w:color w:val="auto"/>
          <w:sz w:val="21"/>
          <w:szCs w:val="21"/>
          <w:highlight w:val="none"/>
          <w:u w:val="single"/>
        </w:rPr>
        <w:instrText xml:space="preserve"> = 4 \* GB3 </w:instrText>
      </w:r>
      <w:r>
        <w:rPr>
          <w:rFonts w:hint="eastAsia" w:ascii="宋体" w:hAnsi="宋体" w:eastAsia="宋体" w:cs="宋体"/>
          <w:b/>
          <w:color w:val="auto"/>
          <w:sz w:val="21"/>
          <w:szCs w:val="21"/>
          <w:highlight w:val="none"/>
          <w:u w:val="single"/>
        </w:rPr>
        <w:fldChar w:fldCharType="separate"/>
      </w:r>
      <w:r>
        <w:rPr>
          <w:rFonts w:hint="eastAsia" w:ascii="宋体" w:hAnsi="宋体" w:eastAsia="宋体" w:cs="宋体"/>
          <w:b/>
          <w:color w:val="auto"/>
          <w:sz w:val="21"/>
          <w:szCs w:val="21"/>
          <w:highlight w:val="none"/>
          <w:u w:val="single"/>
        </w:rPr>
        <w:t>④</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⑤招标人提供的工程量清单漏项或缺项，综合单价结算方式：</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合同中已有适用于变更工程的价格，按合同已有的价格变更合同价款；</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合同中只有类似于变更工程的价格，可以参照类似价格变更合同价款；</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合同中没有适用或类似于变更的价格，按下述方法调整：由承包人按招标控制价计量规则和计价办法、工程造价管理机构发布的信息价格和承包人报价浮动率提出，报发包人确认后调整。</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fldChar w:fldCharType="begin"/>
      </w:r>
      <w:r>
        <w:rPr>
          <w:rFonts w:hint="eastAsia" w:ascii="宋体" w:hAnsi="宋体" w:eastAsia="宋体" w:cs="宋体"/>
          <w:b/>
          <w:color w:val="auto"/>
          <w:sz w:val="21"/>
          <w:szCs w:val="21"/>
          <w:highlight w:val="none"/>
          <w:u w:val="single"/>
        </w:rPr>
        <w:instrText xml:space="preserve"> = 6 \* GB3 </w:instrText>
      </w:r>
      <w:r>
        <w:rPr>
          <w:rFonts w:hint="eastAsia" w:ascii="宋体" w:hAnsi="宋体" w:eastAsia="宋体" w:cs="宋体"/>
          <w:b/>
          <w:color w:val="auto"/>
          <w:sz w:val="21"/>
          <w:szCs w:val="21"/>
          <w:highlight w:val="none"/>
          <w:u w:val="single"/>
        </w:rPr>
        <w:fldChar w:fldCharType="separate"/>
      </w:r>
      <w:r>
        <w:rPr>
          <w:rFonts w:hint="eastAsia" w:ascii="宋体" w:hAnsi="宋体" w:eastAsia="宋体" w:cs="宋体"/>
          <w:b/>
          <w:color w:val="auto"/>
          <w:sz w:val="21"/>
          <w:szCs w:val="21"/>
          <w:highlight w:val="none"/>
          <w:u w:val="single"/>
        </w:rPr>
        <w:t>⑥</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因承包人原因引起的工程重大变更或分部分项工程量增加，量价一律不调整，由承包人自行承担。</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承包人报价浮动率按下列公式计算：</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承包人报价浮动率L=（1-中标价/招标控制价）*100%。</w:t>
      </w:r>
    </w:p>
    <w:p>
      <w:pPr>
        <w:spacing w:line="440" w:lineRule="exact"/>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上述合同价款调整方法：所有涉及价款调整的项目，均须由承包人提出调整方案及明细报发包人审核通过后方可计入造价，如发包人审核不通过的不得作为结算依据，承包人不得有任何异议。</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zh-CN"/>
        </w:rPr>
        <w:t>2. 发包人</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2.2 发包人代表</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发包人代表：</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姓    名：；</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身份证号：；</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职    务：；</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联系电话：；</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电子信箱：；</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通信地址：。</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lang w:val="zh-CN"/>
        </w:rPr>
        <w:t>发包人对发包人代表的授权范围如下：</w:t>
      </w:r>
      <w:r>
        <w:rPr>
          <w:rFonts w:hint="eastAsia" w:ascii="宋体" w:hAnsi="宋体" w:eastAsia="宋体" w:cs="宋体"/>
          <w:b/>
          <w:bCs/>
          <w:color w:val="auto"/>
          <w:kern w:val="0"/>
          <w:szCs w:val="21"/>
          <w:highlight w:val="none"/>
          <w:u w:val="single"/>
          <w:lang w:val="zh-CN"/>
        </w:rPr>
        <w:t>代表发包方行使发包方的权力和监理人（如有）需要取得发包人批准的权力。</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2.4 施工现场、施工条件和基础资料的提供</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2.4.1 提供施工现场</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关于发包人移交施工现场的期限要求：</w:t>
      </w:r>
      <w:r>
        <w:rPr>
          <w:rFonts w:hint="eastAsia" w:ascii="宋体" w:hAnsi="宋体" w:eastAsia="宋体" w:cs="宋体"/>
          <w:b/>
          <w:bCs/>
          <w:color w:val="auto"/>
          <w:kern w:val="0"/>
          <w:szCs w:val="21"/>
          <w:highlight w:val="none"/>
          <w:u w:val="single"/>
          <w:lang w:val="zh-CN"/>
        </w:rPr>
        <w:t>以施工现场的现状为准</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2.4.2 提供施工条件</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关于发包人应负责提供施工所需要的条件，包括：</w:t>
      </w:r>
      <w:r>
        <w:rPr>
          <w:rFonts w:hint="eastAsia" w:ascii="宋体" w:hAnsi="宋体" w:eastAsia="宋体" w:cs="宋体"/>
          <w:b/>
          <w:bCs/>
          <w:color w:val="auto"/>
          <w:kern w:val="0"/>
          <w:szCs w:val="21"/>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2.5 资金来源证明及支付担保</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发包人提供资金来源证明的期限要求：</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发包人是否提供支付担保：</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发包人提供支付担保的形式：</w:t>
      </w:r>
      <w:r>
        <w:rPr>
          <w:rFonts w:hint="eastAsia" w:ascii="宋体" w:hAnsi="宋体" w:eastAsia="宋体" w:cs="宋体"/>
          <w:b/>
          <w:bCs/>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w:t>
      </w:r>
    </w:p>
    <w:p>
      <w:pPr>
        <w:keepNext/>
        <w:keepLines/>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 承包人</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3.1 承包人的一般义务</w:t>
      </w:r>
    </w:p>
    <w:p>
      <w:pPr>
        <w:tabs>
          <w:tab w:val="left" w:pos="1125"/>
        </w:tabs>
        <w:overflowPunct w:val="0"/>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Cs w:val="21"/>
          <w:highlight w:val="none"/>
          <w:lang w:val="zh-CN"/>
        </w:rPr>
        <w:t>（5）承包人提交的竣工资料的内容：</w:t>
      </w:r>
      <w:r>
        <w:rPr>
          <w:rFonts w:hint="eastAsia" w:ascii="宋体" w:hAnsi="宋体" w:eastAsia="宋体" w:cs="宋体"/>
          <w:b/>
          <w:bCs/>
          <w:color w:val="auto"/>
          <w:kern w:val="0"/>
          <w:szCs w:val="21"/>
          <w:highlight w:val="none"/>
          <w:u w:val="single"/>
          <w:lang w:val="zh-CN"/>
        </w:rPr>
        <w:t>承包人提供的完整</w:t>
      </w:r>
      <w:r>
        <w:rPr>
          <w:rFonts w:hint="eastAsia" w:ascii="宋体" w:hAnsi="宋体" w:eastAsia="宋体" w:cs="宋体"/>
          <w:b/>
          <w:bCs/>
          <w:color w:val="auto"/>
          <w:kern w:val="0"/>
          <w:szCs w:val="21"/>
          <w:highlight w:val="none"/>
          <w:u w:val="single"/>
          <w:lang w:val="zh-CN" w:eastAsia="zh-TW"/>
        </w:rPr>
        <w:t>的竣工图</w:t>
      </w:r>
      <w:r>
        <w:rPr>
          <w:rFonts w:hint="eastAsia" w:ascii="宋体" w:hAnsi="宋体" w:eastAsia="宋体" w:cs="宋体"/>
          <w:b/>
          <w:bCs/>
          <w:color w:val="auto"/>
          <w:kern w:val="0"/>
          <w:szCs w:val="21"/>
          <w:highlight w:val="none"/>
          <w:u w:val="single"/>
          <w:lang w:val="zh-CN"/>
        </w:rPr>
        <w:t>、竣工备案资料、</w:t>
      </w:r>
      <w:r>
        <w:rPr>
          <w:rFonts w:hint="eastAsia" w:ascii="宋体" w:hAnsi="宋体" w:eastAsia="宋体" w:cs="宋体"/>
          <w:b/>
          <w:bCs/>
          <w:color w:val="auto"/>
          <w:kern w:val="0"/>
          <w:szCs w:val="21"/>
          <w:highlight w:val="none"/>
          <w:u w:val="single"/>
          <w:lang w:val="zh-CN" w:eastAsia="zh-TW"/>
        </w:rPr>
        <w:t>竣工结算及其他资料。</w:t>
      </w:r>
      <w:r>
        <w:rPr>
          <w:rFonts w:hint="eastAsia" w:ascii="宋体" w:hAnsi="宋体" w:eastAsia="宋体" w:cs="宋体"/>
          <w:b/>
          <w:bCs/>
          <w:color w:val="auto"/>
          <w:kern w:val="0"/>
          <w:szCs w:val="21"/>
          <w:highlight w:val="none"/>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承包人需要提交的竣工资料套数：</w:t>
      </w:r>
      <w:r>
        <w:rPr>
          <w:rFonts w:hint="eastAsia" w:ascii="宋体" w:hAnsi="宋体" w:eastAsia="宋体" w:cs="宋体"/>
          <w:b/>
          <w:bCs/>
          <w:color w:val="auto"/>
          <w:kern w:val="0"/>
          <w:szCs w:val="21"/>
          <w:highlight w:val="none"/>
          <w:u w:val="single"/>
          <w:lang w:val="zh-CN"/>
        </w:rPr>
        <w:t>肆套</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承包人提交的竣工资料的费用承担：</w:t>
      </w:r>
      <w:r>
        <w:rPr>
          <w:rFonts w:hint="eastAsia" w:ascii="宋体" w:hAnsi="宋体" w:eastAsia="宋体" w:cs="宋体"/>
          <w:b/>
          <w:bCs/>
          <w:color w:val="auto"/>
          <w:kern w:val="0"/>
          <w:szCs w:val="21"/>
          <w:highlight w:val="none"/>
          <w:u w:val="single"/>
          <w:lang w:val="zh-CN"/>
        </w:rPr>
        <w:t>由承包人承担</w:t>
      </w:r>
      <w:r>
        <w:rPr>
          <w:rFonts w:hint="eastAsia" w:ascii="宋体" w:hAnsi="宋体" w:eastAsia="宋体" w:cs="宋体"/>
          <w:color w:val="auto"/>
          <w:kern w:val="0"/>
          <w:szCs w:val="21"/>
          <w:highlight w:val="none"/>
          <w:lang w:val="zh-CN"/>
        </w:rPr>
        <w:t>。</w:t>
      </w:r>
    </w:p>
    <w:p>
      <w:pPr>
        <w:tabs>
          <w:tab w:val="left" w:pos="1126"/>
        </w:tabs>
        <w:overflowPunct w:val="0"/>
        <w:autoSpaceDE w:val="0"/>
        <w:autoSpaceDN w:val="0"/>
        <w:adjustRightInd w:val="0"/>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承包人提交的竣工资料移交时间：</w:t>
      </w:r>
      <w:r>
        <w:rPr>
          <w:rFonts w:hint="eastAsia" w:ascii="宋体" w:hAnsi="宋体" w:eastAsia="宋体" w:cs="宋体"/>
          <w:b/>
          <w:color w:val="auto"/>
          <w:kern w:val="0"/>
          <w:szCs w:val="21"/>
          <w:highlight w:val="none"/>
          <w:u w:val="single"/>
        </w:rPr>
        <w:t xml:space="preserve">工程竣工验收合格之日算起28天内  </w:t>
      </w:r>
      <w:r>
        <w:rPr>
          <w:rFonts w:hint="eastAsia" w:ascii="宋体" w:hAnsi="宋体" w:eastAsia="宋体" w:cs="宋体"/>
          <w:b/>
          <w:color w:val="auto"/>
          <w:kern w:val="0"/>
          <w:szCs w:val="21"/>
          <w:highlight w:val="none"/>
        </w:rPr>
        <w:t xml:space="preserve">。 </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Cs w:val="21"/>
          <w:highlight w:val="none"/>
          <w:lang w:val="zh-CN"/>
        </w:rPr>
        <w:t>承包人提交的竣工资料形式要求：</w:t>
      </w:r>
      <w:r>
        <w:rPr>
          <w:rFonts w:hint="eastAsia" w:ascii="宋体" w:hAnsi="宋体" w:eastAsia="宋体" w:cs="宋体"/>
          <w:b/>
          <w:bCs/>
          <w:color w:val="auto"/>
          <w:kern w:val="0"/>
          <w:szCs w:val="21"/>
          <w:highlight w:val="none"/>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（6）承包人应履行的其他义务：</w:t>
      </w:r>
    </w:p>
    <w:p>
      <w:pPr>
        <w:autoSpaceDE w:val="0"/>
        <w:autoSpaceDN w:val="0"/>
        <w:adjustRightInd w:val="0"/>
        <w:spacing w:line="360" w:lineRule="auto"/>
        <w:ind w:firstLine="422"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b/>
          <w:bCs/>
          <w:color w:val="auto"/>
          <w:kern w:val="0"/>
          <w:szCs w:val="21"/>
          <w:highlight w:val="none"/>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22"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b/>
          <w:bCs/>
          <w:color w:val="auto"/>
          <w:kern w:val="0"/>
          <w:szCs w:val="21"/>
          <w:highlight w:val="none"/>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22"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b/>
          <w:bCs/>
          <w:color w:val="auto"/>
          <w:kern w:val="0"/>
          <w:szCs w:val="21"/>
          <w:highlight w:val="none"/>
          <w:u w:val="single"/>
          <w:lang w:val="zh-CN"/>
        </w:rPr>
        <w:t>C. 在施工合同范围内，为完成施工合同内容所采取的任何措施均由承包人承担。</w:t>
      </w:r>
    </w:p>
    <w:p>
      <w:pPr>
        <w:autoSpaceDE w:val="0"/>
        <w:autoSpaceDN w:val="0"/>
        <w:adjustRightInd w:val="0"/>
        <w:spacing w:line="360" w:lineRule="auto"/>
        <w:ind w:firstLine="422"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b/>
          <w:bCs/>
          <w:color w:val="auto"/>
          <w:kern w:val="0"/>
          <w:szCs w:val="21"/>
          <w:highlight w:val="none"/>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22"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b/>
          <w:bCs/>
          <w:color w:val="auto"/>
          <w:kern w:val="0"/>
          <w:szCs w:val="21"/>
          <w:highlight w:val="none"/>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22"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b/>
          <w:bCs/>
          <w:color w:val="auto"/>
          <w:kern w:val="0"/>
          <w:szCs w:val="21"/>
          <w:highlight w:val="none"/>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3.2 项目经理</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3.2.1 项目经理：</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姓    名：；</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身份证号：；</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建造师执业资格等级：；</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建造师注册证书号：；</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建造师执业印章号：；</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安全生产考核合格证书号：；</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联系电话：；</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电子信箱：；</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通信地址：；</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承包人对项目经理的授权范围如下：</w:t>
      </w:r>
      <w:r>
        <w:rPr>
          <w:rFonts w:hint="eastAsia" w:ascii="宋体" w:hAnsi="宋体" w:eastAsia="宋体" w:cs="宋体"/>
          <w:b/>
          <w:bCs/>
          <w:color w:val="auto"/>
          <w:kern w:val="0"/>
          <w:szCs w:val="21"/>
          <w:highlight w:val="none"/>
          <w:u w:val="single"/>
          <w:lang w:val="zh-CN"/>
        </w:rPr>
        <w:t>负责现场工程管理、协调关系、听从发包人的指挥。</w:t>
      </w:r>
    </w:p>
    <w:p>
      <w:pPr>
        <w:spacing w:line="360" w:lineRule="auto"/>
        <w:ind w:firstLine="420"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Cs w:val="21"/>
          <w:highlight w:val="none"/>
          <w:lang w:val="zh-CN"/>
        </w:rPr>
        <w:t>关于项目经理每月在施工现场的时间要求：</w:t>
      </w:r>
      <w:r>
        <w:rPr>
          <w:rFonts w:hint="eastAsia" w:ascii="宋体" w:hAnsi="宋体" w:eastAsia="宋体" w:cs="宋体"/>
          <w:b/>
          <w:bCs/>
          <w:color w:val="auto"/>
          <w:kern w:val="0"/>
          <w:szCs w:val="21"/>
          <w:highlight w:val="none"/>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20" w:firstLineChars="200"/>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Cs w:val="21"/>
          <w:highlight w:val="none"/>
          <w:lang w:val="zh-CN"/>
        </w:rPr>
        <w:t>承包人未提交劳动合同，以及没有为项目经理缴纳社会保险证明的违约责任：</w:t>
      </w:r>
      <w:r>
        <w:rPr>
          <w:rFonts w:hint="eastAsia" w:ascii="宋体" w:hAnsi="宋体" w:eastAsia="宋体" w:cs="宋体"/>
          <w:b/>
          <w:bCs/>
          <w:color w:val="auto"/>
          <w:kern w:val="0"/>
          <w:szCs w:val="21"/>
          <w:highlight w:val="none"/>
          <w:u w:val="single"/>
          <w:lang w:val="zh-CN"/>
        </w:rPr>
        <w:t xml:space="preserve"> 除须补交资料及补齐手续外，另收取500元违约金。</w:t>
      </w:r>
    </w:p>
    <w:p>
      <w:pPr>
        <w:autoSpaceDE w:val="0"/>
        <w:autoSpaceDN w:val="0"/>
        <w:adjustRightInd w:val="0"/>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kern w:val="0"/>
          <w:szCs w:val="21"/>
          <w:highlight w:val="none"/>
          <w:lang w:val="zh-CN"/>
        </w:rPr>
        <w:t>3.2.3 承包人擅自更换项目经理的违约责任：</w:t>
      </w:r>
      <w:r>
        <w:rPr>
          <w:rFonts w:hint="eastAsia" w:ascii="宋体" w:hAnsi="宋体" w:eastAsia="宋体" w:cs="宋体"/>
          <w:b/>
          <w:bCs/>
          <w:color w:val="auto"/>
          <w:szCs w:val="21"/>
          <w:highlight w:val="none"/>
          <w:u w:val="single"/>
        </w:rPr>
        <w:t>承包人必须指派投标书中承诺的项目负责人到施工现场负责施工管理，不得更换。</w:t>
      </w:r>
    </w:p>
    <w:p>
      <w:pPr>
        <w:autoSpaceDE w:val="0"/>
        <w:autoSpaceDN w:val="0"/>
        <w:adjustRightInd w:val="0"/>
        <w:spacing w:line="360" w:lineRule="auto"/>
        <w:ind w:firstLine="420" w:firstLineChars="200"/>
        <w:rPr>
          <w:rFonts w:hint="eastAsia" w:ascii="宋体" w:hAnsi="宋体" w:eastAsia="宋体" w:cs="宋体"/>
          <w:b/>
          <w:color w:val="auto"/>
          <w:sz w:val="24"/>
          <w:highlight w:val="none"/>
          <w:u w:val="single"/>
        </w:rPr>
      </w:pPr>
      <w:r>
        <w:rPr>
          <w:rFonts w:hint="eastAsia" w:ascii="宋体" w:hAnsi="宋体" w:eastAsia="宋体" w:cs="宋体"/>
          <w:color w:val="auto"/>
          <w:kern w:val="0"/>
          <w:szCs w:val="21"/>
          <w:highlight w:val="none"/>
          <w:lang w:val="zh-CN"/>
        </w:rPr>
        <w:t>3.2.4 承包人无正当理由拒绝更换项目经理的违约责任：</w:t>
      </w:r>
      <w:r>
        <w:rPr>
          <w:rFonts w:hint="eastAsia" w:ascii="宋体" w:hAnsi="宋体" w:eastAsia="宋体" w:cs="宋体"/>
          <w:b/>
          <w:bCs/>
          <w:color w:val="auto"/>
          <w:kern w:val="0"/>
          <w:szCs w:val="21"/>
          <w:highlight w:val="none"/>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3.3 承包人人员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承包人提交项目管理机构及施工现场管理人员安排报告的期限：</w:t>
      </w:r>
      <w:r>
        <w:rPr>
          <w:rFonts w:hint="eastAsia" w:ascii="宋体" w:hAnsi="宋体" w:eastAsia="宋体" w:cs="宋体"/>
          <w:b/>
          <w:color w:val="auto"/>
          <w:szCs w:val="21"/>
          <w:highlight w:val="none"/>
          <w:u w:val="single"/>
        </w:rPr>
        <w:t>开工前3天</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3.3.2 承包人无正当理由拒绝撤换主要施工管理人员的违约责任：</w:t>
      </w:r>
      <w:r>
        <w:rPr>
          <w:rFonts w:hint="eastAsia" w:ascii="宋体" w:hAnsi="宋体" w:eastAsia="宋体" w:cs="宋体"/>
          <w:b/>
          <w:bCs/>
          <w:color w:val="auto"/>
          <w:kern w:val="0"/>
          <w:szCs w:val="21"/>
          <w:highlight w:val="none"/>
          <w:u w:val="single"/>
          <w:lang w:val="zh-CN"/>
        </w:rPr>
        <w:t>承包人常驻项目部组成人员经发包人考核不合格者，承包人必须在一周内无条件更换。</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3.3.3 承包人主要施工管理人员离开施工现场的批准要求： </w:t>
      </w:r>
      <w:r>
        <w:rPr>
          <w:rFonts w:hint="eastAsia" w:ascii="宋体" w:hAnsi="宋体" w:eastAsia="宋体" w:cs="宋体"/>
          <w:b/>
          <w:color w:val="auto"/>
          <w:szCs w:val="21"/>
          <w:highlight w:val="none"/>
          <w:u w:val="single"/>
        </w:rPr>
        <w:t>发包人书面认可后方可离开</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 xml:space="preserve"> 分包</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 xml:space="preserve"> 工程照管与成品、半成品保护</w:t>
      </w: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zh-CN"/>
        </w:rPr>
        <w:t>承包人负责照管工程及工程相关的材料、工程设备的起始时间：</w:t>
      </w:r>
      <w:r>
        <w:rPr>
          <w:rFonts w:hint="eastAsia" w:ascii="宋体" w:hAnsi="宋体" w:eastAsia="宋体" w:cs="宋体"/>
          <w:b/>
          <w:color w:val="auto"/>
          <w:szCs w:val="21"/>
          <w:highlight w:val="none"/>
          <w:u w:val="single"/>
        </w:rPr>
        <w:t>设备、人员进场至验收交付使用前由承包人负责保修，无其它特殊要求的，费用由承包人承担</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 xml:space="preserve"> 履约担保</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承包人是否提供履约担保：</w:t>
      </w:r>
      <w:r>
        <w:rPr>
          <w:rFonts w:hint="eastAsia" w:ascii="宋体" w:hAnsi="宋体" w:cs="宋体"/>
          <w:b/>
          <w:bCs/>
          <w:color w:val="auto"/>
          <w:kern w:val="0"/>
          <w:szCs w:val="21"/>
          <w:highlight w:val="none"/>
          <w:u w:val="single"/>
          <w:lang w:val="zh-CN"/>
        </w:rPr>
        <w:t xml:space="preserve">  提供  。</w:t>
      </w:r>
    </w:p>
    <w:p>
      <w:pPr>
        <w:autoSpaceDE w:val="0"/>
        <w:autoSpaceDN w:val="0"/>
        <w:adjustRightInd w:val="0"/>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kern w:val="0"/>
          <w:szCs w:val="21"/>
          <w:highlight w:val="none"/>
          <w:lang w:val="zh-CN"/>
        </w:rPr>
        <w:t>承包人提供履约担保的形式、金额及期限：</w:t>
      </w:r>
      <w:r>
        <w:rPr>
          <w:rFonts w:hint="eastAsia" w:ascii="宋体" w:hAnsi="宋体" w:cs="宋体"/>
          <w:b/>
          <w:bCs/>
          <w:color w:val="auto"/>
          <w:kern w:val="0"/>
          <w:szCs w:val="21"/>
          <w:highlight w:val="none"/>
          <w:u w:val="single"/>
        </w:rPr>
        <w:t>银行转账</w:t>
      </w:r>
      <w:r>
        <w:rPr>
          <w:rFonts w:hint="eastAsia" w:ascii="宋体" w:hAnsi="宋体" w:cs="宋体"/>
          <w:b/>
          <w:bCs/>
          <w:color w:val="auto"/>
          <w:kern w:val="0"/>
          <w:szCs w:val="21"/>
          <w:highlight w:val="none"/>
          <w:u w:val="single"/>
          <w:lang w:val="en-US" w:eastAsia="zh-CN"/>
        </w:rPr>
        <w:t>或保函形式</w:t>
      </w:r>
      <w:r>
        <w:rPr>
          <w:rFonts w:hint="eastAsia" w:ascii="宋体" w:hAnsi="宋体" w:cs="宋体"/>
          <w:b/>
          <w:bCs/>
          <w:color w:val="auto"/>
          <w:szCs w:val="21"/>
          <w:highlight w:val="none"/>
          <w:u w:val="single"/>
        </w:rPr>
        <w:t>，金额为</w:t>
      </w:r>
      <w:r>
        <w:rPr>
          <w:rFonts w:hint="eastAsia" w:ascii="宋体" w:hAnsi="宋体" w:cs="宋体"/>
          <w:b/>
          <w:bCs/>
          <w:color w:val="auto"/>
          <w:szCs w:val="21"/>
          <w:highlight w:val="none"/>
          <w:u w:val="single"/>
          <w:lang w:eastAsia="zh-CN"/>
        </w:rPr>
        <w:t>贰万元</w:t>
      </w:r>
      <w:r>
        <w:rPr>
          <w:rFonts w:hint="eastAsia" w:ascii="宋体" w:hAnsi="宋体" w:cs="宋体"/>
          <w:b/>
          <w:bCs/>
          <w:color w:val="auto"/>
          <w:szCs w:val="21"/>
          <w:highlight w:val="none"/>
          <w:u w:val="single"/>
        </w:rPr>
        <w:t>，其中：工期占履约保证金额的30%；质量占履约保证金额的40%；安全文明施工占履约保证金额的10%；竣工资料占履约保证金额的5%；项目部人员到岗占履约保证金额的10%；廉政保证金占履约保证金额的5%。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3.6.1承包人应按照招标文件规定的时间，履约担保足额提供给发包人。承包人不按期足额向发包方</w:t>
      </w:r>
      <w:r>
        <w:rPr>
          <w:rFonts w:hint="eastAsia" w:ascii="宋体" w:hAnsi="宋体" w:cs="宋体"/>
          <w:b/>
          <w:bCs/>
          <w:color w:val="auto"/>
          <w:szCs w:val="21"/>
          <w:highlight w:val="none"/>
          <w:u w:val="single"/>
          <w:lang w:val="en-US" w:eastAsia="zh-CN"/>
        </w:rPr>
        <w:t>转账或</w:t>
      </w:r>
      <w:r>
        <w:rPr>
          <w:rFonts w:hint="eastAsia" w:ascii="宋体" w:hAnsi="宋体" w:cs="宋体"/>
          <w:b/>
          <w:bCs/>
          <w:color w:val="auto"/>
          <w:szCs w:val="21"/>
          <w:highlight w:val="none"/>
          <w:u w:val="single"/>
        </w:rPr>
        <w:t>提交银行履约保函的，视为承包人放弃签订合同的权利，不得要求发包方签订本合同。即使签订了本合同，双方亦确认本合同自行解除。</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 xml:space="preserve">3.6.3关于质量保证金的补充约定： </w:t>
      </w:r>
    </w:p>
    <w:p>
      <w:pPr>
        <w:autoSpaceDE w:val="0"/>
        <w:autoSpaceDN w:val="0"/>
        <w:adjustRightIn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 监理人</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 工程质量</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5.1 质量要求</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5.1.1</w:t>
      </w:r>
      <w:r>
        <w:rPr>
          <w:rFonts w:hint="eastAsia" w:ascii="宋体" w:hAnsi="宋体" w:eastAsia="宋体" w:cs="宋体"/>
          <w:b/>
          <w:color w:val="auto"/>
          <w:szCs w:val="21"/>
          <w:highlight w:val="none"/>
          <w:u w:val="single"/>
          <w:lang w:val="zh-CN"/>
        </w:rPr>
        <w:t>工程质量必须达到国家施工质量验收规范合格标准。</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双方对质量评定意见不一致时，由南通市质监站进行质量评定。</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5.2 隐蔽工程检查</w:t>
      </w:r>
    </w:p>
    <w:p>
      <w:pPr>
        <w:autoSpaceDE w:val="0"/>
        <w:autoSpaceDN w:val="0"/>
        <w:adjustRightInd w:val="0"/>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kern w:val="0"/>
          <w:szCs w:val="21"/>
          <w:highlight w:val="none"/>
          <w:lang w:val="zh-CN"/>
        </w:rPr>
        <w:t>承包人提前通</w:t>
      </w:r>
      <w:r>
        <w:rPr>
          <w:rFonts w:hint="eastAsia" w:ascii="宋体" w:hAnsi="宋体" w:eastAsia="宋体" w:cs="宋体"/>
          <w:color w:val="auto"/>
          <w:szCs w:val="21"/>
          <w:highlight w:val="none"/>
        </w:rPr>
        <w:t>知建设单位隐蔽工程检查的期限的约定：</w:t>
      </w:r>
      <w:r>
        <w:rPr>
          <w:rFonts w:hint="eastAsia" w:ascii="宋体" w:hAnsi="宋体" w:eastAsia="宋体" w:cs="宋体"/>
          <w:b/>
          <w:color w:val="auto"/>
          <w:szCs w:val="21"/>
          <w:highlight w:val="none"/>
          <w:u w:val="single"/>
        </w:rPr>
        <w:t>按规定进行验收。共同检查前48小时书面通知建设单位。</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建设单位</w:t>
      </w:r>
      <w:r>
        <w:rPr>
          <w:rFonts w:hint="eastAsia" w:ascii="宋体" w:hAnsi="宋体" w:eastAsia="宋体" w:cs="宋体"/>
          <w:color w:val="auto"/>
          <w:szCs w:val="21"/>
          <w:highlight w:val="none"/>
        </w:rPr>
        <w:t>不能按时进行检查时，应提前</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小时提交书面延期要求。</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关</w:t>
      </w:r>
      <w:r>
        <w:rPr>
          <w:rFonts w:hint="eastAsia" w:ascii="宋体" w:hAnsi="宋体" w:eastAsia="宋体" w:cs="宋体"/>
          <w:color w:val="auto"/>
          <w:szCs w:val="21"/>
          <w:highlight w:val="none"/>
        </w:rPr>
        <w:t>于延期最长不得超过：</w:t>
      </w:r>
      <w:r>
        <w:rPr>
          <w:rFonts w:hint="eastAsia" w:ascii="宋体" w:hAnsi="宋体" w:eastAsia="宋体" w:cs="宋体"/>
          <w:color w:val="auto"/>
          <w:szCs w:val="21"/>
          <w:highlight w:val="none"/>
          <w:u w:val="single"/>
        </w:rPr>
        <w:t>48</w:t>
      </w:r>
      <w:r>
        <w:rPr>
          <w:rFonts w:hint="eastAsia" w:ascii="宋体" w:hAnsi="宋体" w:eastAsia="宋体" w:cs="宋体"/>
          <w:color w:val="auto"/>
          <w:szCs w:val="21"/>
          <w:highlight w:val="none"/>
        </w:rPr>
        <w:t>小时。</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 安全文明施工与环境保护</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6.1安全文明施工</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6.1.1 项目安全</w:t>
      </w:r>
      <w:r>
        <w:rPr>
          <w:rFonts w:hint="eastAsia" w:ascii="宋体" w:hAnsi="宋体" w:eastAsia="宋体" w:cs="宋体"/>
          <w:color w:val="auto"/>
          <w:kern w:val="0"/>
          <w:szCs w:val="21"/>
          <w:highlight w:val="none"/>
          <w:lang w:val="zh-CN"/>
        </w:rPr>
        <w:t>生产的达标目标及相应事项的约定</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fldChar w:fldCharType="begin"/>
      </w:r>
      <w:r>
        <w:rPr>
          <w:rFonts w:hint="eastAsia" w:ascii="宋体" w:hAnsi="宋体" w:eastAsia="宋体" w:cs="宋体"/>
          <w:b/>
          <w:color w:val="auto"/>
          <w:szCs w:val="21"/>
          <w:highlight w:val="none"/>
          <w:u w:val="single"/>
        </w:rPr>
        <w:instrText xml:space="preserve"> = 1 \* GB2 </w:instrText>
      </w:r>
      <w:r>
        <w:rPr>
          <w:rFonts w:hint="eastAsia" w:ascii="宋体" w:hAnsi="宋体" w:eastAsia="宋体" w:cs="宋体"/>
          <w:b/>
          <w:color w:val="auto"/>
          <w:szCs w:val="21"/>
          <w:highlight w:val="none"/>
          <w:u w:val="single"/>
        </w:rPr>
        <w:fldChar w:fldCharType="separate"/>
      </w:r>
      <w:r>
        <w:rPr>
          <w:rFonts w:hint="eastAsia" w:ascii="宋体" w:hAnsi="宋体" w:eastAsia="宋体" w:cs="宋体"/>
          <w:b/>
          <w:color w:val="auto"/>
          <w:szCs w:val="21"/>
          <w:highlight w:val="none"/>
          <w:u w:val="single"/>
        </w:rPr>
        <w:t>⑴</w:t>
      </w:r>
      <w:r>
        <w:rPr>
          <w:rFonts w:hint="eastAsia" w:ascii="宋体" w:hAnsi="宋体" w:eastAsia="宋体" w:cs="宋体"/>
          <w:b/>
          <w:color w:val="auto"/>
          <w:szCs w:val="21"/>
          <w:highlight w:val="none"/>
          <w:u w:val="single"/>
        </w:rPr>
        <w:fldChar w:fldCharType="end"/>
      </w:r>
      <w:r>
        <w:rPr>
          <w:rFonts w:hint="eastAsia" w:ascii="宋体" w:hAnsi="宋体" w:eastAsia="宋体" w:cs="宋体"/>
          <w:b/>
          <w:color w:val="auto"/>
          <w:szCs w:val="21"/>
          <w:highlight w:val="none"/>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fldChar w:fldCharType="begin"/>
      </w:r>
      <w:r>
        <w:rPr>
          <w:rFonts w:hint="eastAsia" w:ascii="宋体" w:hAnsi="宋体" w:eastAsia="宋体" w:cs="宋体"/>
          <w:b/>
          <w:color w:val="auto"/>
          <w:szCs w:val="21"/>
          <w:highlight w:val="none"/>
          <w:u w:val="single"/>
        </w:rPr>
        <w:instrText xml:space="preserve"> = 2 \* GB2 </w:instrText>
      </w:r>
      <w:r>
        <w:rPr>
          <w:rFonts w:hint="eastAsia" w:ascii="宋体" w:hAnsi="宋体" w:eastAsia="宋体" w:cs="宋体"/>
          <w:b/>
          <w:color w:val="auto"/>
          <w:szCs w:val="21"/>
          <w:highlight w:val="none"/>
          <w:u w:val="single"/>
        </w:rPr>
        <w:fldChar w:fldCharType="separate"/>
      </w:r>
      <w:r>
        <w:rPr>
          <w:rFonts w:hint="eastAsia" w:ascii="宋体" w:hAnsi="宋体" w:eastAsia="宋体" w:cs="宋体"/>
          <w:b/>
          <w:color w:val="auto"/>
          <w:szCs w:val="21"/>
          <w:highlight w:val="none"/>
          <w:u w:val="single"/>
        </w:rPr>
        <w:t>⑵</w:t>
      </w:r>
      <w:r>
        <w:rPr>
          <w:rFonts w:hint="eastAsia" w:ascii="宋体" w:hAnsi="宋体" w:eastAsia="宋体" w:cs="宋体"/>
          <w:b/>
          <w:color w:val="auto"/>
          <w:szCs w:val="21"/>
          <w:highlight w:val="none"/>
          <w:u w:val="single"/>
        </w:rPr>
        <w:fldChar w:fldCharType="end"/>
      </w:r>
      <w:r>
        <w:rPr>
          <w:rFonts w:hint="eastAsia" w:ascii="宋体" w:hAnsi="宋体" w:eastAsia="宋体" w:cs="宋体"/>
          <w:b/>
          <w:color w:val="auto"/>
          <w:szCs w:val="21"/>
          <w:highlight w:val="none"/>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fldChar w:fldCharType="begin"/>
      </w:r>
      <w:r>
        <w:rPr>
          <w:rFonts w:hint="eastAsia" w:ascii="宋体" w:hAnsi="宋体" w:eastAsia="宋体" w:cs="宋体"/>
          <w:b/>
          <w:color w:val="auto"/>
          <w:szCs w:val="21"/>
          <w:highlight w:val="none"/>
          <w:u w:val="single"/>
        </w:rPr>
        <w:instrText xml:space="preserve"> = 3 \* GB2 </w:instrText>
      </w:r>
      <w:r>
        <w:rPr>
          <w:rFonts w:hint="eastAsia" w:ascii="宋体" w:hAnsi="宋体" w:eastAsia="宋体" w:cs="宋体"/>
          <w:b/>
          <w:color w:val="auto"/>
          <w:szCs w:val="21"/>
          <w:highlight w:val="none"/>
          <w:u w:val="single"/>
        </w:rPr>
        <w:fldChar w:fldCharType="separate"/>
      </w:r>
      <w:r>
        <w:rPr>
          <w:rFonts w:hint="eastAsia" w:ascii="宋体" w:hAnsi="宋体" w:eastAsia="宋体" w:cs="宋体"/>
          <w:b/>
          <w:color w:val="auto"/>
          <w:szCs w:val="21"/>
          <w:highlight w:val="none"/>
          <w:u w:val="single"/>
        </w:rPr>
        <w:t>⑶</w:t>
      </w:r>
      <w:r>
        <w:rPr>
          <w:rFonts w:hint="eastAsia" w:ascii="宋体" w:hAnsi="宋体" w:eastAsia="宋体" w:cs="宋体"/>
          <w:b/>
          <w:color w:val="auto"/>
          <w:szCs w:val="21"/>
          <w:highlight w:val="none"/>
          <w:u w:val="single"/>
        </w:rPr>
        <w:fldChar w:fldCharType="end"/>
      </w:r>
      <w:r>
        <w:rPr>
          <w:rFonts w:hint="eastAsia" w:ascii="宋体" w:hAnsi="宋体" w:eastAsia="宋体" w:cs="宋体"/>
          <w:b/>
          <w:color w:val="auto"/>
          <w:szCs w:val="21"/>
          <w:highlight w:val="none"/>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fldChar w:fldCharType="begin"/>
      </w:r>
      <w:r>
        <w:rPr>
          <w:rFonts w:hint="eastAsia" w:ascii="宋体" w:hAnsi="宋体" w:eastAsia="宋体" w:cs="宋体"/>
          <w:b/>
          <w:color w:val="auto"/>
          <w:szCs w:val="21"/>
          <w:highlight w:val="none"/>
          <w:u w:val="single"/>
        </w:rPr>
        <w:instrText xml:space="preserve"> = 4 \* GB2 </w:instrText>
      </w:r>
      <w:r>
        <w:rPr>
          <w:rFonts w:hint="eastAsia" w:ascii="宋体" w:hAnsi="宋体" w:eastAsia="宋体" w:cs="宋体"/>
          <w:b/>
          <w:color w:val="auto"/>
          <w:szCs w:val="21"/>
          <w:highlight w:val="none"/>
          <w:u w:val="single"/>
        </w:rPr>
        <w:fldChar w:fldCharType="separate"/>
      </w:r>
      <w:r>
        <w:rPr>
          <w:rFonts w:hint="eastAsia" w:ascii="宋体" w:hAnsi="宋体" w:eastAsia="宋体" w:cs="宋体"/>
          <w:b/>
          <w:color w:val="auto"/>
          <w:szCs w:val="21"/>
          <w:highlight w:val="none"/>
          <w:u w:val="single"/>
        </w:rPr>
        <w:t>⑷</w:t>
      </w:r>
      <w:r>
        <w:rPr>
          <w:rFonts w:hint="eastAsia" w:ascii="宋体" w:hAnsi="宋体" w:eastAsia="宋体" w:cs="宋体"/>
          <w:b/>
          <w:color w:val="auto"/>
          <w:szCs w:val="21"/>
          <w:highlight w:val="none"/>
          <w:u w:val="single"/>
        </w:rPr>
        <w:fldChar w:fldCharType="end"/>
      </w:r>
      <w:r>
        <w:rPr>
          <w:rFonts w:hint="eastAsia" w:ascii="宋体" w:hAnsi="宋体" w:eastAsia="宋体" w:cs="宋体"/>
          <w:b/>
          <w:color w:val="auto"/>
          <w:szCs w:val="21"/>
          <w:highlight w:val="none"/>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fldChar w:fldCharType="begin"/>
      </w:r>
      <w:r>
        <w:rPr>
          <w:rFonts w:hint="eastAsia" w:ascii="宋体" w:hAnsi="宋体" w:eastAsia="宋体" w:cs="宋体"/>
          <w:b/>
          <w:color w:val="auto"/>
          <w:szCs w:val="21"/>
          <w:highlight w:val="none"/>
          <w:u w:val="single"/>
        </w:rPr>
        <w:instrText xml:space="preserve"> = 5 \* GB2 </w:instrText>
      </w:r>
      <w:r>
        <w:rPr>
          <w:rFonts w:hint="eastAsia" w:ascii="宋体" w:hAnsi="宋体" w:eastAsia="宋体" w:cs="宋体"/>
          <w:b/>
          <w:color w:val="auto"/>
          <w:szCs w:val="21"/>
          <w:highlight w:val="none"/>
          <w:u w:val="single"/>
        </w:rPr>
        <w:fldChar w:fldCharType="separate"/>
      </w:r>
      <w:r>
        <w:rPr>
          <w:rFonts w:hint="eastAsia" w:ascii="宋体" w:hAnsi="宋体" w:eastAsia="宋体" w:cs="宋体"/>
          <w:b/>
          <w:color w:val="auto"/>
          <w:szCs w:val="21"/>
          <w:highlight w:val="none"/>
          <w:u w:val="single"/>
        </w:rPr>
        <w:t>⑸</w:t>
      </w:r>
      <w:r>
        <w:rPr>
          <w:rFonts w:hint="eastAsia" w:ascii="宋体" w:hAnsi="宋体" w:eastAsia="宋体" w:cs="宋体"/>
          <w:b/>
          <w:color w:val="auto"/>
          <w:szCs w:val="21"/>
          <w:highlight w:val="none"/>
          <w:u w:val="single"/>
        </w:rPr>
        <w:fldChar w:fldCharType="end"/>
      </w:r>
      <w:r>
        <w:rPr>
          <w:rFonts w:hint="eastAsia" w:ascii="宋体" w:hAnsi="宋体" w:eastAsia="宋体" w:cs="宋体"/>
          <w:b/>
          <w:color w:val="auto"/>
          <w:szCs w:val="21"/>
          <w:highlight w:val="none"/>
          <w:u w:val="single"/>
        </w:rPr>
        <w:t xml:space="preserve"> 本工程设安全文明施工保证金（履约保证金额的10%）。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6.1.</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 xml:space="preserve"> 关于治安保卫</w:t>
      </w:r>
      <w:r>
        <w:rPr>
          <w:rFonts w:hint="eastAsia" w:ascii="宋体" w:hAnsi="宋体" w:eastAsia="宋体" w:cs="宋体"/>
          <w:color w:val="auto"/>
          <w:szCs w:val="21"/>
          <w:highlight w:val="none"/>
        </w:rPr>
        <w:t>的特别约定：</w:t>
      </w:r>
      <w:r>
        <w:rPr>
          <w:rFonts w:hint="eastAsia" w:ascii="宋体" w:hAnsi="宋体" w:eastAsia="宋体" w:cs="宋体"/>
          <w:b/>
          <w:color w:val="auto"/>
          <w:szCs w:val="21"/>
          <w:highlight w:val="none"/>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eastAsia="宋体" w:cs="宋体"/>
          <w:b/>
          <w:color w:val="auto"/>
          <w:szCs w:val="21"/>
          <w:highlight w:val="none"/>
          <w:u w:val="single"/>
          <w:lang w:eastAsia="zh-TW"/>
        </w:rPr>
        <w:t>。</w:t>
      </w:r>
      <w:r>
        <w:rPr>
          <w:rFonts w:hint="eastAsia" w:ascii="宋体" w:hAnsi="宋体" w:eastAsia="宋体" w:cs="宋体"/>
          <w:b/>
          <w:color w:val="auto"/>
          <w:szCs w:val="21"/>
          <w:highlight w:val="none"/>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20" w:firstLineChars="200"/>
        <w:rPr>
          <w:rFonts w:hint="eastAsia" w:ascii="宋体" w:hAnsi="宋体" w:eastAsia="宋体" w:cs="宋体"/>
          <w:b/>
          <w:color w:val="auto"/>
          <w:szCs w:val="21"/>
          <w:highlight w:val="none"/>
          <w:u w:val="single"/>
          <w:lang w:val="zh-CN"/>
        </w:rPr>
      </w:pPr>
      <w:r>
        <w:rPr>
          <w:rFonts w:hint="eastAsia" w:ascii="宋体" w:hAnsi="宋体" w:eastAsia="宋体" w:cs="宋体"/>
          <w:color w:val="auto"/>
          <w:kern w:val="0"/>
          <w:szCs w:val="21"/>
          <w:highlight w:val="none"/>
          <w:lang w:val="zh-CN"/>
        </w:rPr>
        <w:t>关于编</w:t>
      </w:r>
      <w:r>
        <w:rPr>
          <w:rFonts w:hint="eastAsia" w:ascii="宋体" w:hAnsi="宋体" w:eastAsia="宋体" w:cs="宋体"/>
          <w:color w:val="auto"/>
          <w:szCs w:val="21"/>
          <w:highlight w:val="none"/>
        </w:rPr>
        <w:t>制施工场地治安管理计划的约定：</w:t>
      </w:r>
      <w:r>
        <w:rPr>
          <w:rFonts w:hint="eastAsia" w:ascii="宋体" w:hAnsi="宋体" w:eastAsia="宋体" w:cs="宋体"/>
          <w:b/>
          <w:color w:val="auto"/>
          <w:szCs w:val="21"/>
          <w:highlight w:val="none"/>
          <w:u w:val="single"/>
        </w:rPr>
        <w:t>开工前三天提供施工场地治安管理计划，需得到发包人的认可。</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6.1.</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 xml:space="preserve"> 文明施工</w:t>
      </w:r>
    </w:p>
    <w:p>
      <w:pPr>
        <w:autoSpaceDE w:val="0"/>
        <w:autoSpaceDN w:val="0"/>
        <w:adjustRightInd w:val="0"/>
        <w:spacing w:line="360" w:lineRule="auto"/>
        <w:ind w:firstLine="420" w:firstLineChars="200"/>
        <w:rPr>
          <w:rFonts w:hint="eastAsia" w:ascii="宋体" w:hAnsi="宋体" w:eastAsia="宋体" w:cs="宋体"/>
          <w:b/>
          <w:color w:val="auto"/>
          <w:szCs w:val="21"/>
          <w:highlight w:val="none"/>
          <w:u w:val="single"/>
          <w:lang w:val="zh-CN"/>
        </w:rPr>
      </w:pPr>
      <w:r>
        <w:rPr>
          <w:rFonts w:hint="eastAsia" w:ascii="宋体" w:hAnsi="宋体" w:eastAsia="宋体" w:cs="宋体"/>
          <w:color w:val="auto"/>
          <w:kern w:val="0"/>
          <w:szCs w:val="21"/>
          <w:highlight w:val="none"/>
          <w:lang w:val="zh-CN"/>
        </w:rPr>
        <w:t>合同当</w:t>
      </w:r>
      <w:r>
        <w:rPr>
          <w:rFonts w:hint="eastAsia" w:ascii="宋体" w:hAnsi="宋体" w:eastAsia="宋体" w:cs="宋体"/>
          <w:color w:val="auto"/>
          <w:szCs w:val="21"/>
          <w:highlight w:val="none"/>
        </w:rPr>
        <w:t>事人对文明施工的要求：</w:t>
      </w:r>
      <w:r>
        <w:rPr>
          <w:rFonts w:hint="eastAsia" w:ascii="宋体" w:hAnsi="宋体" w:cs="宋体"/>
          <w:b/>
          <w:color w:val="auto"/>
          <w:szCs w:val="21"/>
          <w:highlight w:val="none"/>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pPr>
        <w:autoSpaceDE w:val="0"/>
        <w:autoSpaceDN w:val="0"/>
        <w:adjustRightInd w:val="0"/>
        <w:spacing w:line="360" w:lineRule="auto"/>
        <w:ind w:firstLine="420" w:firstLineChars="200"/>
        <w:rPr>
          <w:rFonts w:hint="eastAsia" w:ascii="宋体" w:hAnsi="宋体" w:eastAsia="宋体" w:cs="宋体"/>
          <w:b/>
          <w:color w:val="auto"/>
          <w:szCs w:val="21"/>
          <w:highlight w:val="none"/>
          <w:u w:val="single"/>
          <w:lang w:val="zh-CN"/>
        </w:rPr>
      </w:pPr>
      <w:r>
        <w:rPr>
          <w:rFonts w:hint="eastAsia" w:ascii="宋体" w:hAnsi="宋体" w:eastAsia="宋体" w:cs="宋体"/>
          <w:color w:val="auto"/>
          <w:kern w:val="0"/>
          <w:szCs w:val="21"/>
          <w:highlight w:val="none"/>
          <w:lang w:val="zh-CN"/>
        </w:rPr>
        <w:t>6.1.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 xml:space="preserve"> 关</w:t>
      </w:r>
      <w:r>
        <w:rPr>
          <w:rFonts w:hint="eastAsia" w:ascii="宋体" w:hAnsi="宋体" w:eastAsia="宋体" w:cs="宋体"/>
          <w:color w:val="auto"/>
          <w:szCs w:val="21"/>
          <w:highlight w:val="none"/>
        </w:rPr>
        <w:t>于安全文明施工费支付比例和支付期限的约定：</w:t>
      </w:r>
      <w:r>
        <w:rPr>
          <w:rFonts w:hint="eastAsia" w:ascii="宋体" w:hAnsi="宋体" w:eastAsia="宋体" w:cs="宋体"/>
          <w:b/>
          <w:color w:val="auto"/>
          <w:szCs w:val="21"/>
          <w:highlight w:val="none"/>
          <w:u w:val="single"/>
        </w:rPr>
        <w:t>已包含在合同价中，含在合同款中支付，其余按通用条款。</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安全生产责任</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20" w:firstLineChars="200"/>
        <w:rPr>
          <w:rFonts w:hint="eastAsia" w:ascii="宋体" w:hAnsi="宋体" w:eastAsia="宋体" w:cs="宋体"/>
          <w:color w:val="auto"/>
          <w:szCs w:val="21"/>
          <w:highlight w:val="none"/>
        </w:rPr>
      </w:pPr>
      <w:bookmarkStart w:id="33" w:name="_Toc351203639"/>
      <w:r>
        <w:rPr>
          <w:rFonts w:hint="eastAsia" w:ascii="宋体" w:hAnsi="宋体" w:eastAsia="宋体" w:cs="宋体"/>
          <w:color w:val="auto"/>
          <w:szCs w:val="21"/>
          <w:highlight w:val="none"/>
        </w:rPr>
        <w:t>7．工期和进度</w:t>
      </w:r>
      <w:bookmarkEnd w:id="3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34" w:name="_Toc304295541"/>
      <w:bookmarkStart w:id="35" w:name="_Toc300934966"/>
      <w:bookmarkStart w:id="36" w:name="_Toc312678005"/>
      <w:bookmarkStart w:id="37" w:name="_Toc297216173"/>
      <w:bookmarkStart w:id="38" w:name="_Toc297123514"/>
      <w:bookmarkStart w:id="39" w:name="_Toc312677479"/>
      <w:bookmarkStart w:id="40" w:name="_Toc303539123"/>
      <w:r>
        <w:rPr>
          <w:rFonts w:hint="eastAsia" w:ascii="宋体" w:hAnsi="宋体" w:eastAsia="宋体" w:cs="宋体"/>
          <w:color w:val="auto"/>
          <w:szCs w:val="21"/>
          <w:highlight w:val="none"/>
        </w:rPr>
        <w:t>.1 施工进度计划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施工进度计划的修订</w:t>
      </w:r>
    </w:p>
    <w:p>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发包人在收到修订的施工进度计划后确认或提出修改意见的期限：</w:t>
      </w:r>
      <w:r>
        <w:rPr>
          <w:rFonts w:hint="eastAsia" w:ascii="宋体" w:hAnsi="宋体" w:eastAsia="宋体" w:cs="宋体"/>
          <w:b/>
          <w:color w:val="auto"/>
          <w:szCs w:val="21"/>
          <w:highlight w:val="none"/>
          <w:u w:val="single"/>
        </w:rPr>
        <w:t>收到后7日内予以确认或提出修改意见，逾期视为已确认。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开工准备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w:t>
      </w:r>
      <w:r>
        <w:rPr>
          <w:rFonts w:hint="eastAsia" w:ascii="宋体" w:hAnsi="宋体" w:eastAsia="宋体" w:cs="宋体"/>
          <w:color w:val="auto"/>
          <w:kern w:val="0"/>
          <w:szCs w:val="21"/>
          <w:highlight w:val="none"/>
        </w:rPr>
        <w:t>工程开工报审表的期限：</w:t>
      </w:r>
      <w:r>
        <w:rPr>
          <w:rFonts w:hint="eastAsia" w:ascii="宋体" w:hAnsi="宋体" w:eastAsia="宋体" w:cs="宋体"/>
          <w:b/>
          <w:color w:val="auto"/>
          <w:szCs w:val="21"/>
          <w:highlight w:val="none"/>
          <w:u w:val="single"/>
        </w:rPr>
        <w:t>合同签订后3天内</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b/>
          <w:color w:val="auto"/>
          <w:szCs w:val="21"/>
          <w:highlight w:val="none"/>
          <w:u w:val="single"/>
        </w:rPr>
        <w:t>开工前</w:t>
      </w:r>
      <w:r>
        <w:rPr>
          <w:rFonts w:hint="eastAsia" w:ascii="宋体" w:hAnsi="宋体" w:eastAsia="宋体" w:cs="宋体"/>
          <w:b/>
          <w:snapToGrid w:val="0"/>
          <w:color w:val="auto"/>
          <w:kern w:val="0"/>
          <w:szCs w:val="21"/>
          <w:highlight w:val="none"/>
          <w:u w:val="single"/>
        </w:rPr>
        <w:t>发包人提供</w:t>
      </w:r>
      <w:r>
        <w:rPr>
          <w:rFonts w:hint="eastAsia" w:ascii="宋体" w:hAnsi="宋体" w:eastAsia="宋体" w:cs="宋体"/>
          <w:b/>
          <w:bCs/>
          <w:snapToGrid w:val="0"/>
          <w:color w:val="auto"/>
          <w:kern w:val="0"/>
          <w:szCs w:val="21"/>
          <w:highlight w:val="none"/>
          <w:u w:val="single"/>
        </w:rPr>
        <w:t>施工用水源及电源，水、电费用由中标人承担</w:t>
      </w:r>
      <w:r>
        <w:rPr>
          <w:rFonts w:hint="eastAsia" w:ascii="宋体" w:hAnsi="宋体" w:eastAsia="宋体" w:cs="宋体"/>
          <w:b/>
          <w:bCs/>
          <w:color w:val="auto"/>
          <w:kern w:val="0"/>
          <w:szCs w:val="21"/>
          <w:highlight w:val="none"/>
          <w:u w:val="single"/>
        </w:rPr>
        <w:t>。</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b/>
          <w:bCs/>
          <w:color w:val="auto"/>
          <w:kern w:val="0"/>
          <w:szCs w:val="21"/>
          <w:highlight w:val="none"/>
          <w:u w:val="single"/>
        </w:rPr>
        <w:t>遵守政府有关主管部门对施工场地交通、施工噪音、环境保护和安全生产等的管理规定，按规定办理有关手续，并以书面形式通知发包人。</w:t>
      </w:r>
    </w:p>
    <w:bookmarkEnd w:id="34"/>
    <w:bookmarkEnd w:id="35"/>
    <w:bookmarkEnd w:id="36"/>
    <w:bookmarkEnd w:id="37"/>
    <w:bookmarkEnd w:id="38"/>
    <w:bookmarkEnd w:id="39"/>
    <w:bookmarkEnd w:id="40"/>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41" w:name="_Toc312677484"/>
      <w:bookmarkStart w:id="42" w:name="_Toc312678010"/>
      <w:bookmarkStart w:id="43" w:name="_Toc304295546"/>
      <w:bookmarkStart w:id="44" w:name="_Toc300934968"/>
      <w:bookmarkStart w:id="45" w:name="_Toc303539125"/>
      <w:bookmarkStart w:id="46" w:name="_Toc297123516"/>
      <w:bookmarkStart w:id="47" w:name="_Toc297216175"/>
      <w:r>
        <w:rPr>
          <w:rFonts w:hint="eastAsia" w:ascii="宋体" w:hAnsi="宋体" w:eastAsia="宋体" w:cs="宋体"/>
          <w:color w:val="auto"/>
          <w:szCs w:val="21"/>
          <w:highlight w:val="none"/>
        </w:rPr>
        <w:t>.3 工期延误</w:t>
      </w:r>
    </w:p>
    <w:bookmarkEnd w:id="41"/>
    <w:bookmarkEnd w:id="42"/>
    <w:bookmarkEnd w:id="43"/>
    <w:bookmarkEnd w:id="44"/>
    <w:bookmarkEnd w:id="45"/>
    <w:bookmarkEnd w:id="46"/>
    <w:bookmarkEnd w:id="47"/>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因发包人原因导致工期延误的情形：</w:t>
      </w:r>
    </w:p>
    <w:p>
      <w:pPr>
        <w:spacing w:line="360" w:lineRule="auto"/>
        <w:ind w:firstLine="422" w:firstLineChars="20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A.因发包人未在开工前提供施工场地；</w:t>
      </w:r>
    </w:p>
    <w:p>
      <w:pPr>
        <w:spacing w:line="360" w:lineRule="auto"/>
        <w:ind w:firstLine="422" w:firstLineChars="20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B.因发包人原因造成工程延期开工、停建、缓建、暂停施工（不含勒令停工）；</w:t>
      </w:r>
    </w:p>
    <w:p>
      <w:pPr>
        <w:spacing w:line="360" w:lineRule="auto"/>
        <w:ind w:firstLine="422" w:firstLineChars="20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C.因发包人原因提出的单次设计变更导致工程量增加超过合同总价的8%以上的；</w:t>
      </w:r>
    </w:p>
    <w:p>
      <w:pPr>
        <w:spacing w:line="360" w:lineRule="auto"/>
        <w:ind w:firstLine="422" w:firstLineChars="20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D.由市级以上有关部门正式发布和认定的自然灾害。</w:t>
      </w:r>
    </w:p>
    <w:p>
      <w:pPr>
        <w:spacing w:line="360" w:lineRule="auto"/>
        <w:ind w:firstLine="422" w:firstLineChars="20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 因承包人原因导致工期延误</w:t>
      </w:r>
    </w:p>
    <w:p>
      <w:pPr>
        <w:spacing w:line="360" w:lineRule="auto"/>
        <w:ind w:firstLine="420" w:firstLineChars="200"/>
        <w:rPr>
          <w:rFonts w:hint="eastAsia" w:ascii="宋体" w:hAnsi="宋体" w:eastAsia="宋体" w:cs="宋体"/>
          <w:b/>
          <w:bCs/>
          <w:color w:val="auto"/>
          <w:kern w:val="0"/>
          <w:szCs w:val="21"/>
          <w:highlight w:val="none"/>
          <w:u w:val="single"/>
        </w:rPr>
      </w:pPr>
      <w:r>
        <w:rPr>
          <w:rFonts w:hint="eastAsia" w:ascii="宋体" w:hAnsi="宋体" w:eastAsia="宋体" w:cs="宋体"/>
          <w:color w:val="auto"/>
          <w:szCs w:val="21"/>
          <w:highlight w:val="none"/>
        </w:rPr>
        <w:t>因承包人原因造成工期延误，逾期竣工违约金的计算方法为：</w:t>
      </w:r>
      <w:r>
        <w:rPr>
          <w:rFonts w:hint="eastAsia" w:ascii="宋体" w:hAnsi="宋体" w:eastAsia="宋体" w:cs="宋体"/>
          <w:b/>
          <w:bCs/>
          <w:color w:val="auto"/>
          <w:kern w:val="0"/>
          <w:szCs w:val="21"/>
          <w:highlight w:val="none"/>
          <w:u w:val="single"/>
        </w:rPr>
        <w:t>因承包人原因延误工期，在规定的工期或阶段工期前未能完成，工期每推迟一天，支付给发包人违约金</w:t>
      </w:r>
      <w:r>
        <w:rPr>
          <w:rFonts w:hint="eastAsia" w:ascii="宋体" w:hAnsi="宋体" w:eastAsia="宋体" w:cs="宋体"/>
          <w:b/>
          <w:bCs/>
          <w:color w:val="auto"/>
          <w:kern w:val="0"/>
          <w:szCs w:val="21"/>
          <w:highlight w:val="none"/>
          <w:u w:val="single"/>
          <w:lang w:val="en-US" w:eastAsia="zh-CN"/>
        </w:rPr>
        <w:t>1000</w:t>
      </w:r>
      <w:r>
        <w:rPr>
          <w:rFonts w:hint="eastAsia" w:ascii="宋体" w:hAnsi="宋体" w:eastAsia="宋体" w:cs="宋体"/>
          <w:b/>
          <w:bCs/>
          <w:color w:val="auto"/>
          <w:kern w:val="0"/>
          <w:szCs w:val="21"/>
          <w:highlight w:val="none"/>
          <w:u w:val="single"/>
        </w:rPr>
        <w:t>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不利物质条件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不利物质条件的其他情形和有关约定：</w:t>
      </w:r>
      <w:r>
        <w:rPr>
          <w:rFonts w:hint="eastAsia" w:ascii="宋体" w:hAnsi="宋体" w:eastAsia="宋体" w:cs="宋体"/>
          <w:b/>
          <w:color w:val="auto"/>
          <w:szCs w:val="21"/>
          <w:highlight w:val="none"/>
          <w:u w:val="single"/>
        </w:rPr>
        <w:t>按通用条款。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异常恶劣的气候条件</w:t>
      </w:r>
    </w:p>
    <w:p>
      <w:pPr>
        <w:spacing w:line="360" w:lineRule="auto"/>
        <w:ind w:firstLine="422" w:firstLineChars="20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22" w:firstLineChars="200"/>
        <w:rPr>
          <w:rFonts w:hint="eastAsia" w:ascii="宋体" w:hAnsi="宋体" w:eastAsia="宋体" w:cs="宋体"/>
          <w:b/>
          <w:color w:val="auto"/>
          <w:szCs w:val="21"/>
          <w:highlight w:val="none"/>
        </w:rPr>
      </w:pPr>
      <w:bookmarkStart w:id="48" w:name="_Toc351203640"/>
      <w:r>
        <w:rPr>
          <w:rFonts w:hint="eastAsia" w:ascii="宋体" w:hAnsi="宋体" w:eastAsia="宋体" w:cs="宋体"/>
          <w:b/>
          <w:color w:val="auto"/>
          <w:szCs w:val="21"/>
          <w:highlight w:val="none"/>
        </w:rPr>
        <w:t>8. 材料与设备</w:t>
      </w:r>
      <w:bookmarkEnd w:id="48"/>
    </w:p>
    <w:p>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8</w:t>
      </w:r>
      <w:bookmarkStart w:id="49" w:name="_Toc292559372"/>
      <w:bookmarkStart w:id="50" w:name="_Toc303539136"/>
      <w:bookmarkStart w:id="51" w:name="_Toc297123527"/>
      <w:bookmarkStart w:id="52" w:name="_Toc296346668"/>
      <w:bookmarkStart w:id="53" w:name="_Toc312677493"/>
      <w:bookmarkStart w:id="54" w:name="_Toc296890995"/>
      <w:bookmarkStart w:id="55" w:name="_Toc292559877"/>
      <w:bookmarkStart w:id="56" w:name="_Toc280868654"/>
      <w:bookmarkStart w:id="57" w:name="_Toc304295556"/>
      <w:bookmarkStart w:id="58" w:name="_Toc297216186"/>
      <w:bookmarkStart w:id="59" w:name="_Toc296347166"/>
      <w:bookmarkStart w:id="60" w:name="_Toc312678019"/>
      <w:bookmarkStart w:id="61" w:name="_Toc296944506"/>
      <w:bookmarkStart w:id="62" w:name="_Toc300934979"/>
      <w:bookmarkStart w:id="63" w:name="_Toc296503167"/>
      <w:bookmarkStart w:id="64" w:name="_Toc296891207"/>
      <w:bookmarkStart w:id="65" w:name="_Toc297048353"/>
      <w:bookmarkStart w:id="66" w:name="_Toc297120467"/>
      <w:r>
        <w:rPr>
          <w:rFonts w:hint="eastAsia" w:ascii="宋体" w:hAnsi="宋体" w:eastAsia="宋体" w:cs="宋体"/>
          <w:color w:val="auto"/>
          <w:szCs w:val="21"/>
          <w:highlight w:val="none"/>
        </w:rPr>
        <w:t>. 1发包人供应的材料与工程设备的保管与使用:</w:t>
      </w:r>
      <w:r>
        <w:rPr>
          <w:rFonts w:hint="eastAsia" w:ascii="宋体" w:hAnsi="宋体" w:eastAsia="宋体" w:cs="宋体"/>
          <w:b/>
          <w:color w:val="auto"/>
          <w:szCs w:val="21"/>
          <w:highlight w:val="none"/>
          <w:u w:val="single"/>
        </w:rPr>
        <w:t xml:space="preserve"> 发包人不供应材料。</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发包人供应材料设备的结算方法：</w:t>
      </w:r>
      <w:r>
        <w:rPr>
          <w:rFonts w:hint="eastAsia" w:ascii="宋体" w:hAnsi="宋体" w:eastAsia="宋体" w:cs="宋体"/>
          <w:b/>
          <w:color w:val="auto"/>
          <w:szCs w:val="21"/>
          <w:highlight w:val="none"/>
          <w:u w:val="singl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样品</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8.2.1</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样品的报送与封存</w:t>
      </w:r>
    </w:p>
    <w:p>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kern w:val="0"/>
          <w:szCs w:val="21"/>
          <w:highlight w:val="none"/>
        </w:rPr>
        <w:t>需要承包人报送样品的材料或工程设备，样品的种类、名称、规格、数量要求：</w:t>
      </w:r>
      <w:r>
        <w:rPr>
          <w:rFonts w:hint="eastAsia" w:ascii="宋体" w:hAnsi="宋体" w:eastAsia="宋体" w:cs="宋体"/>
          <w:b/>
          <w:bCs/>
          <w:color w:val="auto"/>
          <w:szCs w:val="21"/>
          <w:highlight w:val="none"/>
          <w:u w:val="single"/>
        </w:rPr>
        <w:t>按管理部门要求和发包人需求确定</w:t>
      </w:r>
      <w:r>
        <w:rPr>
          <w:rFonts w:hint="eastAsia" w:ascii="宋体" w:hAnsi="宋体" w:eastAsia="宋体" w:cs="宋体"/>
          <w:b/>
          <w:color w:val="auto"/>
          <w:szCs w:val="21"/>
          <w:highlight w:val="none"/>
          <w:u w:val="single"/>
        </w:rPr>
        <w:t>。</w:t>
      </w:r>
    </w:p>
    <w:p>
      <w:pPr>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fldChar w:fldCharType="begin"/>
      </w:r>
      <w:r>
        <w:rPr>
          <w:rFonts w:hint="eastAsia" w:ascii="宋体" w:hAnsi="宋体" w:eastAsia="宋体" w:cs="宋体"/>
          <w:b/>
          <w:color w:val="auto"/>
          <w:kern w:val="0"/>
          <w:szCs w:val="21"/>
          <w:highlight w:val="none"/>
          <w:u w:val="single"/>
        </w:rPr>
        <w:instrText xml:space="preserve"> = 1 \* GB2 </w:instrText>
      </w:r>
      <w:r>
        <w:rPr>
          <w:rFonts w:hint="eastAsia" w:ascii="宋体" w:hAnsi="宋体" w:eastAsia="宋体" w:cs="宋体"/>
          <w:b/>
          <w:color w:val="auto"/>
          <w:kern w:val="0"/>
          <w:szCs w:val="21"/>
          <w:highlight w:val="none"/>
          <w:u w:val="single"/>
        </w:rPr>
        <w:fldChar w:fldCharType="separate"/>
      </w:r>
      <w:r>
        <w:rPr>
          <w:rFonts w:hint="eastAsia" w:ascii="宋体" w:hAnsi="宋体" w:eastAsia="宋体" w:cs="宋体"/>
          <w:b/>
          <w:color w:val="auto"/>
          <w:kern w:val="0"/>
          <w:szCs w:val="21"/>
          <w:highlight w:val="none"/>
          <w:u w:val="single"/>
        </w:rPr>
        <w:t>⑴</w:t>
      </w:r>
      <w:r>
        <w:rPr>
          <w:rFonts w:hint="eastAsia" w:ascii="宋体" w:hAnsi="宋体" w:eastAsia="宋体" w:cs="宋体"/>
          <w:b/>
          <w:color w:val="auto"/>
          <w:kern w:val="0"/>
          <w:szCs w:val="21"/>
          <w:highlight w:val="none"/>
          <w:u w:val="single"/>
        </w:rPr>
        <w:fldChar w:fldCharType="end"/>
      </w:r>
      <w:r>
        <w:rPr>
          <w:rFonts w:hint="eastAsia" w:ascii="宋体" w:hAnsi="宋体" w:eastAsia="宋体" w:cs="宋体"/>
          <w:b/>
          <w:color w:val="auto"/>
          <w:kern w:val="0"/>
          <w:szCs w:val="21"/>
          <w:highlight w:val="none"/>
          <w:u w:val="single"/>
        </w:rPr>
        <w:t xml:space="preserve"> 凡是工程量清单中暂定单价的材料设备，承包人在采购前须将材料设备的品种、规格、颜色、质量、价格、样品报送相关单位；</w:t>
      </w:r>
    </w:p>
    <w:p>
      <w:pPr>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fldChar w:fldCharType="begin"/>
      </w:r>
      <w:r>
        <w:rPr>
          <w:rFonts w:hint="eastAsia" w:ascii="宋体" w:hAnsi="宋体" w:eastAsia="宋体" w:cs="宋体"/>
          <w:b/>
          <w:color w:val="auto"/>
          <w:kern w:val="0"/>
          <w:szCs w:val="21"/>
          <w:highlight w:val="none"/>
          <w:u w:val="single"/>
        </w:rPr>
        <w:instrText xml:space="preserve"> = 2 \* GB2 </w:instrText>
      </w:r>
      <w:r>
        <w:rPr>
          <w:rFonts w:hint="eastAsia" w:ascii="宋体" w:hAnsi="宋体" w:eastAsia="宋体" w:cs="宋体"/>
          <w:b/>
          <w:color w:val="auto"/>
          <w:kern w:val="0"/>
          <w:szCs w:val="21"/>
          <w:highlight w:val="none"/>
          <w:u w:val="single"/>
        </w:rPr>
        <w:fldChar w:fldCharType="separate"/>
      </w:r>
      <w:r>
        <w:rPr>
          <w:rFonts w:hint="eastAsia" w:ascii="宋体" w:hAnsi="宋体" w:eastAsia="宋体" w:cs="宋体"/>
          <w:b/>
          <w:color w:val="auto"/>
          <w:kern w:val="0"/>
          <w:szCs w:val="21"/>
          <w:highlight w:val="none"/>
          <w:u w:val="single"/>
        </w:rPr>
        <w:t>⑵</w:t>
      </w:r>
      <w:r>
        <w:rPr>
          <w:rFonts w:hint="eastAsia" w:ascii="宋体" w:hAnsi="宋体" w:eastAsia="宋体" w:cs="宋体"/>
          <w:b/>
          <w:color w:val="auto"/>
          <w:kern w:val="0"/>
          <w:szCs w:val="21"/>
          <w:highlight w:val="none"/>
          <w:u w:val="single"/>
        </w:rPr>
        <w:fldChar w:fldCharType="end"/>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szCs w:val="21"/>
          <w:highlight w:val="none"/>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fldChar w:fldCharType="begin"/>
      </w:r>
      <w:r>
        <w:rPr>
          <w:rFonts w:hint="eastAsia" w:ascii="宋体" w:hAnsi="宋体" w:eastAsia="宋体" w:cs="宋体"/>
          <w:b/>
          <w:color w:val="auto"/>
          <w:szCs w:val="21"/>
          <w:highlight w:val="none"/>
          <w:u w:val="single"/>
        </w:rPr>
        <w:instrText xml:space="preserve"> = 3 \* GB2 </w:instrText>
      </w:r>
      <w:r>
        <w:rPr>
          <w:rFonts w:hint="eastAsia" w:ascii="宋体" w:hAnsi="宋体" w:eastAsia="宋体" w:cs="宋体"/>
          <w:b/>
          <w:color w:val="auto"/>
          <w:szCs w:val="21"/>
          <w:highlight w:val="none"/>
          <w:u w:val="single"/>
        </w:rPr>
        <w:fldChar w:fldCharType="separate"/>
      </w:r>
      <w:r>
        <w:rPr>
          <w:rFonts w:hint="eastAsia" w:ascii="宋体" w:hAnsi="宋体" w:eastAsia="宋体" w:cs="宋体"/>
          <w:b/>
          <w:color w:val="auto"/>
          <w:szCs w:val="21"/>
          <w:highlight w:val="none"/>
          <w:u w:val="single"/>
        </w:rPr>
        <w:t>⑶</w:t>
      </w:r>
      <w:r>
        <w:rPr>
          <w:rFonts w:hint="eastAsia" w:ascii="宋体" w:hAnsi="宋体" w:eastAsia="宋体" w:cs="宋体"/>
          <w:b/>
          <w:color w:val="auto"/>
          <w:szCs w:val="21"/>
          <w:highlight w:val="none"/>
          <w:u w:val="single"/>
        </w:rPr>
        <w:fldChar w:fldCharType="end"/>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kern w:val="0"/>
          <w:szCs w:val="21"/>
          <w:highlight w:val="none"/>
          <w:u w:val="single"/>
        </w:rPr>
        <w:t>发包人对上述材料及用于本工程的所有材料有质量认定权（如发包人对承包人采购的材料认定为不合格的，承包人必须重新采购，直到合格为止），</w:t>
      </w:r>
      <w:r>
        <w:rPr>
          <w:rFonts w:hint="eastAsia" w:ascii="宋体" w:hAnsi="宋体" w:eastAsia="宋体" w:cs="宋体"/>
          <w:b/>
          <w:color w:val="auto"/>
          <w:szCs w:val="21"/>
          <w:highlight w:val="none"/>
          <w:u w:val="single"/>
        </w:rPr>
        <w:t>经发包人书面确认后，方可采购，</w:t>
      </w:r>
      <w:r>
        <w:rPr>
          <w:rFonts w:hint="eastAsia" w:ascii="宋体" w:hAnsi="宋体" w:eastAsia="宋体" w:cs="宋体"/>
          <w:b/>
          <w:color w:val="auto"/>
          <w:kern w:val="0"/>
          <w:szCs w:val="21"/>
          <w:highlight w:val="none"/>
          <w:u w:val="single"/>
        </w:rPr>
        <w:t>涉及到的价格不再调整。</w:t>
      </w:r>
    </w:p>
    <w:p>
      <w:pPr>
        <w:autoSpaceDE w:val="0"/>
        <w:autoSpaceDN w:val="0"/>
        <w:adjustRightIn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fldChar w:fldCharType="begin"/>
      </w:r>
      <w:r>
        <w:rPr>
          <w:rFonts w:hint="eastAsia" w:ascii="宋体" w:hAnsi="宋体" w:eastAsia="宋体" w:cs="宋体"/>
          <w:b/>
          <w:color w:val="auto"/>
          <w:kern w:val="0"/>
          <w:szCs w:val="21"/>
          <w:highlight w:val="none"/>
          <w:u w:val="single"/>
        </w:rPr>
        <w:instrText xml:space="preserve"> = 4 \* GB2 </w:instrText>
      </w:r>
      <w:r>
        <w:rPr>
          <w:rFonts w:hint="eastAsia" w:ascii="宋体" w:hAnsi="宋体" w:eastAsia="宋体" w:cs="宋体"/>
          <w:b/>
          <w:color w:val="auto"/>
          <w:kern w:val="0"/>
          <w:szCs w:val="21"/>
          <w:highlight w:val="none"/>
          <w:u w:val="single"/>
        </w:rPr>
        <w:fldChar w:fldCharType="separate"/>
      </w:r>
      <w:r>
        <w:rPr>
          <w:rFonts w:hint="eastAsia" w:ascii="宋体" w:hAnsi="宋体" w:eastAsia="宋体" w:cs="宋体"/>
          <w:b/>
          <w:color w:val="auto"/>
          <w:kern w:val="0"/>
          <w:szCs w:val="21"/>
          <w:highlight w:val="none"/>
          <w:u w:val="single"/>
        </w:rPr>
        <w:t>⑷</w:t>
      </w:r>
      <w:r>
        <w:rPr>
          <w:rFonts w:hint="eastAsia" w:ascii="宋体" w:hAnsi="宋体" w:eastAsia="宋体" w:cs="宋体"/>
          <w:b/>
          <w:color w:val="auto"/>
          <w:kern w:val="0"/>
          <w:szCs w:val="21"/>
          <w:highlight w:val="none"/>
          <w:u w:val="single"/>
        </w:rPr>
        <w:fldChar w:fldCharType="end"/>
      </w:r>
      <w:r>
        <w:rPr>
          <w:rFonts w:hint="eastAsia" w:ascii="宋体" w:hAnsi="宋体" w:eastAsia="宋体" w:cs="宋体"/>
          <w:b/>
          <w:color w:val="auto"/>
          <w:szCs w:val="21"/>
          <w:highlight w:val="none"/>
          <w:u w:val="single"/>
        </w:rPr>
        <w:t>发包人有权对承包人提供的材料和设备进行抽检，对不符合设计要求及验收规范的材料和设备，有权终止使用，发生的一切损失和费用由承包人承担。</w:t>
      </w:r>
      <w:r>
        <w:rPr>
          <w:rFonts w:hint="eastAsia" w:ascii="宋体" w:hAnsi="宋体" w:eastAsia="宋体" w:cs="宋体"/>
          <w:b/>
          <w:bCs/>
          <w:color w:val="auto"/>
          <w:szCs w:val="21"/>
          <w:highlight w:val="none"/>
          <w:u w:val="single"/>
        </w:rPr>
        <w:t>根据需要可在事前、事中、事后进行抽检，不论在哪个阶段查出问题，所造成的损失均由承包人负责。</w:t>
      </w:r>
    </w:p>
    <w:p>
      <w:pPr>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szCs w:val="21"/>
          <w:highlight w:val="none"/>
          <w:u w:val="single"/>
        </w:rPr>
        <w:fldChar w:fldCharType="begin"/>
      </w:r>
      <w:r>
        <w:rPr>
          <w:rFonts w:hint="eastAsia" w:ascii="宋体" w:hAnsi="宋体" w:eastAsia="宋体" w:cs="宋体"/>
          <w:b/>
          <w:color w:val="auto"/>
          <w:szCs w:val="21"/>
          <w:highlight w:val="none"/>
          <w:u w:val="single"/>
        </w:rPr>
        <w:instrText xml:space="preserve"> = 5 \* GB2 </w:instrText>
      </w:r>
      <w:r>
        <w:rPr>
          <w:rFonts w:hint="eastAsia" w:ascii="宋体" w:hAnsi="宋体" w:eastAsia="宋体" w:cs="宋体"/>
          <w:b/>
          <w:color w:val="auto"/>
          <w:szCs w:val="21"/>
          <w:highlight w:val="none"/>
          <w:u w:val="single"/>
        </w:rPr>
        <w:fldChar w:fldCharType="separate"/>
      </w:r>
      <w:r>
        <w:rPr>
          <w:rFonts w:hint="eastAsia" w:ascii="宋体" w:hAnsi="宋体" w:eastAsia="宋体" w:cs="宋体"/>
          <w:b/>
          <w:color w:val="auto"/>
          <w:szCs w:val="21"/>
          <w:highlight w:val="none"/>
          <w:u w:val="single"/>
        </w:rPr>
        <w:t>⑸</w:t>
      </w:r>
      <w:r>
        <w:rPr>
          <w:rFonts w:hint="eastAsia" w:ascii="宋体" w:hAnsi="宋体" w:eastAsia="宋体" w:cs="宋体"/>
          <w:b/>
          <w:color w:val="auto"/>
          <w:szCs w:val="21"/>
          <w:highlight w:val="none"/>
          <w:u w:val="single"/>
        </w:rPr>
        <w:fldChar w:fldCharType="end"/>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kern w:val="0"/>
          <w:szCs w:val="21"/>
          <w:highlight w:val="none"/>
          <w:u w:val="single"/>
        </w:rPr>
        <w:t>主要材料设备进场时要有质保书或出厂合格证，并已进行有关必要的检验或试验；主要材料设备进场后须通知发包人验收并经书面确认后方可使用。</w:t>
      </w:r>
    </w:p>
    <w:p>
      <w:pPr>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fldChar w:fldCharType="begin"/>
      </w:r>
      <w:r>
        <w:rPr>
          <w:rFonts w:hint="eastAsia" w:ascii="宋体" w:hAnsi="宋体" w:eastAsia="宋体" w:cs="宋体"/>
          <w:b/>
          <w:color w:val="auto"/>
          <w:kern w:val="0"/>
          <w:szCs w:val="21"/>
          <w:highlight w:val="none"/>
          <w:u w:val="single"/>
        </w:rPr>
        <w:instrText xml:space="preserve"> = 6 \* GB2 </w:instrText>
      </w:r>
      <w:r>
        <w:rPr>
          <w:rFonts w:hint="eastAsia" w:ascii="宋体" w:hAnsi="宋体" w:eastAsia="宋体" w:cs="宋体"/>
          <w:b/>
          <w:color w:val="auto"/>
          <w:kern w:val="0"/>
          <w:szCs w:val="21"/>
          <w:highlight w:val="none"/>
          <w:u w:val="single"/>
        </w:rPr>
        <w:fldChar w:fldCharType="separate"/>
      </w:r>
      <w:r>
        <w:rPr>
          <w:rFonts w:hint="eastAsia" w:ascii="宋体" w:hAnsi="宋体" w:eastAsia="宋体" w:cs="宋体"/>
          <w:b/>
          <w:color w:val="auto"/>
          <w:kern w:val="0"/>
          <w:szCs w:val="21"/>
          <w:highlight w:val="none"/>
          <w:u w:val="single"/>
        </w:rPr>
        <w:t>⑹</w:t>
      </w:r>
      <w:r>
        <w:rPr>
          <w:rFonts w:hint="eastAsia" w:ascii="宋体" w:hAnsi="宋体" w:eastAsia="宋体" w:cs="宋体"/>
          <w:b/>
          <w:color w:val="auto"/>
          <w:kern w:val="0"/>
          <w:szCs w:val="21"/>
          <w:highlight w:val="none"/>
          <w:u w:val="single"/>
        </w:rPr>
        <w:fldChar w:fldCharType="end"/>
      </w:r>
      <w:r>
        <w:rPr>
          <w:rFonts w:hint="eastAsia" w:ascii="宋体" w:hAnsi="宋体" w:eastAsia="宋体" w:cs="宋体"/>
          <w:b/>
          <w:color w:val="auto"/>
          <w:kern w:val="0"/>
          <w:szCs w:val="21"/>
          <w:highlight w:val="none"/>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若承包人不按上述有关条款采购材料，则由此引起的一切责任与后果均由承包人承担。</w:t>
      </w:r>
    </w:p>
    <w:p>
      <w:pPr>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7</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 xml:space="preserve"> 须发包人认质认价的材料，由承包人提前25天以上向发包人提出。</w:t>
      </w:r>
    </w:p>
    <w:p>
      <w:pPr>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8</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凡是招标文件（工程量清单）中予以明确材料品牌范围规格型号的，承包人必须按招标文件（工程量清单）、发包人要求的相关标准进行采购，采购前应将拟用品牌型号的书面材料报告及样品报送相关单位。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8.3施工设备和临时设施</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8.3.1 承包人提供的施工设备和临时设施</w:t>
      </w:r>
    </w:p>
    <w:p>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b/>
          <w:color w:val="auto"/>
          <w:szCs w:val="21"/>
          <w:highlight w:val="none"/>
          <w:u w:val="single"/>
        </w:rPr>
        <w:t>与承包人有关的由承包人自行承担。</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 试验与检验</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bookmarkStart w:id="67" w:name="_Toc303539140"/>
      <w:bookmarkStart w:id="68" w:name="_Toc304295560"/>
      <w:bookmarkStart w:id="69" w:name="_Toc297216193"/>
      <w:bookmarkStart w:id="70" w:name="_Toc300934983"/>
      <w:bookmarkStart w:id="71" w:name="_Toc312678022"/>
      <w:bookmarkStart w:id="72" w:name="_Toc312677496"/>
      <w:bookmarkStart w:id="73" w:name="_Toc297123534"/>
      <w:r>
        <w:rPr>
          <w:rFonts w:hint="eastAsia" w:ascii="宋体" w:hAnsi="宋体" w:eastAsia="宋体" w:cs="宋体"/>
          <w:color w:val="auto"/>
          <w:kern w:val="0"/>
          <w:szCs w:val="21"/>
          <w:highlight w:val="none"/>
          <w:lang w:val="zh-CN"/>
        </w:rPr>
        <w:t>.1试验设备与试验人员</w:t>
      </w:r>
    </w:p>
    <w:bookmarkEnd w:id="67"/>
    <w:bookmarkEnd w:id="68"/>
    <w:bookmarkEnd w:id="69"/>
    <w:bookmarkEnd w:id="70"/>
    <w:bookmarkEnd w:id="71"/>
    <w:bookmarkEnd w:id="72"/>
    <w:bookmarkEnd w:id="73"/>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bookmarkStart w:id="74" w:name="_Toc304295561"/>
      <w:bookmarkStart w:id="75" w:name="_Toc297123535"/>
      <w:bookmarkStart w:id="76" w:name="_Toc312678023"/>
      <w:bookmarkStart w:id="77" w:name="_Toc312677497"/>
      <w:bookmarkStart w:id="78" w:name="_Toc297216194"/>
      <w:bookmarkStart w:id="79" w:name="_Toc300934984"/>
      <w:bookmarkStart w:id="80" w:name="_Toc303539141"/>
      <w:r>
        <w:rPr>
          <w:rFonts w:hint="eastAsia" w:ascii="宋体" w:hAnsi="宋体" w:eastAsia="宋体" w:cs="宋体"/>
          <w:color w:val="auto"/>
          <w:kern w:val="0"/>
          <w:szCs w:val="21"/>
          <w:highlight w:val="none"/>
          <w:lang w:val="zh-CN"/>
        </w:rPr>
        <w:t>.1.2 试验设备</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施工现</w:t>
      </w:r>
      <w:r>
        <w:rPr>
          <w:rFonts w:hint="eastAsia" w:ascii="宋体" w:hAnsi="宋体" w:eastAsia="宋体" w:cs="宋体"/>
          <w:color w:val="auto"/>
          <w:szCs w:val="21"/>
          <w:highlight w:val="none"/>
        </w:rPr>
        <w:t>场需要配置的试验场所：</w:t>
      </w:r>
      <w:bookmarkEnd w:id="74"/>
      <w:bookmarkEnd w:id="75"/>
      <w:bookmarkEnd w:id="76"/>
      <w:bookmarkEnd w:id="77"/>
      <w:bookmarkEnd w:id="78"/>
      <w:bookmarkEnd w:id="79"/>
      <w:bookmarkEnd w:id="80"/>
      <w:r>
        <w:rPr>
          <w:rFonts w:hint="eastAsia" w:ascii="宋体" w:hAnsi="宋体" w:eastAsia="宋体" w:cs="宋体"/>
          <w:b/>
          <w:color w:val="auto"/>
          <w:szCs w:val="21"/>
          <w:highlight w:val="none"/>
          <w:u w:val="single"/>
        </w:rPr>
        <w:t>按有关规定执行</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施工现场</w:t>
      </w:r>
      <w:r>
        <w:rPr>
          <w:rFonts w:hint="eastAsia" w:ascii="宋体" w:hAnsi="宋体" w:eastAsia="宋体" w:cs="宋体"/>
          <w:color w:val="auto"/>
          <w:szCs w:val="21"/>
          <w:highlight w:val="none"/>
        </w:rPr>
        <w:t>需要配备的试验设备：</w:t>
      </w:r>
      <w:r>
        <w:rPr>
          <w:rFonts w:hint="eastAsia" w:ascii="宋体" w:hAnsi="宋体" w:eastAsia="宋体" w:cs="宋体"/>
          <w:b/>
          <w:color w:val="auto"/>
          <w:szCs w:val="21"/>
          <w:highlight w:val="none"/>
          <w:u w:val="single"/>
        </w:rPr>
        <w:t>按有关规定执行</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施工现场需要具</w:t>
      </w:r>
      <w:r>
        <w:rPr>
          <w:rFonts w:hint="eastAsia" w:ascii="宋体" w:hAnsi="宋体" w:eastAsia="宋体" w:cs="宋体"/>
          <w:color w:val="auto"/>
          <w:szCs w:val="21"/>
          <w:highlight w:val="none"/>
        </w:rPr>
        <w:t>备的其他试验条件：</w:t>
      </w:r>
      <w:r>
        <w:rPr>
          <w:rFonts w:hint="eastAsia" w:ascii="宋体" w:hAnsi="宋体" w:eastAsia="宋体" w:cs="宋体"/>
          <w:b/>
          <w:color w:val="auto"/>
          <w:szCs w:val="21"/>
          <w:highlight w:val="none"/>
          <w:u w:val="single"/>
        </w:rPr>
        <w:t>按有关规定执行</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 xml:space="preserve">9.4 现场工艺试验 </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现场工艺试验</w:t>
      </w:r>
      <w:r>
        <w:rPr>
          <w:rFonts w:hint="eastAsia" w:ascii="宋体" w:hAnsi="宋体" w:eastAsia="宋体" w:cs="宋体"/>
          <w:color w:val="auto"/>
          <w:szCs w:val="21"/>
          <w:highlight w:val="none"/>
        </w:rPr>
        <w:t>的有关约定：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2" w:firstLineChars="200"/>
        <w:rPr>
          <w:rFonts w:hint="eastAsia" w:ascii="宋体" w:hAnsi="宋体" w:eastAsia="宋体" w:cs="宋体"/>
          <w:b/>
          <w:color w:val="auto"/>
          <w:szCs w:val="21"/>
          <w:highlight w:val="none"/>
        </w:rPr>
      </w:pPr>
      <w:bookmarkStart w:id="81" w:name="_Toc351203642"/>
      <w:r>
        <w:rPr>
          <w:rFonts w:hint="eastAsia" w:ascii="宋体" w:hAnsi="宋体" w:eastAsia="宋体" w:cs="宋体"/>
          <w:b/>
          <w:color w:val="auto"/>
          <w:szCs w:val="21"/>
          <w:highlight w:val="none"/>
        </w:rPr>
        <w:t>1</w:t>
      </w:r>
      <w:bookmarkStart w:id="82" w:name="_Toc296346694"/>
      <w:bookmarkStart w:id="83" w:name="_Toc297120493"/>
      <w:bookmarkStart w:id="84" w:name="_Toc303539146"/>
      <w:bookmarkStart w:id="85" w:name="_Toc292559398"/>
      <w:bookmarkStart w:id="86" w:name="_Toc300934989"/>
      <w:bookmarkStart w:id="87" w:name="_Toc296891233"/>
      <w:bookmarkStart w:id="88" w:name="_Toc297123540"/>
      <w:bookmarkStart w:id="89" w:name="_Toc296503193"/>
      <w:bookmarkStart w:id="90" w:name="_Toc292559903"/>
      <w:bookmarkStart w:id="91" w:name="_Toc304295566"/>
      <w:bookmarkStart w:id="92" w:name="_Toc296944532"/>
      <w:bookmarkStart w:id="93" w:name="_Toc297048379"/>
      <w:bookmarkStart w:id="94" w:name="_Toc296891021"/>
      <w:bookmarkStart w:id="95" w:name="_Toc296347192"/>
      <w:bookmarkStart w:id="96" w:name="_Toc297216199"/>
      <w:bookmarkStart w:id="97" w:name="_Toc312678025"/>
      <w:bookmarkStart w:id="98" w:name="_Toc312677499"/>
      <w:bookmarkStart w:id="99" w:name="_Toc267251433"/>
      <w:bookmarkStart w:id="100" w:name="_Toc267251440"/>
      <w:bookmarkStart w:id="101" w:name="_Toc267251435"/>
      <w:bookmarkStart w:id="102" w:name="_Toc267251437"/>
      <w:bookmarkStart w:id="103" w:name="_Toc267251441"/>
      <w:bookmarkStart w:id="104" w:name="_Toc267251439"/>
      <w:r>
        <w:rPr>
          <w:rFonts w:hint="eastAsia" w:ascii="宋体" w:hAnsi="宋体" w:eastAsia="宋体" w:cs="宋体"/>
          <w:b/>
          <w:color w:val="auto"/>
          <w:szCs w:val="21"/>
          <w:highlight w:val="none"/>
        </w:rPr>
        <w:t>0. 变更</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bookmarkEnd w:id="97"/>
    <w:bookmarkEnd w:id="98"/>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105" w:name="_Toc297048380"/>
      <w:bookmarkStart w:id="106" w:name="_Toc292559399"/>
      <w:bookmarkStart w:id="107" w:name="_Toc296891022"/>
      <w:bookmarkStart w:id="108" w:name="_Toc312678026"/>
      <w:bookmarkStart w:id="109" w:name="_Toc296944533"/>
      <w:bookmarkStart w:id="110" w:name="_Toc300934990"/>
      <w:bookmarkStart w:id="111" w:name="_Toc297120494"/>
      <w:bookmarkStart w:id="112" w:name="_Toc297216200"/>
      <w:bookmarkStart w:id="113" w:name="_Toc303539147"/>
      <w:bookmarkStart w:id="114" w:name="_Toc297123541"/>
      <w:bookmarkStart w:id="115" w:name="_Toc296503194"/>
      <w:bookmarkStart w:id="116" w:name="_Toc292559904"/>
      <w:bookmarkStart w:id="117" w:name="_Toc296891234"/>
      <w:bookmarkStart w:id="118" w:name="_Toc296346695"/>
      <w:bookmarkStart w:id="119" w:name="_Toc304295567"/>
      <w:bookmarkStart w:id="120" w:name="_Toc296347193"/>
      <w:bookmarkStart w:id="121" w:name="_Toc312677500"/>
      <w:r>
        <w:rPr>
          <w:rFonts w:hint="eastAsia" w:ascii="宋体" w:hAnsi="宋体" w:eastAsia="宋体" w:cs="宋体"/>
          <w:color w:val="auto"/>
          <w:szCs w:val="21"/>
          <w:highlight w:val="none"/>
        </w:rPr>
        <w:t>0.1变更的范围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关于变更的范围约定：</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承包人不得随意更改设计，因承包人自身原因导致的工程变更，承包人无权要求追加合同价款。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10.2变更程序</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发包人要求变更的按下列方式处理：</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10.2.3承包人报送的变更签证费用计算书必须按照每份变更、签证通知单编制，发包人不接受承包人以汇总方式编制的多项变更、签证事项的计算书。</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10.2.8合同履约中，发包、承包双方填制的变更、签证通知单都应使用发包人统一发放的标准表格，否则发包人可以不予审核费用，承包人可以不予接受。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 变更估价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10.3.1 变更估价原则</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关于变更估价的约定：</w:t>
      </w:r>
      <w:r>
        <w:rPr>
          <w:rFonts w:hint="eastAsia" w:ascii="宋体" w:hAnsi="宋体" w:eastAsia="宋体" w:cs="宋体"/>
          <w:b/>
          <w:color w:val="auto"/>
          <w:szCs w:val="21"/>
          <w:highlight w:val="none"/>
          <w:u w:val="single"/>
        </w:rPr>
        <w:t xml:space="preserve"> 按招标文件第18.3条的约定调整。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Toc296347196"/>
      <w:bookmarkStart w:id="123" w:name="_Toc297048383"/>
      <w:bookmarkStart w:id="124" w:name="_Toc296944536"/>
      <w:bookmarkStart w:id="125" w:name="_Toc297216203"/>
      <w:bookmarkStart w:id="126" w:name="_Toc300934993"/>
      <w:bookmarkStart w:id="127" w:name="_Toc296503197"/>
      <w:bookmarkStart w:id="128" w:name="_Toc296346698"/>
      <w:bookmarkStart w:id="129" w:name="_Toc297120497"/>
      <w:bookmarkStart w:id="130" w:name="_Toc292559402"/>
      <w:bookmarkStart w:id="131" w:name="_Toc296891025"/>
      <w:bookmarkStart w:id="132" w:name="_Toc292559907"/>
      <w:bookmarkStart w:id="133" w:name="_Toc296891237"/>
      <w:bookmarkStart w:id="134" w:name="_Toc303539150"/>
      <w:bookmarkStart w:id="135" w:name="_Toc297123544"/>
      <w:bookmarkStart w:id="136" w:name="_Toc304295570"/>
      <w:bookmarkStart w:id="137" w:name="_Toc312677503"/>
      <w:bookmarkStart w:id="138" w:name="_Toc312678029"/>
      <w:r>
        <w:rPr>
          <w:rFonts w:hint="eastAsia" w:ascii="宋体" w:hAnsi="宋体" w:eastAsia="宋体" w:cs="宋体"/>
          <w:color w:val="auto"/>
          <w:szCs w:val="21"/>
          <w:highlight w:val="none"/>
        </w:rPr>
        <w:t>0.4承</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Start w:id="139" w:name="_Toc297048389"/>
      <w:bookmarkStart w:id="140" w:name="_Toc296891031"/>
      <w:bookmarkStart w:id="141" w:name="_Toc296346704"/>
      <w:bookmarkStart w:id="142" w:name="_Toc292559913"/>
      <w:bookmarkStart w:id="143" w:name="_Toc297216204"/>
      <w:bookmarkStart w:id="144" w:name="_Toc303539151"/>
      <w:bookmarkStart w:id="145" w:name="_Toc297123545"/>
      <w:bookmarkStart w:id="146" w:name="_Toc292559408"/>
      <w:bookmarkStart w:id="147" w:name="_Toc296503203"/>
      <w:bookmarkStart w:id="148" w:name="_Toc297120503"/>
      <w:bookmarkStart w:id="149" w:name="_Toc296891243"/>
      <w:bookmarkStart w:id="150" w:name="_Toc300934994"/>
      <w:bookmarkStart w:id="151" w:name="_Toc296347202"/>
      <w:bookmarkStart w:id="152" w:name="_Toc296944542"/>
      <w:r>
        <w:rPr>
          <w:rFonts w:hint="eastAsia" w:ascii="宋体" w:hAnsi="宋体" w:eastAsia="宋体" w:cs="宋体"/>
          <w:color w:val="auto"/>
          <w:szCs w:val="21"/>
          <w:highlight w:val="none"/>
        </w:rPr>
        <w:t>包人的合理化建议</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  7日内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153" w:name="_Toc297216205"/>
      <w:bookmarkStart w:id="154" w:name="_Toc296891032"/>
      <w:bookmarkStart w:id="155" w:name="_Toc296346705"/>
      <w:bookmarkStart w:id="156" w:name="_Toc297120504"/>
      <w:bookmarkStart w:id="157" w:name="_Toc312678030"/>
      <w:bookmarkStart w:id="158" w:name="_Toc296347203"/>
      <w:bookmarkStart w:id="159" w:name="_Toc296503204"/>
      <w:bookmarkStart w:id="160" w:name="_Toc292559914"/>
      <w:bookmarkStart w:id="161" w:name="_Toc303539152"/>
      <w:bookmarkStart w:id="162" w:name="_Toc312677504"/>
      <w:bookmarkStart w:id="163" w:name="_Toc296891244"/>
      <w:bookmarkStart w:id="164" w:name="_Toc296944543"/>
      <w:bookmarkStart w:id="165" w:name="_Toc292559409"/>
      <w:bookmarkStart w:id="166" w:name="_Toc304295571"/>
      <w:bookmarkStart w:id="167" w:name="_Toc297123546"/>
      <w:bookmarkStart w:id="168" w:name="_Toc297048390"/>
      <w:bookmarkStart w:id="169" w:name="_Toc318581175"/>
      <w:bookmarkStart w:id="170" w:name="_Toc300934995"/>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另行约定  </w:t>
      </w:r>
      <w:r>
        <w:rPr>
          <w:rFonts w:hint="eastAsia" w:ascii="宋体" w:hAnsi="宋体" w:eastAsia="宋体" w:cs="宋体"/>
          <w:color w:val="auto"/>
          <w:szCs w:val="21"/>
          <w:highlight w:val="none"/>
        </w:rPr>
        <w:t>。</w:t>
      </w:r>
    </w:p>
    <w:bookmarkEnd w:id="99"/>
    <w:bookmarkEnd w:id="100"/>
    <w:bookmarkEnd w:id="101"/>
    <w:bookmarkEnd w:id="102"/>
    <w:bookmarkEnd w:id="103"/>
    <w:bookmarkEnd w:id="10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Pr>
        <w:keepNext/>
        <w:keepLines/>
        <w:adjustRightInd w:val="0"/>
        <w:snapToGrid w:val="0"/>
        <w:spacing w:line="440" w:lineRule="exact"/>
        <w:ind w:firstLine="442" w:firstLineChars="200"/>
        <w:outlineLvl w:val="3"/>
        <w:rPr>
          <w:rFonts w:hint="eastAsia" w:ascii="宋体" w:hAnsi="宋体" w:eastAsia="宋体" w:cs="宋体"/>
          <w:b/>
          <w:color w:val="auto"/>
          <w:sz w:val="22"/>
          <w:szCs w:val="32"/>
          <w:highlight w:val="none"/>
        </w:rPr>
      </w:pPr>
      <w:r>
        <w:rPr>
          <w:rFonts w:hint="eastAsia" w:ascii="宋体" w:hAnsi="宋体" w:eastAsia="宋体" w:cs="宋体"/>
          <w:b/>
          <w:color w:val="auto"/>
          <w:sz w:val="22"/>
          <w:szCs w:val="32"/>
          <w:highlight w:val="none"/>
        </w:rPr>
        <w:t>11. 价格调整</w:t>
      </w:r>
    </w:p>
    <w:p>
      <w:pPr>
        <w:adjustRightInd w:val="0"/>
        <w:snapToGrid w:val="0"/>
        <w:spacing w:line="440" w:lineRule="exact"/>
        <w:ind w:firstLine="460" w:firstLineChars="200"/>
        <w:rPr>
          <w:rFonts w:hint="eastAsia" w:ascii="宋体" w:hAnsi="宋体" w:eastAsia="宋体" w:cs="宋体"/>
          <w:color w:val="auto"/>
          <w:sz w:val="23"/>
          <w:szCs w:val="23"/>
          <w:highlight w:val="none"/>
        </w:rPr>
      </w:pPr>
      <w:bookmarkStart w:id="171" w:name="_Toc296347200"/>
      <w:bookmarkStart w:id="172" w:name="_Toc304295577"/>
      <w:bookmarkStart w:id="173" w:name="_Toc303539157"/>
      <w:bookmarkStart w:id="174" w:name="_Toc292559406"/>
      <w:bookmarkStart w:id="175" w:name="_Toc296346702"/>
      <w:bookmarkStart w:id="176" w:name="_Toc296891241"/>
      <w:bookmarkStart w:id="177" w:name="_Toc292559911"/>
      <w:bookmarkStart w:id="178" w:name="_Toc300935000"/>
      <w:bookmarkStart w:id="179" w:name="_Toc297048387"/>
      <w:bookmarkStart w:id="180" w:name="_Toc312678039"/>
      <w:bookmarkStart w:id="181" w:name="_Toc296944540"/>
      <w:bookmarkStart w:id="182" w:name="_Toc297123550"/>
      <w:bookmarkStart w:id="183" w:name="_Toc297120501"/>
      <w:bookmarkStart w:id="184" w:name="_Toc296503201"/>
      <w:bookmarkStart w:id="185" w:name="_Toc297216209"/>
      <w:bookmarkStart w:id="186" w:name="_Toc296891029"/>
      <w:r>
        <w:rPr>
          <w:rFonts w:hint="eastAsia" w:ascii="宋体" w:hAnsi="宋体" w:eastAsia="宋体" w:cs="宋体"/>
          <w:color w:val="auto"/>
          <w:sz w:val="23"/>
          <w:szCs w:val="23"/>
          <w:highlight w:val="none"/>
        </w:rPr>
        <w:t>11.1 市场价格波动引起的调整</w:t>
      </w: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Pr>
        <w:adjustRightInd w:val="0"/>
        <w:snapToGrid w:val="0"/>
        <w:spacing w:line="440" w:lineRule="exact"/>
        <w:ind w:firstLine="460" w:firstLineChars="200"/>
        <w:rPr>
          <w:rFonts w:hint="eastAsia" w:ascii="宋体" w:hAnsi="宋体" w:eastAsia="宋体" w:cs="宋体"/>
          <w:b/>
          <w:color w:val="auto"/>
          <w:sz w:val="23"/>
          <w:szCs w:val="23"/>
          <w:highlight w:val="none"/>
          <w:u w:val="single"/>
        </w:rPr>
      </w:pPr>
      <w:r>
        <w:rPr>
          <w:rFonts w:hint="eastAsia" w:ascii="宋体" w:hAnsi="宋体" w:eastAsia="宋体" w:cs="宋体"/>
          <w:color w:val="auto"/>
          <w:sz w:val="23"/>
          <w:szCs w:val="23"/>
          <w:highlight w:val="none"/>
        </w:rPr>
        <w:t>市场价格波动是否调整合同价格的约定：</w:t>
      </w:r>
      <w:r>
        <w:rPr>
          <w:rFonts w:hint="eastAsia" w:ascii="宋体" w:hAnsi="宋体" w:eastAsia="宋体" w:cs="宋体"/>
          <w:b/>
          <w:color w:val="auto"/>
          <w:sz w:val="23"/>
          <w:szCs w:val="23"/>
          <w:highlight w:val="none"/>
          <w:u w:val="single"/>
        </w:rPr>
        <w:t xml:space="preserve">  </w:t>
      </w:r>
      <w:r>
        <w:rPr>
          <w:rFonts w:hint="eastAsia" w:ascii="宋体" w:hAnsi="宋体" w:eastAsia="宋体" w:cs="宋体"/>
          <w:b/>
          <w:color w:val="auto"/>
          <w:sz w:val="23"/>
          <w:szCs w:val="23"/>
          <w:highlight w:val="none"/>
          <w:u w:val="single"/>
          <w:lang w:val="en-US" w:eastAsia="zh-CN"/>
        </w:rPr>
        <w:t>否</w:t>
      </w:r>
      <w:r>
        <w:rPr>
          <w:rFonts w:hint="eastAsia" w:ascii="宋体" w:hAnsi="宋体" w:eastAsia="宋体" w:cs="宋体"/>
          <w:b/>
          <w:color w:val="auto"/>
          <w:sz w:val="23"/>
          <w:szCs w:val="23"/>
          <w:highlight w:val="none"/>
          <w:u w:val="single"/>
        </w:rPr>
        <w:t xml:space="preserve">  </w:t>
      </w:r>
    </w:p>
    <w:p>
      <w:pPr>
        <w:spacing w:line="440" w:lineRule="exact"/>
        <w:ind w:firstLine="460" w:firstLineChars="200"/>
        <w:rPr>
          <w:rFonts w:hint="eastAsia" w:ascii="宋体" w:hAnsi="宋体" w:eastAsia="宋体" w:cs="宋体"/>
          <w:b w:val="0"/>
          <w:bCs/>
          <w:color w:val="auto"/>
          <w:sz w:val="23"/>
          <w:szCs w:val="23"/>
          <w:highlight w:val="none"/>
          <w:u w:val="none"/>
        </w:rPr>
      </w:pPr>
      <w:r>
        <w:rPr>
          <w:rFonts w:hint="eastAsia" w:ascii="宋体" w:hAnsi="宋体" w:eastAsia="宋体" w:cs="宋体"/>
          <w:b w:val="0"/>
          <w:bCs/>
          <w:color w:val="auto"/>
          <w:sz w:val="23"/>
          <w:szCs w:val="23"/>
          <w:highlight w:val="none"/>
          <w:u w:val="none"/>
          <w:lang w:val="en-US" w:eastAsia="zh-CN"/>
        </w:rPr>
        <w:t>本工程</w:t>
      </w:r>
      <w:r>
        <w:rPr>
          <w:rFonts w:hint="eastAsia" w:ascii="宋体" w:hAnsi="宋体" w:eastAsia="宋体" w:cs="宋体"/>
          <w:b w:val="0"/>
          <w:bCs/>
          <w:color w:val="auto"/>
          <w:sz w:val="23"/>
          <w:szCs w:val="23"/>
          <w:highlight w:val="none"/>
          <w:u w:val="none"/>
        </w:rPr>
        <w:t>人工工资</w:t>
      </w:r>
      <w:r>
        <w:rPr>
          <w:rFonts w:hint="eastAsia" w:ascii="宋体" w:hAnsi="宋体" w:eastAsia="宋体" w:cs="宋体"/>
          <w:b w:val="0"/>
          <w:bCs/>
          <w:color w:val="auto"/>
          <w:sz w:val="23"/>
          <w:szCs w:val="23"/>
          <w:highlight w:val="none"/>
          <w:u w:val="none"/>
          <w:lang w:val="en-US" w:eastAsia="zh-CN"/>
        </w:rPr>
        <w:t>结算时不调整</w:t>
      </w:r>
      <w:r>
        <w:rPr>
          <w:rFonts w:hint="eastAsia" w:ascii="宋体" w:hAnsi="宋体" w:eastAsia="宋体" w:cs="宋体"/>
          <w:b w:val="0"/>
          <w:bCs/>
          <w:color w:val="auto"/>
          <w:sz w:val="23"/>
          <w:szCs w:val="23"/>
          <w:highlight w:val="none"/>
          <w:u w:val="none"/>
        </w:rPr>
        <w:t>。</w:t>
      </w:r>
    </w:p>
    <w:p>
      <w:pPr>
        <w:keepNext/>
        <w:keepLines/>
        <w:adjustRightInd w:val="0"/>
        <w:snapToGrid w:val="0"/>
        <w:spacing w:line="440" w:lineRule="exact"/>
        <w:ind w:firstLine="442" w:firstLineChars="200"/>
        <w:outlineLvl w:val="3"/>
        <w:rPr>
          <w:rFonts w:hint="eastAsia" w:ascii="宋体" w:hAnsi="宋体" w:eastAsia="宋体" w:cs="宋体"/>
          <w:b/>
          <w:color w:val="auto"/>
          <w:sz w:val="22"/>
          <w:szCs w:val="32"/>
          <w:highlight w:val="none"/>
        </w:rPr>
      </w:pPr>
      <w:bookmarkStart w:id="187" w:name="_Toc297120505"/>
      <w:bookmarkStart w:id="188" w:name="_Toc296503205"/>
      <w:bookmarkStart w:id="189" w:name="_Toc296347204"/>
      <w:bookmarkStart w:id="190" w:name="_Toc296891033"/>
      <w:bookmarkStart w:id="191" w:name="_Toc297048391"/>
      <w:bookmarkStart w:id="192" w:name="_Toc292559410"/>
      <w:bookmarkStart w:id="193" w:name="_Toc296346706"/>
      <w:bookmarkStart w:id="194" w:name="_Toc296944544"/>
      <w:bookmarkStart w:id="195" w:name="_Toc292559915"/>
      <w:bookmarkStart w:id="196" w:name="_Toc296891245"/>
      <w:bookmarkStart w:id="197" w:name="_Toc351203644"/>
      <w:bookmarkStart w:id="198" w:name="_Toc297123552"/>
      <w:bookmarkStart w:id="199" w:name="_Toc297216211"/>
      <w:bookmarkStart w:id="200" w:name="_Toc303539159"/>
      <w:bookmarkStart w:id="201" w:name="_Toc300935002"/>
      <w:bookmarkStart w:id="202" w:name="_Toc312678040"/>
      <w:bookmarkStart w:id="203" w:name="_Toc304295579"/>
      <w:r>
        <w:rPr>
          <w:rFonts w:hint="eastAsia" w:ascii="宋体" w:hAnsi="宋体" w:eastAsia="宋体" w:cs="宋体"/>
          <w:b/>
          <w:color w:val="auto"/>
          <w:sz w:val="22"/>
          <w:szCs w:val="32"/>
          <w:highlight w:val="none"/>
        </w:rPr>
        <w:t xml:space="preserve">12. </w:t>
      </w:r>
      <w:bookmarkEnd w:id="187"/>
      <w:bookmarkEnd w:id="188"/>
      <w:bookmarkEnd w:id="189"/>
      <w:bookmarkEnd w:id="190"/>
      <w:bookmarkEnd w:id="191"/>
      <w:bookmarkEnd w:id="192"/>
      <w:bookmarkEnd w:id="193"/>
      <w:bookmarkEnd w:id="194"/>
      <w:bookmarkEnd w:id="195"/>
      <w:bookmarkEnd w:id="196"/>
      <w:r>
        <w:rPr>
          <w:rFonts w:hint="eastAsia" w:ascii="宋体" w:hAnsi="宋体" w:eastAsia="宋体" w:cs="宋体"/>
          <w:b/>
          <w:color w:val="auto"/>
          <w:sz w:val="22"/>
          <w:szCs w:val="32"/>
          <w:highlight w:val="none"/>
        </w:rPr>
        <w:t>合同价格、计量与支付</w:t>
      </w:r>
      <w:bookmarkEnd w:id="197"/>
    </w:p>
    <w:bookmarkEnd w:id="198"/>
    <w:bookmarkEnd w:id="199"/>
    <w:bookmarkEnd w:id="200"/>
    <w:bookmarkEnd w:id="201"/>
    <w:bookmarkEnd w:id="202"/>
    <w:bookmarkEnd w:id="203"/>
    <w:p>
      <w:pPr>
        <w:adjustRightInd w:val="0"/>
        <w:snapToGrid w:val="0"/>
        <w:spacing w:line="440" w:lineRule="exact"/>
        <w:ind w:firstLine="460" w:firstLineChars="200"/>
        <w:rPr>
          <w:rFonts w:hint="eastAsia" w:ascii="宋体" w:hAnsi="宋体" w:eastAsia="宋体" w:cs="宋体"/>
          <w:color w:val="auto"/>
          <w:sz w:val="23"/>
          <w:szCs w:val="23"/>
          <w:highlight w:val="none"/>
        </w:rPr>
      </w:pPr>
      <w:bookmarkStart w:id="204" w:name="_Toc292559916"/>
      <w:bookmarkStart w:id="205" w:name="_Toc292559411"/>
      <w:bookmarkStart w:id="206" w:name="_Toc267251461"/>
      <w:bookmarkStart w:id="207" w:name="_Toc296891034"/>
      <w:bookmarkStart w:id="208" w:name="_Toc296346707"/>
      <w:bookmarkStart w:id="209" w:name="_Toc296503206"/>
      <w:bookmarkStart w:id="210" w:name="_Toc296891246"/>
      <w:bookmarkStart w:id="211" w:name="_Toc297048392"/>
      <w:bookmarkStart w:id="212" w:name="_Toc296347205"/>
      <w:bookmarkStart w:id="213" w:name="_Toc297120506"/>
      <w:bookmarkStart w:id="214" w:name="_Toc296944545"/>
      <w:bookmarkStart w:id="215" w:name="_Toc303539160"/>
      <w:bookmarkStart w:id="216" w:name="_Toc312678041"/>
      <w:bookmarkStart w:id="217" w:name="_Toc297216212"/>
      <w:bookmarkStart w:id="218" w:name="_Toc300935003"/>
      <w:bookmarkStart w:id="219" w:name="_Toc297123553"/>
      <w:bookmarkStart w:id="220" w:name="_Toc304295580"/>
      <w:r>
        <w:rPr>
          <w:rFonts w:hint="eastAsia" w:ascii="宋体" w:hAnsi="宋体" w:eastAsia="宋体" w:cs="宋体"/>
          <w:color w:val="auto"/>
          <w:sz w:val="23"/>
          <w:szCs w:val="23"/>
          <w:highlight w:val="none"/>
        </w:rPr>
        <w:t>12.1 合</w:t>
      </w:r>
      <w:bookmarkEnd w:id="204"/>
      <w:bookmarkEnd w:id="205"/>
      <w:bookmarkEnd w:id="206"/>
      <w:r>
        <w:rPr>
          <w:rFonts w:hint="eastAsia" w:ascii="宋体" w:hAnsi="宋体" w:eastAsia="宋体" w:cs="宋体"/>
          <w:color w:val="auto"/>
          <w:sz w:val="23"/>
          <w:szCs w:val="23"/>
          <w:highlight w:val="none"/>
        </w:rPr>
        <w:t>同价</w:t>
      </w:r>
      <w:bookmarkEnd w:id="207"/>
      <w:bookmarkEnd w:id="208"/>
      <w:bookmarkEnd w:id="209"/>
      <w:bookmarkEnd w:id="210"/>
      <w:bookmarkEnd w:id="211"/>
      <w:bookmarkEnd w:id="212"/>
      <w:bookmarkEnd w:id="213"/>
      <w:bookmarkEnd w:id="214"/>
      <w:r>
        <w:rPr>
          <w:rFonts w:hint="eastAsia" w:ascii="宋体" w:hAnsi="宋体" w:eastAsia="宋体" w:cs="宋体"/>
          <w:color w:val="auto"/>
          <w:sz w:val="23"/>
          <w:szCs w:val="23"/>
          <w:highlight w:val="none"/>
        </w:rPr>
        <w:t>格形式</w:t>
      </w:r>
    </w:p>
    <w:bookmarkEnd w:id="215"/>
    <w:bookmarkEnd w:id="216"/>
    <w:bookmarkEnd w:id="217"/>
    <w:bookmarkEnd w:id="218"/>
    <w:bookmarkEnd w:id="219"/>
    <w:bookmarkEnd w:id="220"/>
    <w:p>
      <w:pPr>
        <w:adjustRightInd w:val="0"/>
        <w:snapToGrid w:val="0"/>
        <w:spacing w:line="440" w:lineRule="exact"/>
        <w:ind w:firstLine="460" w:firstLineChars="200"/>
        <w:jc w:val="left"/>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r>
        <w:rPr>
          <w:rFonts w:hint="eastAsia" w:ascii="宋体" w:hAnsi="宋体" w:cs="宋体"/>
          <w:color w:val="auto"/>
          <w:sz w:val="23"/>
          <w:szCs w:val="23"/>
          <w:highlight w:val="none"/>
          <w:lang w:val="en-US" w:eastAsia="zh-CN"/>
        </w:rPr>
        <w:t>总</w:t>
      </w:r>
      <w:r>
        <w:rPr>
          <w:rFonts w:hint="eastAsia" w:ascii="宋体" w:hAnsi="宋体" w:eastAsia="宋体" w:cs="宋体"/>
          <w:color w:val="auto"/>
          <w:sz w:val="23"/>
          <w:szCs w:val="23"/>
          <w:highlight w:val="none"/>
        </w:rPr>
        <w:t>价合同。</w:t>
      </w:r>
    </w:p>
    <w:p>
      <w:pPr>
        <w:autoSpaceDE w:val="0"/>
        <w:autoSpaceDN w:val="0"/>
        <w:adjustRightInd w:val="0"/>
        <w:spacing w:line="440" w:lineRule="exact"/>
        <w:ind w:firstLine="460" w:firstLineChars="200"/>
        <w:rPr>
          <w:rFonts w:hint="eastAsia" w:ascii="宋体" w:hAnsi="宋体" w:eastAsia="宋体" w:cs="宋体"/>
          <w:color w:val="auto"/>
          <w:szCs w:val="21"/>
          <w:highlight w:val="none"/>
        </w:rPr>
      </w:pPr>
      <w:r>
        <w:rPr>
          <w:rFonts w:hint="eastAsia" w:ascii="宋体" w:hAnsi="宋体" w:eastAsia="宋体" w:cs="宋体"/>
          <w:color w:val="auto"/>
          <w:sz w:val="23"/>
          <w:szCs w:val="23"/>
          <w:highlight w:val="none"/>
        </w:rPr>
        <w:t>综合单价包含的风险范围</w:t>
      </w:r>
      <w:r>
        <w:rPr>
          <w:rFonts w:hint="eastAsia" w:ascii="宋体" w:hAnsi="宋体" w:eastAsia="宋体" w:cs="宋体"/>
          <w:color w:val="auto"/>
          <w:sz w:val="21"/>
          <w:szCs w:val="28"/>
          <w:highlight w:val="none"/>
        </w:rPr>
        <w:t>：</w:t>
      </w:r>
      <w:r>
        <w:rPr>
          <w:rFonts w:hint="eastAsia" w:ascii="宋体" w:hAnsi="宋体" w:eastAsia="宋体" w:cs="宋体"/>
          <w:b/>
          <w:color w:val="auto"/>
          <w:sz w:val="23"/>
          <w:szCs w:val="23"/>
          <w:highlight w:val="none"/>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资调整执行《关于发布南通市建设工程人工工资指导价动态管理实施细则的通知》（通建价【2015】10号文）。工程量的风险</w:t>
      </w:r>
      <w:r>
        <w:rPr>
          <w:rFonts w:hint="eastAsia" w:ascii="宋体" w:hAnsi="宋体" w:cs="宋体"/>
          <w:b/>
          <w:color w:val="auto"/>
          <w:sz w:val="23"/>
          <w:szCs w:val="23"/>
          <w:highlight w:val="none"/>
          <w:u w:val="single"/>
          <w:lang w:eastAsia="zh-CN"/>
        </w:rPr>
        <w:t>、</w:t>
      </w:r>
      <w:r>
        <w:rPr>
          <w:rFonts w:hint="eastAsia" w:ascii="宋体" w:hAnsi="宋体" w:eastAsia="宋体" w:cs="宋体"/>
          <w:b/>
          <w:color w:val="auto"/>
          <w:sz w:val="23"/>
          <w:szCs w:val="23"/>
          <w:highlight w:val="none"/>
          <w:u w:val="single"/>
        </w:rPr>
        <w:t>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12.2</w:t>
      </w:r>
      <w:r>
        <w:rPr>
          <w:rFonts w:hint="eastAsia" w:ascii="宋体" w:hAnsi="宋体" w:eastAsia="宋体" w:cs="宋体"/>
          <w:color w:val="auto"/>
          <w:szCs w:val="21"/>
          <w:highlight w:val="none"/>
        </w:rPr>
        <w:t xml:space="preserve"> 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12.2</w:t>
      </w:r>
      <w:r>
        <w:rPr>
          <w:rFonts w:hint="eastAsia" w:ascii="宋体" w:hAnsi="宋体" w:eastAsia="宋体" w:cs="宋体"/>
          <w:color w:val="auto"/>
          <w:szCs w:val="21"/>
          <w:highlight w:val="none"/>
        </w:rPr>
        <w:t>.1 计量原则</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b/>
          <w:bCs/>
          <w:color w:val="auto"/>
          <w:kern w:val="0"/>
          <w:szCs w:val="21"/>
          <w:highlight w:val="none"/>
          <w:u w:val="single"/>
        </w:rPr>
        <w:t>《建设工程工程量清单计价规范》（GB50500-2013）、</w:t>
      </w:r>
      <w:r>
        <w:rPr>
          <w:rFonts w:hint="eastAsia" w:ascii="宋体" w:hAnsi="宋体" w:eastAsia="宋体" w:cs="宋体"/>
          <w:b/>
          <w:bCs/>
          <w:color w:val="auto"/>
          <w:kern w:val="0"/>
          <w:szCs w:val="21"/>
          <w:highlight w:val="none"/>
          <w:u w:val="single"/>
          <w:lang w:eastAsia="zh-TW"/>
        </w:rPr>
        <w:t>《江苏省</w:t>
      </w:r>
      <w:r>
        <w:rPr>
          <w:rFonts w:hint="eastAsia" w:ascii="宋体" w:hAnsi="宋体" w:eastAsia="宋体" w:cs="宋体"/>
          <w:b/>
          <w:bCs/>
          <w:color w:val="auto"/>
          <w:kern w:val="0"/>
          <w:szCs w:val="21"/>
          <w:highlight w:val="none"/>
          <w:u w:val="single"/>
        </w:rPr>
        <w:t>建筑与装饰工程计价定额》2014年版、《江苏省安装工程计价定额》2014年版等</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工程合同款支付</w:t>
      </w:r>
    </w:p>
    <w:p>
      <w:pPr>
        <w:spacing w:line="360" w:lineRule="auto"/>
        <w:ind w:firstLine="420" w:firstLineChars="200"/>
        <w:rPr>
          <w:rFonts w:hint="eastAsia" w:ascii="宋体" w:hAnsi="宋体" w:eastAsia="宋体" w:cs="宋体"/>
          <w:color w:val="auto"/>
          <w:szCs w:val="21"/>
          <w:highlight w:val="none"/>
        </w:rPr>
      </w:pPr>
      <w:bookmarkStart w:id="221" w:name="_Toc296503211"/>
      <w:bookmarkStart w:id="222" w:name="_Toc292559416"/>
      <w:bookmarkStart w:id="223" w:name="_Toc297048397"/>
      <w:bookmarkStart w:id="224" w:name="_Toc296891039"/>
      <w:bookmarkStart w:id="225" w:name="_Toc292559921"/>
      <w:bookmarkStart w:id="226" w:name="_Toc296347210"/>
      <w:bookmarkStart w:id="227" w:name="_Toc303539163"/>
      <w:bookmarkStart w:id="228" w:name="_Toc300935006"/>
      <w:bookmarkStart w:id="229" w:name="_Toc296891251"/>
      <w:bookmarkStart w:id="230" w:name="_Toc297216215"/>
      <w:bookmarkStart w:id="231" w:name="_Toc297120511"/>
      <w:bookmarkStart w:id="232" w:name="_Toc296346712"/>
      <w:bookmarkStart w:id="233" w:name="_Toc297123556"/>
      <w:bookmarkStart w:id="234" w:name="_Toc296944550"/>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1付款周期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关于付款周期的约定：</w:t>
      </w:r>
    </w:p>
    <w:p>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工程竣工验收合格后10日内凭有效发票付至合同价的80%(同时退还履约保证金)，待审计结束后10日内凭有效发票付至审定价的95%，余款待保修期满且无遗漏问题后，一次性付清 (无息)。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2进度付款申请单的编制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b/>
          <w:bCs/>
          <w:color w:val="auto"/>
          <w:kern w:val="0"/>
          <w:szCs w:val="21"/>
          <w:highlight w:val="none"/>
          <w:u w:val="single"/>
        </w:rPr>
        <w:t>按通用条款执行。</w:t>
      </w:r>
      <w:r>
        <w:rPr>
          <w:rFonts w:hint="eastAsia" w:ascii="宋体" w:hAnsi="宋体" w:eastAsia="宋体" w:cs="宋体"/>
          <w:b/>
          <w:color w:val="auto"/>
          <w:kern w:val="0"/>
          <w:szCs w:val="21"/>
          <w:highlight w:val="none"/>
          <w:u w:val="single"/>
          <w:lang w:eastAsia="zh-TW"/>
        </w:rPr>
        <w:t>每次支付工程款前，承包人必须开具符合税务部门规定的正式发票。承包人未提供符合要求的发票的，发包人有权拒绝付款。</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spacing w:line="360" w:lineRule="auto"/>
        <w:ind w:firstLine="422" w:firstLineChars="200"/>
        <w:rPr>
          <w:rFonts w:hint="eastAsia" w:ascii="宋体" w:hAnsi="宋体" w:eastAsia="宋体" w:cs="宋体"/>
          <w:b/>
          <w:color w:val="auto"/>
          <w:szCs w:val="21"/>
          <w:highlight w:val="none"/>
        </w:rPr>
      </w:pPr>
      <w:bookmarkStart w:id="235" w:name="_Toc351203645"/>
      <w:bookmarkStart w:id="236" w:name="_Toc297120519"/>
      <w:bookmarkStart w:id="237" w:name="_Toc300935015"/>
      <w:bookmarkStart w:id="238" w:name="_Toc296891259"/>
      <w:bookmarkStart w:id="239" w:name="_Toc292559929"/>
      <w:bookmarkStart w:id="240" w:name="_Toc312678053"/>
      <w:bookmarkStart w:id="241" w:name="_Toc296347218"/>
      <w:bookmarkStart w:id="242" w:name="_Toc296891047"/>
      <w:bookmarkStart w:id="243" w:name="_Toc303539172"/>
      <w:bookmarkStart w:id="244" w:name="_Toc297123564"/>
      <w:bookmarkStart w:id="245" w:name="_Toc296346720"/>
      <w:bookmarkStart w:id="246" w:name="_Toc296944558"/>
      <w:bookmarkStart w:id="247" w:name="_Toc297216223"/>
      <w:bookmarkStart w:id="248" w:name="_Toc292559424"/>
      <w:bookmarkStart w:id="249" w:name="_Toc296503219"/>
      <w:bookmarkStart w:id="250" w:name="_Toc297048405"/>
      <w:bookmarkStart w:id="251" w:name="_Toc304295593"/>
      <w:r>
        <w:rPr>
          <w:rFonts w:hint="eastAsia" w:ascii="宋体" w:hAnsi="宋体" w:eastAsia="宋体" w:cs="宋体"/>
          <w:b/>
          <w:color w:val="auto"/>
          <w:szCs w:val="21"/>
          <w:highlight w:val="none"/>
        </w:rPr>
        <w:t>13.验收和工程试车</w:t>
      </w:r>
      <w:bookmarkEnd w:id="235"/>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13.1分部分项工程验收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发包人不能按时进行验收时，应提前</w:t>
      </w:r>
      <w:r>
        <w:rPr>
          <w:rFonts w:hint="eastAsia" w:ascii="宋体" w:hAnsi="宋体" w:eastAsia="宋体" w:cs="宋体"/>
          <w:b/>
          <w:color w:val="auto"/>
          <w:szCs w:val="21"/>
          <w:highlight w:val="none"/>
          <w:u w:val="single"/>
        </w:rPr>
        <w:t xml:space="preserve">  24  </w:t>
      </w:r>
      <w:r>
        <w:rPr>
          <w:rFonts w:hint="eastAsia" w:ascii="宋体" w:hAnsi="宋体" w:eastAsia="宋体" w:cs="宋体"/>
          <w:color w:val="auto"/>
          <w:szCs w:val="21"/>
          <w:highlight w:val="none"/>
        </w:rPr>
        <w:t>小时提交书面延期要求。</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b/>
          <w:color w:val="auto"/>
          <w:szCs w:val="21"/>
          <w:highlight w:val="none"/>
          <w:u w:val="single"/>
        </w:rPr>
        <w:t xml:space="preserve">   48  </w:t>
      </w:r>
      <w:r>
        <w:rPr>
          <w:rFonts w:hint="eastAsia" w:ascii="宋体" w:hAnsi="宋体" w:eastAsia="宋体" w:cs="宋体"/>
          <w:color w:val="auto"/>
          <w:szCs w:val="21"/>
          <w:highlight w:val="none"/>
        </w:rPr>
        <w:t>小时。</w:t>
      </w:r>
    </w:p>
    <w:p>
      <w:pPr>
        <w:spacing w:line="360" w:lineRule="auto"/>
        <w:ind w:firstLine="420" w:firstLineChars="200"/>
        <w:rPr>
          <w:rFonts w:hint="eastAsia" w:ascii="宋体" w:hAnsi="宋体" w:eastAsia="宋体" w:cs="宋体"/>
          <w:color w:val="auto"/>
          <w:szCs w:val="21"/>
          <w:highlight w:val="none"/>
        </w:rPr>
      </w:pPr>
      <w:bookmarkStart w:id="252" w:name="_Toc296944562"/>
      <w:bookmarkStart w:id="253" w:name="_Toc292559428"/>
      <w:bookmarkStart w:id="254" w:name="_Toc297216224"/>
      <w:bookmarkStart w:id="255" w:name="_Toc304295596"/>
      <w:bookmarkStart w:id="256" w:name="_Toc297123565"/>
      <w:bookmarkStart w:id="257" w:name="_Toc297120523"/>
      <w:bookmarkStart w:id="258" w:name="_Toc296503223"/>
      <w:bookmarkStart w:id="259" w:name="_Toc303539173"/>
      <w:bookmarkStart w:id="260" w:name="_Toc292559933"/>
      <w:bookmarkStart w:id="261" w:name="_Toc296891263"/>
      <w:bookmarkStart w:id="262" w:name="_Toc296347222"/>
      <w:bookmarkStart w:id="263" w:name="_Toc296891051"/>
      <w:bookmarkStart w:id="264" w:name="_Toc296346724"/>
      <w:bookmarkStart w:id="265" w:name="_Toc297048409"/>
      <w:bookmarkStart w:id="266" w:name="_Toc300935016"/>
      <w:bookmarkStart w:id="267" w:name="_Toc312678056"/>
      <w:bookmarkStart w:id="268" w:name="_Toc267251471"/>
      <w:bookmarkStart w:id="269" w:name="_Toc267251470"/>
      <w:bookmarkStart w:id="270" w:name="_Toc267251475"/>
      <w:bookmarkStart w:id="271" w:name="_Toc267251474"/>
      <w:bookmarkStart w:id="272" w:name="_Toc267251472"/>
      <w:bookmarkStart w:id="273" w:name="_Toc267251473"/>
      <w:bookmarkStart w:id="274" w:name="_Toc267251476"/>
      <w:r>
        <w:rPr>
          <w:rFonts w:hint="eastAsia" w:ascii="宋体" w:hAnsi="宋体" w:eastAsia="宋体" w:cs="宋体"/>
          <w:color w:val="auto"/>
          <w:szCs w:val="21"/>
          <w:highlight w:val="none"/>
        </w:rPr>
        <w:t>13.2 竣工验收</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Pr>
        <w:spacing w:line="360" w:lineRule="auto"/>
        <w:ind w:firstLine="420" w:firstLineChars="200"/>
        <w:rPr>
          <w:rFonts w:hint="eastAsia" w:ascii="宋体" w:hAnsi="宋体" w:eastAsia="宋体" w:cs="宋体"/>
          <w:color w:val="auto"/>
          <w:szCs w:val="21"/>
          <w:highlight w:val="none"/>
        </w:rPr>
      </w:pPr>
      <w:bookmarkStart w:id="275" w:name="_Toc280868704"/>
      <w:bookmarkStart w:id="276" w:name="_Toc280868705"/>
      <w:bookmarkStart w:id="277" w:name="_Toc280868706"/>
      <w:bookmarkStart w:id="278" w:name="_Toc280868707"/>
      <w:bookmarkStart w:id="279" w:name="_Toc280868708"/>
      <w:bookmarkStart w:id="280" w:name="_Toc280868709"/>
      <w:r>
        <w:rPr>
          <w:rFonts w:hint="eastAsia" w:ascii="宋体" w:hAnsi="宋体" w:eastAsia="宋体" w:cs="宋体"/>
          <w:color w:val="auto"/>
          <w:szCs w:val="21"/>
          <w:highlight w:val="none"/>
        </w:rPr>
        <w:t>13.2.1竣工验收程序</w:t>
      </w:r>
    </w:p>
    <w:bookmarkEnd w:id="275"/>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关于竣工验收程序的约定：</w:t>
      </w:r>
      <w:r>
        <w:rPr>
          <w:rFonts w:hint="eastAsia" w:ascii="宋体" w:hAnsi="宋体" w:eastAsia="宋体" w:cs="宋体"/>
          <w:b/>
          <w:color w:val="auto"/>
          <w:szCs w:val="21"/>
          <w:highlight w:val="none"/>
          <w:u w:val="single"/>
        </w:rPr>
        <w:t>按通用条款执行</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发包人不按照本项约定组织竣工验收、颁发工程接收证书的违约金的计算方法：</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rPr>
        <w:t>。</w:t>
      </w:r>
    </w:p>
    <w:bookmarkEnd w:id="276"/>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13.2.2移交、接收全部与部分工程</w:t>
      </w:r>
    </w:p>
    <w:bookmarkEnd w:id="277"/>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承包人向发包人移交工程的期限：</w:t>
      </w:r>
      <w:r>
        <w:rPr>
          <w:rFonts w:hint="eastAsia" w:ascii="宋体" w:hAnsi="宋体" w:eastAsia="宋体" w:cs="宋体"/>
          <w:b/>
          <w:color w:val="auto"/>
          <w:szCs w:val="21"/>
          <w:highlight w:val="none"/>
          <w:u w:val="single"/>
        </w:rPr>
        <w:t>颁发工程接收证书后7天内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发包人未按本合同约定接收全部或部分工程的，违约金的计算方法为：</w:t>
      </w:r>
      <w:r>
        <w:rPr>
          <w:rFonts w:hint="eastAsia" w:ascii="宋体" w:hAnsi="宋体" w:eastAsia="宋体" w:cs="宋体"/>
          <w:color w:val="auto"/>
          <w:szCs w:val="21"/>
          <w:highlight w:val="none"/>
        </w:rPr>
        <w:t>。</w:t>
      </w:r>
    </w:p>
    <w:bookmarkEnd w:id="278"/>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p>
    <w:bookmarkEnd w:id="279"/>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竣工退场</w:t>
      </w:r>
    </w:p>
    <w:p>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kern w:val="0"/>
          <w:szCs w:val="21"/>
          <w:highlight w:val="none"/>
        </w:rPr>
        <w:t>承包人完成竣工退场的期限：</w:t>
      </w:r>
      <w:r>
        <w:rPr>
          <w:rFonts w:hint="eastAsia" w:ascii="宋体" w:hAnsi="宋体" w:eastAsia="宋体" w:cs="宋体"/>
          <w:b/>
          <w:color w:val="auto"/>
          <w:szCs w:val="21"/>
          <w:highlight w:val="none"/>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22" w:firstLineChars="200"/>
        <w:rPr>
          <w:rFonts w:hint="eastAsia" w:ascii="宋体" w:hAnsi="宋体" w:eastAsia="宋体" w:cs="宋体"/>
          <w:b/>
          <w:color w:val="auto"/>
          <w:szCs w:val="21"/>
          <w:highlight w:val="none"/>
        </w:rPr>
      </w:pPr>
      <w:bookmarkStart w:id="281" w:name="_Toc351203646"/>
      <w:r>
        <w:rPr>
          <w:rFonts w:hint="eastAsia" w:ascii="宋体" w:hAnsi="宋体" w:eastAsia="宋体" w:cs="宋体"/>
          <w:b/>
          <w:color w:val="auto"/>
          <w:szCs w:val="21"/>
          <w:highlight w:val="none"/>
        </w:rPr>
        <w:t>14. 竣工结算</w:t>
      </w:r>
      <w:bookmarkEnd w:id="28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竣工付款申请</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竣工结算审核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发包人审批竣工付款申请单的期限：</w:t>
      </w:r>
      <w:r>
        <w:rPr>
          <w:rFonts w:hint="eastAsia" w:ascii="宋体" w:hAnsi="宋体" w:eastAsia="宋体" w:cs="宋体"/>
          <w:b/>
          <w:color w:val="auto"/>
          <w:szCs w:val="21"/>
          <w:highlight w:val="none"/>
          <w:u w:val="single"/>
        </w:rPr>
        <w:t xml:space="preserve">审计结束后30天内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b/>
          <w:color w:val="auto"/>
          <w:szCs w:val="21"/>
          <w:highlight w:val="none"/>
          <w:u w:val="single"/>
        </w:rPr>
        <w:t>发包人在签发竣工付款证书后30天内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w:t>
      </w:r>
      <w:r>
        <w:rPr>
          <w:rFonts w:hint="eastAsia" w:ascii="宋体" w:hAnsi="宋体" w:eastAsia="宋体" w:cs="宋体"/>
          <w:b/>
          <w:color w:val="auto"/>
          <w:szCs w:val="21"/>
          <w:highlight w:val="none"/>
          <w:u w:val="single"/>
        </w:rPr>
        <w:t>由双方协商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最终结清</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14.3.1 最终结清申请单</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承包人提交最终结清申请单的份数：</w:t>
      </w:r>
      <w:r>
        <w:rPr>
          <w:rFonts w:hint="eastAsia" w:ascii="宋体" w:hAnsi="宋体" w:eastAsia="宋体" w:cs="宋体"/>
          <w:b/>
          <w:color w:val="auto"/>
          <w:szCs w:val="21"/>
          <w:highlight w:val="none"/>
          <w:u w:val="single"/>
        </w:rPr>
        <w:t>按发包人最终要求</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承包人提交最终结算申请单的期限：</w:t>
      </w:r>
      <w:r>
        <w:rPr>
          <w:rFonts w:hint="eastAsia" w:ascii="宋体" w:hAnsi="宋体" w:eastAsia="宋体" w:cs="宋体"/>
          <w:b/>
          <w:color w:val="auto"/>
          <w:szCs w:val="21"/>
          <w:highlight w:val="none"/>
          <w:u w:val="single"/>
        </w:rPr>
        <w:t xml:space="preserve">按通用条款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14.3.2 最终结清证书和支付</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发包人完成最终结清申请单的审批并颁发最终结清证书的期限：</w:t>
      </w:r>
      <w:r>
        <w:rPr>
          <w:rFonts w:hint="eastAsia" w:ascii="宋体" w:hAnsi="宋体" w:eastAsia="宋体" w:cs="宋体"/>
          <w:b/>
          <w:color w:val="auto"/>
          <w:szCs w:val="21"/>
          <w:highlight w:val="none"/>
          <w:u w:val="single"/>
        </w:rPr>
        <w:t xml:space="preserve"> 收到承包人提交的最终结清申请单后30天内。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发包人完成支付的期限：</w:t>
      </w:r>
      <w:r>
        <w:rPr>
          <w:rFonts w:hint="eastAsia" w:ascii="宋体" w:hAnsi="宋体" w:eastAsia="宋体" w:cs="宋体"/>
          <w:b/>
          <w:color w:val="auto"/>
          <w:szCs w:val="21"/>
          <w:highlight w:val="none"/>
          <w:u w:val="single"/>
        </w:rPr>
        <w:t>颁发最终结清证书后30天内</w:t>
      </w:r>
      <w:r>
        <w:rPr>
          <w:rFonts w:hint="eastAsia" w:ascii="宋体" w:hAnsi="宋体" w:eastAsia="宋体" w:cs="宋体"/>
          <w:color w:val="auto"/>
          <w:szCs w:val="21"/>
          <w:highlight w:val="none"/>
        </w:rPr>
        <w:t>。</w:t>
      </w:r>
    </w:p>
    <w:bookmarkEnd w:id="268"/>
    <w:bookmarkEnd w:id="269"/>
    <w:bookmarkEnd w:id="270"/>
    <w:bookmarkEnd w:id="271"/>
    <w:bookmarkEnd w:id="272"/>
    <w:bookmarkEnd w:id="273"/>
    <w:bookmarkEnd w:id="274"/>
    <w:bookmarkEnd w:id="280"/>
    <w:p>
      <w:pPr>
        <w:spacing w:line="360" w:lineRule="auto"/>
        <w:ind w:firstLine="422" w:firstLineChars="200"/>
        <w:rPr>
          <w:rFonts w:hint="eastAsia" w:ascii="宋体" w:hAnsi="宋体" w:eastAsia="宋体" w:cs="宋体"/>
          <w:b/>
          <w:color w:val="auto"/>
          <w:szCs w:val="21"/>
          <w:highlight w:val="none"/>
        </w:rPr>
      </w:pPr>
      <w:bookmarkStart w:id="282" w:name="_Toc351203647"/>
      <w:bookmarkStart w:id="283" w:name="_Toc267251483"/>
      <w:bookmarkStart w:id="284" w:name="_Toc267251482"/>
      <w:bookmarkStart w:id="285" w:name="_Toc267251486"/>
      <w:bookmarkStart w:id="286" w:name="_Toc267251484"/>
      <w:bookmarkStart w:id="287" w:name="_Toc267251485"/>
      <w:bookmarkStart w:id="288" w:name="_Toc267251488"/>
      <w:bookmarkStart w:id="289" w:name="_Toc267251489"/>
      <w:bookmarkStart w:id="290" w:name="_Toc267251490"/>
      <w:bookmarkStart w:id="291" w:name="_Toc267251503"/>
      <w:bookmarkStart w:id="292" w:name="_Toc267251496"/>
      <w:bookmarkStart w:id="293" w:name="_Toc267251499"/>
      <w:bookmarkStart w:id="294" w:name="_Toc267251492"/>
      <w:bookmarkStart w:id="295" w:name="_Toc267251491"/>
      <w:bookmarkStart w:id="296" w:name="_Toc267251494"/>
      <w:bookmarkStart w:id="297" w:name="_Toc267251497"/>
      <w:bookmarkStart w:id="298" w:name="_Toc267251502"/>
      <w:bookmarkStart w:id="299" w:name="_Toc267251495"/>
      <w:bookmarkStart w:id="300" w:name="_Toc267251493"/>
      <w:bookmarkStart w:id="301" w:name="_Toc267251498"/>
      <w:bookmarkStart w:id="302" w:name="_Toc267251501"/>
      <w:bookmarkStart w:id="303" w:name="_Toc267251506"/>
      <w:bookmarkStart w:id="304" w:name="_Toc267251504"/>
      <w:bookmarkStart w:id="305" w:name="_Toc267251507"/>
      <w:bookmarkStart w:id="306" w:name="_Toc267251508"/>
      <w:bookmarkStart w:id="307" w:name="_Toc267251515"/>
      <w:bookmarkStart w:id="308" w:name="_Toc267251511"/>
      <w:bookmarkStart w:id="309" w:name="_Toc267251510"/>
      <w:bookmarkStart w:id="310" w:name="_Toc267251514"/>
      <w:bookmarkStart w:id="311" w:name="_Toc267251513"/>
      <w:bookmarkStart w:id="312" w:name="_Toc267251509"/>
      <w:r>
        <w:rPr>
          <w:rFonts w:hint="eastAsia" w:ascii="宋体" w:hAnsi="宋体" w:eastAsia="宋体" w:cs="宋体"/>
          <w:b/>
          <w:color w:val="auto"/>
          <w:szCs w:val="21"/>
          <w:highlight w:val="none"/>
        </w:rPr>
        <w:t>15. 缺陷责任期与保修</w:t>
      </w:r>
      <w:bookmarkEnd w:id="28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15.1缺陷责任期</w:t>
      </w:r>
      <w:bookmarkEnd w:id="28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cs="宋体"/>
          <w:b/>
          <w:color w:val="auto"/>
          <w:szCs w:val="21"/>
          <w:highlight w:val="none"/>
          <w:u w:val="single"/>
          <w:lang w:val="en-US" w:eastAsia="zh-CN"/>
        </w:rPr>
        <w:t>2</w:t>
      </w:r>
      <w:r>
        <w:rPr>
          <w:rFonts w:hint="eastAsia" w:ascii="宋体" w:hAnsi="宋体" w:eastAsia="宋体" w:cs="宋体"/>
          <w:b/>
          <w:color w:val="auto"/>
          <w:szCs w:val="21"/>
          <w:highlight w:val="none"/>
          <w:u w:val="single"/>
        </w:rPr>
        <w:t xml:space="preserve">年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15.2质量保修金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关于是否扣留质量保修金的约定：</w:t>
      </w:r>
      <w:r>
        <w:rPr>
          <w:rFonts w:hint="eastAsia" w:ascii="宋体" w:hAnsi="宋体" w:cs="宋体"/>
          <w:b/>
          <w:color w:val="auto"/>
          <w:szCs w:val="21"/>
          <w:highlight w:val="none"/>
          <w:u w:val="single"/>
          <w:lang w:eastAsia="zh-CN"/>
        </w:rPr>
        <w:t>直接支付</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15.2.1 承包人提供质量保修金的方式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质量保修金采用以下第</w:t>
      </w:r>
      <w:r>
        <w:rPr>
          <w:rFonts w:hint="eastAsia" w:ascii="宋体" w:hAnsi="宋体" w:eastAsia="宋体" w:cs="宋体"/>
          <w:color w:val="auto"/>
          <w:kern w:val="0"/>
          <w:szCs w:val="21"/>
          <w:highlight w:val="none"/>
          <w:u w:val="single"/>
        </w:rPr>
        <w:fldChar w:fldCharType="begin"/>
      </w:r>
      <w:r>
        <w:rPr>
          <w:rFonts w:hint="eastAsia" w:ascii="宋体" w:hAnsi="宋体" w:eastAsia="宋体" w:cs="宋体"/>
          <w:color w:val="auto"/>
          <w:kern w:val="0"/>
          <w:szCs w:val="21"/>
          <w:highlight w:val="none"/>
          <w:u w:val="single"/>
        </w:rPr>
        <w:instrText xml:space="preserve"> = 2 \* GB2 </w:instrText>
      </w:r>
      <w:r>
        <w:rPr>
          <w:rFonts w:hint="eastAsia" w:ascii="宋体" w:hAnsi="宋体" w:eastAsia="宋体" w:cs="宋体"/>
          <w:color w:val="auto"/>
          <w:kern w:val="0"/>
          <w:szCs w:val="21"/>
          <w:highlight w:val="none"/>
          <w:u w:val="single"/>
        </w:rPr>
        <w:fldChar w:fldCharType="separate"/>
      </w:r>
      <w:r>
        <w:rPr>
          <w:rFonts w:hint="eastAsia" w:ascii="宋体" w:hAnsi="宋体" w:eastAsia="宋体" w:cs="宋体"/>
          <w:color w:val="auto"/>
          <w:kern w:val="0"/>
          <w:szCs w:val="21"/>
          <w:highlight w:val="none"/>
          <w:u w:val="single"/>
        </w:rPr>
        <w:t>⑵</w:t>
      </w:r>
      <w:r>
        <w:rPr>
          <w:rFonts w:hint="eastAsia" w:ascii="宋体" w:hAnsi="宋体" w:eastAsia="宋体" w:cs="宋体"/>
          <w:color w:val="auto"/>
          <w:kern w:val="0"/>
          <w:szCs w:val="21"/>
          <w:highlight w:val="none"/>
          <w:u w:val="single"/>
        </w:rPr>
        <w:fldChar w:fldCharType="end"/>
      </w:r>
      <w:r>
        <w:rPr>
          <w:rFonts w:hint="eastAsia" w:ascii="宋体" w:hAnsi="宋体" w:eastAsia="宋体" w:cs="宋体"/>
          <w:color w:val="auto"/>
          <w:szCs w:val="21"/>
          <w:highlight w:val="none"/>
        </w:rPr>
        <w:t>种方式：</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1 \* GB2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⑴</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 质量保修金保函，保证金额为：</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2 \* GB2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⑵</w:t>
      </w:r>
      <w:r>
        <w:rPr>
          <w:rFonts w:hint="eastAsia" w:ascii="宋体" w:hAnsi="宋体" w:eastAsia="宋体" w:cs="宋体"/>
          <w:color w:val="auto"/>
          <w:kern w:val="0"/>
          <w:szCs w:val="21"/>
          <w:highlight w:val="none"/>
        </w:rPr>
        <w:fldChar w:fldCharType="end"/>
      </w:r>
      <w:r>
        <w:rPr>
          <w:rFonts w:hint="eastAsia" w:ascii="宋体" w:hAnsi="宋体" w:eastAsia="宋体" w:cs="宋体"/>
          <w:b/>
          <w:color w:val="auto"/>
          <w:kern w:val="0"/>
          <w:szCs w:val="21"/>
          <w:highlight w:val="none"/>
          <w:u w:val="single"/>
        </w:rPr>
        <w:t>审计审定</w:t>
      </w:r>
      <w:r>
        <w:rPr>
          <w:rFonts w:hint="eastAsia" w:ascii="宋体" w:hAnsi="宋体" w:eastAsia="宋体" w:cs="宋体"/>
          <w:b/>
          <w:color w:val="auto"/>
          <w:szCs w:val="21"/>
          <w:highlight w:val="none"/>
          <w:u w:val="single"/>
        </w:rPr>
        <w:t>结算价*</w:t>
      </w:r>
      <w:r>
        <w:rPr>
          <w:rFonts w:hint="eastAsia" w:ascii="宋体" w:hAnsi="宋体" w:cs="宋体"/>
          <w:b/>
          <w:color w:val="auto"/>
          <w:szCs w:val="21"/>
          <w:highlight w:val="none"/>
          <w:u w:val="single"/>
          <w:lang w:val="en-US" w:eastAsia="zh-CN"/>
        </w:rPr>
        <w:t>5</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rPr>
        <w:t>的工程款</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3 \* GB2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⑶</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 其他方式:</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15.2.2质量保修金的扣留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质量保修金的扣留采取以下第</w:t>
      </w:r>
      <w:r>
        <w:rPr>
          <w:rFonts w:hint="eastAsia" w:ascii="宋体" w:hAnsi="宋体" w:cs="宋体"/>
          <w:b/>
          <w:color w:val="auto"/>
          <w:kern w:val="0"/>
          <w:szCs w:val="21"/>
          <w:highlight w:val="none"/>
          <w:u w:val="single"/>
          <w:lang w:eastAsia="zh-CN"/>
        </w:rPr>
        <w:t>（</w:t>
      </w:r>
      <w:r>
        <w:rPr>
          <w:rFonts w:hint="eastAsia" w:ascii="宋体" w:hAnsi="宋体" w:cs="宋体"/>
          <w:b/>
          <w:color w:val="auto"/>
          <w:kern w:val="0"/>
          <w:szCs w:val="21"/>
          <w:highlight w:val="none"/>
          <w:u w:val="single"/>
          <w:lang w:val="en-US" w:eastAsia="zh-CN"/>
        </w:rPr>
        <w:t>3</w:t>
      </w:r>
      <w:r>
        <w:rPr>
          <w:rFonts w:hint="eastAsia" w:ascii="宋体" w:hAnsi="宋体" w:cs="宋体"/>
          <w:b/>
          <w:color w:val="auto"/>
          <w:kern w:val="0"/>
          <w:szCs w:val="21"/>
          <w:highlight w:val="none"/>
          <w:u w:val="single"/>
          <w:lang w:eastAsia="zh-CN"/>
        </w:rPr>
        <w:t>）</w:t>
      </w:r>
      <w:r>
        <w:rPr>
          <w:rFonts w:hint="eastAsia" w:ascii="宋体" w:hAnsi="宋体" w:eastAsia="宋体" w:cs="宋体"/>
          <w:color w:val="auto"/>
          <w:szCs w:val="21"/>
          <w:highlight w:val="none"/>
        </w:rPr>
        <w:t>种方式：</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1 \* GB2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⑴</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2 \* GB2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⑵</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 工程竣工结算时一次性扣留质量保</w:t>
      </w:r>
      <w:r>
        <w:rPr>
          <w:rFonts w:hint="eastAsia" w:ascii="宋体" w:hAnsi="宋体" w:eastAsia="宋体" w:cs="宋体"/>
          <w:color w:val="auto"/>
          <w:szCs w:val="21"/>
          <w:highlight w:val="none"/>
        </w:rPr>
        <w:t>修</w:t>
      </w:r>
      <w:r>
        <w:rPr>
          <w:rFonts w:hint="eastAsia" w:ascii="宋体" w:hAnsi="宋体" w:eastAsia="宋体" w:cs="宋体"/>
          <w:color w:val="auto"/>
          <w:kern w:val="0"/>
          <w:szCs w:val="21"/>
          <w:highlight w:val="none"/>
        </w:rPr>
        <w:t>金；</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3 \* GB2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⑶</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 其他扣留方式:</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审计结束后乙方一次性支付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bookmarkEnd w:id="284"/>
    <w:bookmarkEnd w:id="285"/>
    <w:bookmarkEnd w:id="286"/>
    <w:bookmarkEnd w:id="287"/>
    <w:bookmarkEnd w:id="288"/>
    <w:bookmarkEnd w:id="289"/>
    <w:bookmarkEnd w:id="290"/>
    <w:p>
      <w:pPr>
        <w:spacing w:line="360" w:lineRule="auto"/>
        <w:ind w:firstLine="420" w:firstLineChars="200"/>
        <w:rPr>
          <w:rFonts w:hint="eastAsia" w:ascii="宋体" w:hAnsi="宋体" w:eastAsia="宋体" w:cs="宋体"/>
          <w:color w:val="auto"/>
          <w:szCs w:val="21"/>
          <w:highlight w:val="none"/>
        </w:rPr>
      </w:pPr>
      <w:bookmarkStart w:id="313" w:name="_Toc280868718"/>
      <w:bookmarkStart w:id="314" w:name="_Toc280868717"/>
      <w:r>
        <w:rPr>
          <w:rFonts w:hint="eastAsia" w:ascii="宋体" w:hAnsi="宋体" w:eastAsia="宋体" w:cs="宋体"/>
          <w:color w:val="auto"/>
          <w:szCs w:val="21"/>
          <w:highlight w:val="none"/>
        </w:rPr>
        <w:t>16.1 承包人违约</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16.1.1 承包人违约的情形</w:t>
      </w:r>
    </w:p>
    <w:p>
      <w:pPr>
        <w:autoSpaceDE w:val="0"/>
        <w:autoSpaceDN w:val="0"/>
        <w:adjustRightIn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（1）若承包人未按期开工，则发包人按延期</w:t>
      </w:r>
      <w:r>
        <w:rPr>
          <w:rFonts w:hint="eastAsia" w:ascii="宋体" w:hAnsi="宋体" w:eastAsia="宋体" w:cs="宋体"/>
          <w:b/>
          <w:color w:val="auto"/>
          <w:kern w:val="0"/>
          <w:szCs w:val="21"/>
          <w:highlight w:val="none"/>
          <w:u w:val="single"/>
          <w:lang w:val="en-US" w:eastAsia="zh-CN"/>
        </w:rPr>
        <w:t>10</w:t>
      </w:r>
      <w:r>
        <w:rPr>
          <w:rFonts w:hint="eastAsia" w:ascii="宋体" w:hAnsi="宋体" w:eastAsia="宋体" w:cs="宋体"/>
          <w:b/>
          <w:color w:val="auto"/>
          <w:kern w:val="0"/>
          <w:szCs w:val="21"/>
          <w:highlight w:val="none"/>
          <w:u w:val="single"/>
        </w:rPr>
        <w:t>00元/天向承包人收取违约金。</w:t>
      </w:r>
    </w:p>
    <w:p>
      <w:pPr>
        <w:autoSpaceDE w:val="0"/>
        <w:autoSpaceDN w:val="0"/>
        <w:adjustRightInd w:val="0"/>
        <w:spacing w:line="360" w:lineRule="auto"/>
        <w:ind w:firstLine="422" w:firstLineChars="200"/>
        <w:rPr>
          <w:rFonts w:hint="eastAsia" w:ascii="宋体" w:hAnsi="宋体" w:eastAsia="宋体" w:cs="宋体"/>
          <w:color w:val="auto"/>
          <w:kern w:val="0"/>
          <w:szCs w:val="21"/>
          <w:highlight w:val="none"/>
          <w:u w:val="single"/>
        </w:rPr>
      </w:pPr>
      <w:r>
        <w:rPr>
          <w:rFonts w:hint="eastAsia" w:ascii="宋体" w:hAnsi="宋体" w:eastAsia="宋体" w:cs="宋体"/>
          <w:b/>
          <w:bCs/>
          <w:color w:val="auto"/>
          <w:kern w:val="0"/>
          <w:szCs w:val="21"/>
          <w:highlight w:val="none"/>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（5）承包人的施工质量不符合要求时，承包人若无正当理由拒不整改的，发包人根据严重程度有权对承包人收取</w:t>
      </w:r>
      <w:r>
        <w:rPr>
          <w:rFonts w:hint="eastAsia" w:ascii="宋体" w:hAnsi="宋体" w:eastAsia="宋体" w:cs="宋体"/>
          <w:b/>
          <w:color w:val="auto"/>
          <w:kern w:val="0"/>
          <w:szCs w:val="21"/>
          <w:highlight w:val="none"/>
          <w:u w:val="single"/>
          <w:lang w:val="en-US" w:eastAsia="zh-CN"/>
        </w:rPr>
        <w:t>10</w:t>
      </w:r>
      <w:r>
        <w:rPr>
          <w:rFonts w:hint="eastAsia" w:ascii="宋体" w:hAnsi="宋体" w:eastAsia="宋体" w:cs="宋体"/>
          <w:b/>
          <w:color w:val="auto"/>
          <w:kern w:val="0"/>
          <w:szCs w:val="21"/>
          <w:highlight w:val="none"/>
          <w:u w:val="single"/>
        </w:rPr>
        <w:t>00元的违约金。</w:t>
      </w:r>
    </w:p>
    <w:p>
      <w:pPr>
        <w:autoSpaceDE w:val="0"/>
        <w:autoSpaceDN w:val="0"/>
        <w:adjustRightIn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bCs/>
          <w:color w:val="auto"/>
          <w:kern w:val="0"/>
          <w:szCs w:val="21"/>
          <w:highlight w:val="none"/>
          <w:u w:val="single"/>
        </w:rPr>
        <w:t>（6）承包人必须确保在施工期间派驻指定管理人员进行现场指导管理</w:t>
      </w:r>
      <w:r>
        <w:rPr>
          <w:rFonts w:hint="eastAsia" w:ascii="宋体" w:hAnsi="宋体" w:eastAsia="宋体" w:cs="宋体"/>
          <w:b/>
          <w:color w:val="auto"/>
          <w:kern w:val="0"/>
          <w:szCs w:val="21"/>
          <w:highlight w:val="none"/>
          <w:u w:val="single"/>
        </w:rPr>
        <w:t>。</w:t>
      </w:r>
    </w:p>
    <w:bookmarkEnd w:id="291"/>
    <w:bookmarkEnd w:id="292"/>
    <w:bookmarkEnd w:id="293"/>
    <w:bookmarkEnd w:id="294"/>
    <w:bookmarkEnd w:id="295"/>
    <w:bookmarkEnd w:id="296"/>
    <w:bookmarkEnd w:id="297"/>
    <w:bookmarkEnd w:id="298"/>
    <w:bookmarkEnd w:id="299"/>
    <w:bookmarkEnd w:id="300"/>
    <w:bookmarkEnd w:id="301"/>
    <w:bookmarkEnd w:id="302"/>
    <w:bookmarkEnd w:id="313"/>
    <w:bookmarkEnd w:id="314"/>
    <w:p>
      <w:pPr>
        <w:autoSpaceDE w:val="0"/>
        <w:autoSpaceDN w:val="0"/>
        <w:adjustRightInd w:val="0"/>
        <w:spacing w:line="360" w:lineRule="auto"/>
        <w:ind w:firstLine="422" w:firstLineChars="200"/>
        <w:rPr>
          <w:rFonts w:ascii="宋体" w:hAnsi="宋体" w:cs="宋体"/>
          <w:b/>
          <w:color w:val="auto"/>
          <w:kern w:val="0"/>
          <w:szCs w:val="21"/>
          <w:highlight w:val="none"/>
          <w:u w:val="single"/>
        </w:rPr>
      </w:pPr>
      <w:bookmarkStart w:id="315" w:name="_Toc351203651"/>
      <w:r>
        <w:rPr>
          <w:rFonts w:hint="eastAsia" w:ascii="宋体" w:hAnsi="宋体" w:cs="宋体"/>
          <w:b/>
          <w:bCs/>
          <w:color w:val="auto"/>
          <w:kern w:val="0"/>
          <w:szCs w:val="21"/>
          <w:highlight w:val="none"/>
          <w:u w:val="single"/>
        </w:rPr>
        <w:t>（7）承包人在工程施工期间必须抓好安全生产工作，如在施工期间发生安全事故，则罚没全部安全履约保证金，并且由此所造成的损失由承包人承担。</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争议解决</w:t>
      </w:r>
      <w:bookmarkEnd w:id="315"/>
    </w:p>
    <w:bookmarkEnd w:id="303"/>
    <w:bookmarkEnd w:id="304"/>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争</w:t>
      </w:r>
      <w:bookmarkEnd w:id="305"/>
      <w:r>
        <w:rPr>
          <w:rFonts w:hint="eastAsia" w:ascii="宋体" w:hAnsi="宋体" w:eastAsia="宋体" w:cs="宋体"/>
          <w:color w:val="auto"/>
          <w:szCs w:val="21"/>
          <w:highlight w:val="none"/>
        </w:rPr>
        <w:t>议评审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b/>
          <w:color w:val="auto"/>
          <w:szCs w:val="21"/>
          <w:highlight w:val="none"/>
          <w:u w:val="single"/>
        </w:rPr>
        <w:t>同意</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17.2仲裁或诉讼</w:t>
      </w:r>
      <w:bookmarkEnd w:id="30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种方式解决：</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（1）向</w:t>
      </w:r>
      <w:r>
        <w:rPr>
          <w:rFonts w:hint="eastAsia" w:ascii="宋体" w:hAnsi="宋体" w:eastAsia="宋体" w:cs="宋体"/>
          <w:b/>
          <w:color w:val="auto"/>
          <w:szCs w:val="21"/>
          <w:highlight w:val="none"/>
          <w:u w:val="single"/>
        </w:rPr>
        <w:t xml:space="preserve"> 南通 </w:t>
      </w:r>
      <w:r>
        <w:rPr>
          <w:rFonts w:hint="eastAsia" w:ascii="宋体" w:hAnsi="宋体" w:eastAsia="宋体" w:cs="宋体"/>
          <w:b/>
          <w:color w:val="auto"/>
          <w:szCs w:val="21"/>
          <w:highlight w:val="none"/>
        </w:rPr>
        <w:t>仲裁委员会申请仲裁；</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（2）向</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color w:val="auto"/>
          <w:szCs w:val="21"/>
          <w:highlight w:val="none"/>
        </w:rPr>
        <w:t>人民法院起诉。</w:t>
      </w:r>
      <w:bookmarkEnd w:id="307"/>
      <w:bookmarkEnd w:id="308"/>
      <w:bookmarkEnd w:id="309"/>
      <w:bookmarkEnd w:id="310"/>
      <w:bookmarkEnd w:id="311"/>
      <w:bookmarkEnd w:id="31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17.3补充条款</w:t>
      </w:r>
    </w:p>
    <w:p>
      <w:pPr>
        <w:adjustRightInd w:val="0"/>
        <w:snapToGrid w:val="0"/>
        <w:spacing w:line="360" w:lineRule="auto"/>
        <w:ind w:firstLine="422" w:firstLineChars="200"/>
        <w:rPr>
          <w:rFonts w:hint="eastAsia" w:ascii="宋体" w:hAnsi="宋体" w:eastAsia="宋体" w:cs="宋体"/>
          <w:b/>
          <w:color w:val="auto"/>
          <w:szCs w:val="21"/>
          <w:highlight w:val="none"/>
        </w:rPr>
      </w:pPr>
      <w:bookmarkStart w:id="316" w:name="_Toc351203652"/>
      <w:r>
        <w:rPr>
          <w:rFonts w:hint="eastAsia" w:ascii="宋体" w:hAnsi="宋体" w:eastAsia="宋体" w:cs="宋体"/>
          <w:b/>
          <w:bCs/>
          <w:color w:val="auto"/>
          <w:szCs w:val="21"/>
          <w:highlight w:val="none"/>
          <w:u w:val="single"/>
        </w:rPr>
        <w:t>17.3.1</w:t>
      </w:r>
      <w:r>
        <w:rPr>
          <w:rFonts w:hint="eastAsia" w:ascii="宋体" w:hAnsi="宋体" w:eastAsia="宋体" w:cs="宋体"/>
          <w:b/>
          <w:color w:val="auto"/>
          <w:szCs w:val="21"/>
          <w:highlight w:val="none"/>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eastAsia="宋体" w:cs="宋体"/>
          <w:b/>
          <w:color w:val="auto"/>
          <w:szCs w:val="21"/>
          <w:highlight w:val="none"/>
        </w:rPr>
        <w:t>。</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u w:val="single"/>
        </w:rPr>
        <w:t>17.3.2</w:t>
      </w:r>
      <w:r>
        <w:rPr>
          <w:rFonts w:hint="eastAsia" w:ascii="宋体" w:hAnsi="宋体" w:eastAsia="宋体" w:cs="宋体"/>
          <w:b/>
          <w:color w:val="auto"/>
          <w:szCs w:val="21"/>
          <w:highlight w:val="none"/>
          <w:u w:val="single"/>
        </w:rPr>
        <w:t>本工程严禁使用不合格或不符合设计要求的材料，一经发现，限期退场，不按要求退场的，造成的损失由承包人负责。</w:t>
      </w:r>
      <w:r>
        <w:rPr>
          <w:rFonts w:hint="eastAsia" w:ascii="宋体" w:hAnsi="宋体" w:eastAsia="宋体" w:cs="宋体"/>
          <w:b/>
          <w:color w:val="auto"/>
          <w:kern w:val="0"/>
          <w:szCs w:val="21"/>
          <w:highlight w:val="none"/>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u w:val="single"/>
        </w:rPr>
        <w:t>17.3</w:t>
      </w:r>
      <w:r>
        <w:rPr>
          <w:rFonts w:hint="eastAsia" w:ascii="宋体" w:hAnsi="宋体" w:eastAsia="宋体" w:cs="宋体"/>
          <w:b/>
          <w:color w:val="auto"/>
          <w:szCs w:val="21"/>
          <w:highlight w:val="none"/>
          <w:u w:val="single"/>
        </w:rPr>
        <w:t xml:space="preserve">.3如购进的材料设备与提供的样品不一致时，由承包人无条件退货，造成的损失由承包人负责。 </w:t>
      </w:r>
    </w:p>
    <w:p>
      <w:pPr>
        <w:adjustRightInd w:val="0"/>
        <w:snapToGrid w:val="0"/>
        <w:spacing w:line="360" w:lineRule="auto"/>
        <w:ind w:firstLine="422" w:firstLineChars="200"/>
        <w:rPr>
          <w:rFonts w:hint="eastAsia" w:ascii="宋体" w:hAnsi="宋体" w:eastAsia="宋体" w:cs="宋体"/>
          <w:b/>
          <w:bCs/>
          <w:color w:val="auto"/>
          <w:spacing w:val="-6"/>
          <w:szCs w:val="21"/>
          <w:highlight w:val="none"/>
          <w:u w:val="single"/>
        </w:rPr>
      </w:pPr>
      <w:r>
        <w:rPr>
          <w:rFonts w:hint="eastAsia" w:ascii="宋体" w:hAnsi="宋体" w:eastAsia="宋体" w:cs="宋体"/>
          <w:b/>
          <w:bCs/>
          <w:color w:val="auto"/>
          <w:szCs w:val="21"/>
          <w:highlight w:val="none"/>
          <w:u w:val="single"/>
        </w:rPr>
        <w:t>17.3</w:t>
      </w:r>
      <w:r>
        <w:rPr>
          <w:rFonts w:hint="eastAsia" w:ascii="宋体" w:hAnsi="宋体" w:eastAsia="宋体" w:cs="宋体"/>
          <w:b/>
          <w:bCs/>
          <w:color w:val="auto"/>
          <w:spacing w:val="-6"/>
          <w:szCs w:val="21"/>
          <w:highlight w:val="none"/>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u w:val="single"/>
        </w:rPr>
        <w:t>17.3.6</w:t>
      </w:r>
      <w:r>
        <w:rPr>
          <w:rFonts w:hint="eastAsia" w:ascii="宋体" w:hAnsi="宋体" w:eastAsia="宋体" w:cs="宋体"/>
          <w:b/>
          <w:color w:val="auto"/>
          <w:szCs w:val="21"/>
          <w:highlight w:val="none"/>
          <w:u w:val="single"/>
        </w:rPr>
        <w:t>承包人在施工过程中必须文明、安全、规范施工，保持环境整洁，减少扰民影响，若有违章行为按规定处罚，一切责任自负。</w:t>
      </w:r>
    </w:p>
    <w:p>
      <w:pPr>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u w:val="single"/>
        </w:rPr>
        <w:t>17.3.7施工过程中所需的垂直运输费由各投标人自行考虑，其费用列入投标报价，工程结算时不作调整。</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17.3.8发生下列情况，承包人不向发包人收取任何费用：</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①承包人为了加快工程进度和保证进度和保证工程正常进行，采取的各种措施；</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fldChar w:fldCharType="begin"/>
      </w:r>
      <w:r>
        <w:rPr>
          <w:rFonts w:hint="eastAsia" w:ascii="宋体" w:hAnsi="宋体" w:eastAsia="宋体" w:cs="宋体"/>
          <w:b/>
          <w:bCs/>
          <w:color w:val="auto"/>
          <w:szCs w:val="21"/>
          <w:highlight w:val="none"/>
          <w:u w:val="single"/>
        </w:rPr>
        <w:instrText xml:space="preserve"> = 2 \* GB3 </w:instrText>
      </w:r>
      <w:r>
        <w:rPr>
          <w:rFonts w:hint="eastAsia" w:ascii="宋体" w:hAnsi="宋体" w:eastAsia="宋体" w:cs="宋体"/>
          <w:b/>
          <w:bCs/>
          <w:color w:val="auto"/>
          <w:szCs w:val="21"/>
          <w:highlight w:val="none"/>
          <w:u w:val="single"/>
        </w:rPr>
        <w:fldChar w:fldCharType="separate"/>
      </w:r>
      <w:r>
        <w:rPr>
          <w:rFonts w:hint="eastAsia" w:ascii="宋体" w:hAnsi="宋体" w:eastAsia="宋体" w:cs="宋体"/>
          <w:b/>
          <w:bCs/>
          <w:color w:val="auto"/>
          <w:szCs w:val="21"/>
          <w:highlight w:val="none"/>
          <w:u w:val="single"/>
        </w:rPr>
        <w:t>②</w:t>
      </w:r>
      <w:r>
        <w:rPr>
          <w:rFonts w:hint="eastAsia" w:ascii="宋体" w:hAnsi="宋体" w:eastAsia="宋体" w:cs="宋体"/>
          <w:b/>
          <w:bCs/>
          <w:color w:val="auto"/>
          <w:szCs w:val="21"/>
          <w:highlight w:val="none"/>
          <w:u w:val="single"/>
        </w:rPr>
        <w:fldChar w:fldCharType="end"/>
      </w:r>
      <w:r>
        <w:rPr>
          <w:rFonts w:hint="eastAsia" w:ascii="宋体" w:hAnsi="宋体" w:eastAsia="宋体" w:cs="宋体"/>
          <w:b/>
          <w:bCs/>
          <w:color w:val="auto"/>
          <w:szCs w:val="21"/>
          <w:highlight w:val="none"/>
          <w:u w:val="single"/>
        </w:rPr>
        <w:t>施工期间清理所有建筑垃圾。</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17.3.10资料：分包单位提供完整技术竣工资料交承包人，纳入竣工资料管理。</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17.3.11工程结算约定：</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（1）安全文明施工措施费，结算时按有关部门核定为准。</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（2）施工用水用电按实计算，最后从工程款中扣除。</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（3）工程结算中发现承包人擅自改变了暂定价部分材料及项目数量及单价，则少计或漏计部分按招标文件规定扣除，多计部分按承包人投标报价扣除。</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（4）工程竣工结算价以具有相应资质的审计事务所审计确认为准。结算审计核减率超过10%，审计费由</w:t>
      </w:r>
      <w:r>
        <w:rPr>
          <w:rFonts w:hint="eastAsia" w:ascii="宋体" w:hAnsi="宋体" w:cs="宋体"/>
          <w:b/>
          <w:bCs/>
          <w:color w:val="auto"/>
          <w:szCs w:val="21"/>
          <w:highlight w:val="none"/>
          <w:u w:val="single"/>
          <w:lang w:eastAsia="zh-CN"/>
        </w:rPr>
        <w:t>承包人</w:t>
      </w:r>
      <w:r>
        <w:rPr>
          <w:rFonts w:hint="eastAsia" w:ascii="宋体" w:hAnsi="宋体" w:eastAsia="宋体" w:cs="宋体"/>
          <w:b/>
          <w:bCs/>
          <w:color w:val="auto"/>
          <w:szCs w:val="21"/>
          <w:highlight w:val="none"/>
          <w:u w:val="single"/>
        </w:rPr>
        <w:t>承担，直接从工程款中扣除。</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（5）下列费用在竣工结算时不作任何调整：</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b因施工场地狭小而发生的一切费用。</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c本工程的水源、电源已接至本工程范围内，再接至施工场地相关事宜由承包人自行安排。</w:t>
      </w:r>
      <w:r>
        <w:rPr>
          <w:rFonts w:hint="eastAsia" w:ascii="宋体" w:hAnsi="宋体" w:eastAsia="宋体" w:cs="宋体"/>
          <w:b/>
          <w:color w:val="auto"/>
          <w:szCs w:val="21"/>
          <w:highlight w:val="none"/>
          <w:u w:val="single"/>
        </w:rPr>
        <w:t>承包人已认真踏勘过施工现场，考虑因各种困难因素所发生的一切费用，并已包含在合同价中，承包人不得以此为由提出额外增加费用的要求。临时供水、电接通费由承包人承担。水、电费按审定价在财务结算时扣除。（如承包人与</w:t>
      </w:r>
      <w:r>
        <w:rPr>
          <w:rFonts w:hint="eastAsia" w:ascii="宋体" w:hAnsi="宋体" w:eastAsia="宋体" w:cs="宋体"/>
          <w:b/>
          <w:color w:val="auto"/>
          <w:szCs w:val="21"/>
          <w:highlight w:val="none"/>
          <w:u w:val="single"/>
          <w:lang w:eastAsia="zh-CN"/>
        </w:rPr>
        <w:t>中心</w:t>
      </w:r>
      <w:r>
        <w:rPr>
          <w:rFonts w:hint="eastAsia" w:ascii="宋体" w:hAnsi="宋体" w:eastAsia="宋体" w:cs="宋体"/>
          <w:b/>
          <w:color w:val="auto"/>
          <w:szCs w:val="21"/>
          <w:highlight w:val="none"/>
          <w:u w:val="single"/>
        </w:rPr>
        <w:t>或现场管理单位自行结算，需提供书面证明材料，财务结算时不予扣除）。</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f承包人为了加快工程进度和保证工程正常进行，采取的与经审核通过的施工组织设计所述不同的其他各种措施费用。</w:t>
      </w:r>
    </w:p>
    <w:p>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g不可竞争费用。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u w:val="single"/>
        </w:rPr>
        <w:t>17.3.12对已完成工程成品正式移交发包人前，由承包人负责保护，其费用由承包人承担。</w:t>
      </w:r>
    </w:p>
    <w:bookmarkEnd w:id="316"/>
    <w:p>
      <w:pPr>
        <w:widowControl/>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协议书附件：</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附件1：承包人承揽工程项目一览表</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专用合同条款附件：</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附件2：发包人供应材料设备一览表（略）</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附件3：工程质量保修书</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附件4：主要建设工程文件目录（略）</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附件5：承包人用于本工程施工的机械设备表</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附件6：承包人主要施工管理人员表</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附件7：暂估价一览表</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附件8：工程建设廉政责任书</w:t>
      </w:r>
    </w:p>
    <w:p>
      <w:pPr>
        <w:spacing w:line="460" w:lineRule="exact"/>
        <w:ind w:firstLine="480" w:firstLineChars="200"/>
        <w:jc w:val="left"/>
        <w:rPr>
          <w:rFonts w:hint="eastAsia" w:ascii="宋体" w:hAnsi="宋体" w:eastAsia="宋体" w:cs="宋体"/>
          <w:color w:val="auto"/>
          <w:sz w:val="24"/>
          <w:highlight w:val="none"/>
        </w:rPr>
      </w:pPr>
    </w:p>
    <w:p>
      <w:pPr>
        <w:spacing w:line="460" w:lineRule="exact"/>
        <w:ind w:firstLine="480" w:firstLineChars="200"/>
        <w:jc w:val="left"/>
        <w:rPr>
          <w:rFonts w:hint="eastAsia" w:ascii="宋体" w:hAnsi="宋体" w:eastAsia="宋体" w:cs="宋体"/>
          <w:color w:val="auto"/>
          <w:sz w:val="24"/>
          <w:highlight w:val="none"/>
        </w:rPr>
      </w:pPr>
    </w:p>
    <w:p>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附件1：</w:t>
      </w:r>
    </w:p>
    <w:p>
      <w:pPr>
        <w:spacing w:line="460" w:lineRule="exact"/>
        <w:jc w:val="center"/>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承包人承揽工程项目一览表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8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w:t>
            </w:r>
          </w:p>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00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建筑面积(㎡)</w:t>
            </w:r>
          </w:p>
        </w:tc>
        <w:tc>
          <w:tcPr>
            <w:tcW w:w="682"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结构形式</w:t>
            </w:r>
          </w:p>
        </w:tc>
        <w:tc>
          <w:tcPr>
            <w:tcW w:w="851"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层数</w:t>
            </w:r>
          </w:p>
        </w:tc>
        <w:tc>
          <w:tcPr>
            <w:tcW w:w="982"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99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设备安装内容</w:t>
            </w:r>
          </w:p>
        </w:tc>
        <w:tc>
          <w:tcPr>
            <w:tcW w:w="906"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合同价（元）</w:t>
            </w:r>
          </w:p>
        </w:tc>
        <w:tc>
          <w:tcPr>
            <w:tcW w:w="851"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w:t>
            </w:r>
          </w:p>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tc>
        <w:tc>
          <w:tcPr>
            <w:tcW w:w="851"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w:t>
            </w:r>
          </w:p>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color w:val="auto"/>
                <w:szCs w:val="21"/>
                <w:highlight w:val="none"/>
              </w:rPr>
            </w:pPr>
          </w:p>
        </w:tc>
        <w:tc>
          <w:tcPr>
            <w:tcW w:w="850" w:type="dxa"/>
          </w:tcPr>
          <w:p>
            <w:pPr>
              <w:spacing w:line="460" w:lineRule="exact"/>
              <w:rPr>
                <w:rFonts w:hint="eastAsia" w:ascii="宋体" w:hAnsi="宋体" w:eastAsia="宋体" w:cs="宋体"/>
                <w:color w:val="auto"/>
                <w:szCs w:val="21"/>
                <w:highlight w:val="none"/>
              </w:rPr>
            </w:pPr>
          </w:p>
        </w:tc>
        <w:tc>
          <w:tcPr>
            <w:tcW w:w="1005"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982" w:type="dxa"/>
          </w:tcPr>
          <w:p>
            <w:pPr>
              <w:spacing w:line="460" w:lineRule="exact"/>
              <w:rPr>
                <w:rFonts w:hint="eastAsia" w:ascii="宋体" w:hAnsi="宋体" w:eastAsia="宋体" w:cs="宋体"/>
                <w:color w:val="auto"/>
                <w:szCs w:val="21"/>
                <w:highlight w:val="none"/>
              </w:rPr>
            </w:pPr>
          </w:p>
        </w:tc>
        <w:tc>
          <w:tcPr>
            <w:tcW w:w="995" w:type="dxa"/>
          </w:tcPr>
          <w:p>
            <w:pPr>
              <w:spacing w:line="460" w:lineRule="exact"/>
              <w:rPr>
                <w:rFonts w:hint="eastAsia" w:ascii="宋体" w:hAnsi="宋体" w:eastAsia="宋体" w:cs="宋体"/>
                <w:color w:val="auto"/>
                <w:szCs w:val="21"/>
                <w:highlight w:val="none"/>
              </w:rPr>
            </w:pPr>
          </w:p>
        </w:tc>
        <w:tc>
          <w:tcPr>
            <w:tcW w:w="906"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c>
          <w:tcPr>
            <w:tcW w:w="851" w:type="dxa"/>
          </w:tcPr>
          <w:p>
            <w:pPr>
              <w:spacing w:line="460" w:lineRule="exact"/>
              <w:rPr>
                <w:rFonts w:hint="eastAsia" w:ascii="宋体" w:hAnsi="宋体" w:eastAsia="宋体" w:cs="宋体"/>
                <w:color w:val="auto"/>
                <w:szCs w:val="21"/>
                <w:highlight w:val="none"/>
              </w:rPr>
            </w:pPr>
          </w:p>
        </w:tc>
      </w:tr>
    </w:tbl>
    <w:p>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附件2：</w:t>
      </w:r>
    </w:p>
    <w:p>
      <w:pPr>
        <w:spacing w:line="460" w:lineRule="exact"/>
        <w:jc w:val="center"/>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发包人供应材料设备一览表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9"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材料、设备品种</w:t>
            </w:r>
          </w:p>
        </w:tc>
        <w:tc>
          <w:tcPr>
            <w:tcW w:w="983"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682"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2"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37"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996"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质量等级</w:t>
            </w:r>
          </w:p>
        </w:tc>
        <w:tc>
          <w:tcPr>
            <w:tcW w:w="852"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w:t>
            </w:r>
          </w:p>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852"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送达地点</w:t>
            </w:r>
          </w:p>
        </w:tc>
        <w:tc>
          <w:tcPr>
            <w:tcW w:w="852"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color w:val="auto"/>
                <w:szCs w:val="21"/>
                <w:highlight w:val="none"/>
              </w:rPr>
            </w:pPr>
          </w:p>
        </w:tc>
        <w:tc>
          <w:tcPr>
            <w:tcW w:w="1179" w:type="dxa"/>
          </w:tcPr>
          <w:p>
            <w:pPr>
              <w:spacing w:line="460" w:lineRule="exact"/>
              <w:rPr>
                <w:rFonts w:hint="eastAsia" w:ascii="宋体" w:hAnsi="宋体" w:eastAsia="宋体" w:cs="宋体"/>
                <w:color w:val="auto"/>
                <w:szCs w:val="21"/>
                <w:highlight w:val="none"/>
              </w:rPr>
            </w:pPr>
          </w:p>
        </w:tc>
        <w:tc>
          <w:tcPr>
            <w:tcW w:w="983" w:type="dxa"/>
          </w:tcPr>
          <w:p>
            <w:pPr>
              <w:spacing w:line="460" w:lineRule="exact"/>
              <w:rPr>
                <w:rFonts w:hint="eastAsia" w:ascii="宋体" w:hAnsi="宋体" w:eastAsia="宋体" w:cs="宋体"/>
                <w:color w:val="auto"/>
                <w:szCs w:val="21"/>
                <w:highlight w:val="none"/>
              </w:rPr>
            </w:pPr>
          </w:p>
        </w:tc>
        <w:tc>
          <w:tcPr>
            <w:tcW w:w="68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1037" w:type="dxa"/>
          </w:tcPr>
          <w:p>
            <w:pPr>
              <w:spacing w:line="460" w:lineRule="exact"/>
              <w:rPr>
                <w:rFonts w:hint="eastAsia" w:ascii="宋体" w:hAnsi="宋体" w:eastAsia="宋体" w:cs="宋体"/>
                <w:color w:val="auto"/>
                <w:szCs w:val="21"/>
                <w:highlight w:val="none"/>
              </w:rPr>
            </w:pPr>
          </w:p>
        </w:tc>
        <w:tc>
          <w:tcPr>
            <w:tcW w:w="996"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c>
          <w:tcPr>
            <w:tcW w:w="852" w:type="dxa"/>
          </w:tcPr>
          <w:p>
            <w:pPr>
              <w:spacing w:line="460" w:lineRule="exact"/>
              <w:rPr>
                <w:rFonts w:hint="eastAsia" w:ascii="宋体" w:hAnsi="宋体" w:eastAsia="宋体" w:cs="宋体"/>
                <w:color w:val="auto"/>
                <w:szCs w:val="21"/>
                <w:highlight w:val="none"/>
              </w:rPr>
            </w:pPr>
          </w:p>
        </w:tc>
      </w:tr>
    </w:tbl>
    <w:p>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附件3：</w:t>
      </w:r>
    </w:p>
    <w:p>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工程质量保修书</w:t>
      </w:r>
    </w:p>
    <w:p>
      <w:pPr>
        <w:spacing w:line="460" w:lineRule="exact"/>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发包人：</w:t>
      </w:r>
      <w:r>
        <w:rPr>
          <w:rFonts w:hint="eastAsia" w:ascii="宋体" w:hAnsi="宋体" w:cs="宋体"/>
          <w:color w:val="auto"/>
          <w:sz w:val="24"/>
          <w:highlight w:val="none"/>
          <w:u w:val="single"/>
          <w:lang w:val="en-US" w:eastAsia="zh-CN"/>
        </w:rPr>
        <w:t>江苏省南通卫生高等职业技术学校</w:t>
      </w:r>
    </w:p>
    <w:p>
      <w:pPr>
        <w:tabs>
          <w:tab w:val="left" w:pos="4176"/>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ab/>
      </w:r>
    </w:p>
    <w:p>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发包人和承包人根据《中华人民共和国建筑法》和《建设工程质量管理条例》，经协商一致就签订工程质量保修书。</w:t>
      </w:r>
    </w:p>
    <w:p>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一、工程质量保修范围和内容</w:t>
      </w:r>
    </w:p>
    <w:p>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承包人在质量保修期内，按照有关法律规定和合同约定，承担工程质量保修责任。</w:t>
      </w:r>
    </w:p>
    <w:p>
      <w:pPr>
        <w:autoSpaceDE w:val="0"/>
        <w:autoSpaceDN w:val="0"/>
        <w:adjustRightIn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highlight w:val="none"/>
          <w:u w:val="single"/>
        </w:rPr>
        <w:t>承包合同范围内在保修期内所发生的因建筑材料或施工质量引起的问题进行赔偿、维修。</w:t>
      </w:r>
    </w:p>
    <w:p>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二、质量保修期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根据《建设工程质量管理条例》及有关规定，工程的质量保修期如下：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1．地基基础工程和主体结构工程为设计文件规定的工程合理使用年限；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2．屋面防水工程、有防水要求的卫生间、房间和外墙面的防渗为</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3．装修工程为</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4．电气管线、给排水管道、设备安装工程为</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5．供热与供冷系统为</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个采暖期、供冷期；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6．住宅小区内的给排水设施、道路等配套工程为</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7．其他项目保修期限约定如下：</w:t>
      </w:r>
      <w:r>
        <w:rPr>
          <w:rFonts w:hint="eastAsia" w:ascii="宋体" w:hAnsi="宋体" w:eastAsia="宋体" w:cs="宋体"/>
          <w:color w:val="auto"/>
          <w:sz w:val="24"/>
          <w:highlight w:val="none"/>
          <w:u w:val="single"/>
        </w:rPr>
        <w:t>本项目保修期为</w:t>
      </w:r>
      <w:r>
        <w:rPr>
          <w:rFonts w:hint="eastAsia" w:ascii="宋体" w:hAnsi="宋体" w:cs="宋体"/>
          <w:color w:val="auto"/>
          <w:sz w:val="24"/>
          <w:highlight w:val="none"/>
          <w:u w:val="single"/>
          <w:lang w:val="en-US" w:eastAsia="zh-CN"/>
        </w:rPr>
        <w:t>2年</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质量保修期自工程竣工验收合格之日起计算。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三、缺陷责任期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工程缺陷责任期为</w:t>
      </w:r>
      <w:r>
        <w:rPr>
          <w:rFonts w:hint="eastAsia" w:ascii="宋体" w:hAnsi="宋体" w:cs="宋体"/>
          <w:b/>
          <w:color w:val="auto"/>
          <w:sz w:val="24"/>
          <w:highlight w:val="none"/>
          <w:u w:val="single"/>
          <w:lang w:val="en-US" w:eastAsia="zh-CN"/>
        </w:rPr>
        <w:t>24</w:t>
      </w:r>
      <w:r>
        <w:rPr>
          <w:rFonts w:hint="eastAsia" w:ascii="宋体" w:hAnsi="宋体" w:eastAsia="宋体" w:cs="宋体"/>
          <w:color w:val="auto"/>
          <w:sz w:val="24"/>
          <w:highlight w:val="none"/>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缺陷责任期终止后，发包人应退还剩余的质量保证金。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四、质量保修责任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2．发生紧急事故需抢修的，承包人在接到事故通知后，应当立即到达事故现场抢修。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5.质量保修完成后，由发包人组织验收。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五、保修费用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保修费用由造成质量缺陷的责任方承担，工程质量保修金为发包人指定的审计部门确认最终审计结算价的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六</w:t>
      </w:r>
      <w:r>
        <w:rPr>
          <w:rFonts w:hint="eastAsia" w:ascii="宋体" w:hAnsi="宋体" w:eastAsia="宋体" w:cs="宋体"/>
          <w:color w:val="auto"/>
          <w:sz w:val="24"/>
          <w:highlight w:val="none"/>
        </w:rPr>
        <w:t>、双方约定的其他工程</w:t>
      </w:r>
      <w:bookmarkStart w:id="334" w:name="_GoBack"/>
      <w:bookmarkEnd w:id="334"/>
      <w:r>
        <w:rPr>
          <w:rFonts w:hint="eastAsia" w:ascii="宋体" w:hAnsi="宋体" w:eastAsia="宋体" w:cs="宋体"/>
          <w:color w:val="auto"/>
          <w:sz w:val="24"/>
          <w:highlight w:val="none"/>
        </w:rPr>
        <w:t>质量保修事项：</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（1）工程保修期内，承包人委托一名代表专职处理本工程的维修工作。</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（2）本合同约定的质量保修金银行利率为0。</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（3）承包人实施工程质量保修须遵守有关规定。</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hint="eastAsia" w:ascii="宋体" w:hAnsi="宋体" w:eastAsia="宋体" w:cs="宋体"/>
          <w:color w:val="auto"/>
          <w:kern w:val="0"/>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发包人（公章）：                   承包人（公章）：            </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法定代表人（签字或盖章）：         法定代表人（签字或盖章）： </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spacing w:line="46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color w:val="auto"/>
          <w:sz w:val="24"/>
          <w:highlight w:val="none"/>
        </w:rPr>
        <w:t>附件5：</w:t>
      </w:r>
    </w:p>
    <w:p>
      <w:pPr>
        <w:spacing w:beforeLines="50" w:afterLines="50"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8"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机械或设备名称</w:t>
            </w:r>
          </w:p>
        </w:tc>
        <w:tc>
          <w:tcPr>
            <w:tcW w:w="850"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058"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80"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020"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w:t>
            </w:r>
          </w:p>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年份</w:t>
            </w:r>
          </w:p>
        </w:tc>
        <w:tc>
          <w:tcPr>
            <w:tcW w:w="1480"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1020"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921" w:type="dxa"/>
            <w:tcBorders>
              <w:top w:val="single" w:color="auto" w:sz="12" w:space="0"/>
              <w:bottom w:val="double" w:color="auto" w:sz="6" w:space="0"/>
            </w:tcBorders>
            <w:vAlign w:val="center"/>
          </w:tcPr>
          <w:p>
            <w:pPr>
              <w:keepNext/>
              <w:spacing w:line="460" w:lineRule="exact"/>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1418"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850"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1058"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880"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1020"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1480"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1020"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c>
          <w:tcPr>
            <w:tcW w:w="921" w:type="dxa"/>
            <w:tcBorders>
              <w:top w:val="double" w:color="auto" w:sz="6" w:space="0"/>
            </w:tcBorders>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1418"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850"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1058"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880"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1020"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1480"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1020"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c>
          <w:tcPr>
            <w:tcW w:w="921" w:type="dxa"/>
            <w:tcBorders>
              <w:top w:val="nil"/>
            </w:tcBorders>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eastAsia="宋体" w:cs="宋体"/>
                <w:color w:val="auto"/>
                <w:sz w:val="24"/>
                <w:highlight w:val="none"/>
              </w:rPr>
            </w:pPr>
          </w:p>
        </w:tc>
        <w:tc>
          <w:tcPr>
            <w:tcW w:w="1418" w:type="dxa"/>
            <w:vAlign w:val="center"/>
          </w:tcPr>
          <w:p>
            <w:pPr>
              <w:keepNext/>
              <w:spacing w:line="460" w:lineRule="exact"/>
              <w:ind w:right="63"/>
              <w:rPr>
                <w:rFonts w:hint="eastAsia" w:ascii="宋体" w:hAnsi="宋体" w:eastAsia="宋体" w:cs="宋体"/>
                <w:color w:val="auto"/>
                <w:sz w:val="24"/>
                <w:highlight w:val="none"/>
              </w:rPr>
            </w:pPr>
          </w:p>
        </w:tc>
        <w:tc>
          <w:tcPr>
            <w:tcW w:w="850" w:type="dxa"/>
            <w:vAlign w:val="center"/>
          </w:tcPr>
          <w:p>
            <w:pPr>
              <w:keepNext/>
              <w:spacing w:line="460" w:lineRule="exact"/>
              <w:ind w:right="63"/>
              <w:rPr>
                <w:rFonts w:hint="eastAsia" w:ascii="宋体" w:hAnsi="宋体" w:eastAsia="宋体" w:cs="宋体"/>
                <w:color w:val="auto"/>
                <w:sz w:val="24"/>
                <w:highlight w:val="none"/>
              </w:rPr>
            </w:pPr>
          </w:p>
        </w:tc>
        <w:tc>
          <w:tcPr>
            <w:tcW w:w="1058" w:type="dxa"/>
            <w:vAlign w:val="center"/>
          </w:tcPr>
          <w:p>
            <w:pPr>
              <w:keepNext/>
              <w:spacing w:line="460" w:lineRule="exact"/>
              <w:ind w:right="63"/>
              <w:rPr>
                <w:rFonts w:hint="eastAsia" w:ascii="宋体" w:hAnsi="宋体" w:eastAsia="宋体" w:cs="宋体"/>
                <w:color w:val="auto"/>
                <w:sz w:val="24"/>
                <w:highlight w:val="none"/>
              </w:rPr>
            </w:pPr>
          </w:p>
        </w:tc>
        <w:tc>
          <w:tcPr>
            <w:tcW w:w="8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14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921" w:type="dxa"/>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eastAsia="宋体" w:cs="宋体"/>
                <w:color w:val="auto"/>
                <w:sz w:val="24"/>
                <w:highlight w:val="none"/>
              </w:rPr>
            </w:pPr>
          </w:p>
        </w:tc>
        <w:tc>
          <w:tcPr>
            <w:tcW w:w="1418" w:type="dxa"/>
            <w:vAlign w:val="center"/>
          </w:tcPr>
          <w:p>
            <w:pPr>
              <w:keepNext/>
              <w:spacing w:line="460" w:lineRule="exact"/>
              <w:ind w:right="63"/>
              <w:rPr>
                <w:rFonts w:hint="eastAsia" w:ascii="宋体" w:hAnsi="宋体" w:eastAsia="宋体" w:cs="宋体"/>
                <w:color w:val="auto"/>
                <w:sz w:val="24"/>
                <w:highlight w:val="none"/>
              </w:rPr>
            </w:pPr>
          </w:p>
        </w:tc>
        <w:tc>
          <w:tcPr>
            <w:tcW w:w="850" w:type="dxa"/>
            <w:vAlign w:val="center"/>
          </w:tcPr>
          <w:p>
            <w:pPr>
              <w:keepNext/>
              <w:spacing w:line="460" w:lineRule="exact"/>
              <w:ind w:right="63"/>
              <w:rPr>
                <w:rFonts w:hint="eastAsia" w:ascii="宋体" w:hAnsi="宋体" w:eastAsia="宋体" w:cs="宋体"/>
                <w:color w:val="auto"/>
                <w:sz w:val="24"/>
                <w:highlight w:val="none"/>
              </w:rPr>
            </w:pPr>
          </w:p>
        </w:tc>
        <w:tc>
          <w:tcPr>
            <w:tcW w:w="1058" w:type="dxa"/>
            <w:vAlign w:val="center"/>
          </w:tcPr>
          <w:p>
            <w:pPr>
              <w:keepNext/>
              <w:spacing w:line="460" w:lineRule="exact"/>
              <w:ind w:right="63"/>
              <w:rPr>
                <w:rFonts w:hint="eastAsia" w:ascii="宋体" w:hAnsi="宋体" w:eastAsia="宋体" w:cs="宋体"/>
                <w:color w:val="auto"/>
                <w:sz w:val="24"/>
                <w:highlight w:val="none"/>
              </w:rPr>
            </w:pPr>
          </w:p>
        </w:tc>
        <w:tc>
          <w:tcPr>
            <w:tcW w:w="8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14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921" w:type="dxa"/>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eastAsia="宋体" w:cs="宋体"/>
                <w:color w:val="auto"/>
                <w:sz w:val="24"/>
                <w:highlight w:val="none"/>
              </w:rPr>
            </w:pPr>
          </w:p>
        </w:tc>
        <w:tc>
          <w:tcPr>
            <w:tcW w:w="1418" w:type="dxa"/>
            <w:vAlign w:val="center"/>
          </w:tcPr>
          <w:p>
            <w:pPr>
              <w:keepNext/>
              <w:spacing w:line="460" w:lineRule="exact"/>
              <w:ind w:right="63"/>
              <w:rPr>
                <w:rFonts w:hint="eastAsia" w:ascii="宋体" w:hAnsi="宋体" w:eastAsia="宋体" w:cs="宋体"/>
                <w:color w:val="auto"/>
                <w:sz w:val="24"/>
                <w:highlight w:val="none"/>
              </w:rPr>
            </w:pPr>
          </w:p>
        </w:tc>
        <w:tc>
          <w:tcPr>
            <w:tcW w:w="850" w:type="dxa"/>
            <w:vAlign w:val="center"/>
          </w:tcPr>
          <w:p>
            <w:pPr>
              <w:keepNext/>
              <w:spacing w:line="460" w:lineRule="exact"/>
              <w:ind w:right="63"/>
              <w:rPr>
                <w:rFonts w:hint="eastAsia" w:ascii="宋体" w:hAnsi="宋体" w:eastAsia="宋体" w:cs="宋体"/>
                <w:color w:val="auto"/>
                <w:sz w:val="24"/>
                <w:highlight w:val="none"/>
              </w:rPr>
            </w:pPr>
          </w:p>
        </w:tc>
        <w:tc>
          <w:tcPr>
            <w:tcW w:w="1058" w:type="dxa"/>
            <w:vAlign w:val="center"/>
          </w:tcPr>
          <w:p>
            <w:pPr>
              <w:keepNext/>
              <w:spacing w:line="460" w:lineRule="exact"/>
              <w:ind w:right="63"/>
              <w:rPr>
                <w:rFonts w:hint="eastAsia" w:ascii="宋体" w:hAnsi="宋体" w:eastAsia="宋体" w:cs="宋体"/>
                <w:color w:val="auto"/>
                <w:sz w:val="24"/>
                <w:highlight w:val="none"/>
              </w:rPr>
            </w:pPr>
          </w:p>
        </w:tc>
        <w:tc>
          <w:tcPr>
            <w:tcW w:w="8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14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921" w:type="dxa"/>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eastAsia="宋体" w:cs="宋体"/>
                <w:color w:val="auto"/>
                <w:sz w:val="24"/>
                <w:highlight w:val="none"/>
              </w:rPr>
            </w:pPr>
          </w:p>
        </w:tc>
        <w:tc>
          <w:tcPr>
            <w:tcW w:w="1418" w:type="dxa"/>
            <w:vAlign w:val="center"/>
          </w:tcPr>
          <w:p>
            <w:pPr>
              <w:keepNext/>
              <w:spacing w:line="460" w:lineRule="exact"/>
              <w:ind w:right="63"/>
              <w:rPr>
                <w:rFonts w:hint="eastAsia" w:ascii="宋体" w:hAnsi="宋体" w:eastAsia="宋体" w:cs="宋体"/>
                <w:color w:val="auto"/>
                <w:sz w:val="24"/>
                <w:highlight w:val="none"/>
              </w:rPr>
            </w:pPr>
          </w:p>
        </w:tc>
        <w:tc>
          <w:tcPr>
            <w:tcW w:w="850" w:type="dxa"/>
            <w:vAlign w:val="center"/>
          </w:tcPr>
          <w:p>
            <w:pPr>
              <w:keepNext/>
              <w:spacing w:line="460" w:lineRule="exact"/>
              <w:ind w:right="63"/>
              <w:rPr>
                <w:rFonts w:hint="eastAsia" w:ascii="宋体" w:hAnsi="宋体" w:eastAsia="宋体" w:cs="宋体"/>
                <w:color w:val="auto"/>
                <w:sz w:val="24"/>
                <w:highlight w:val="none"/>
              </w:rPr>
            </w:pPr>
          </w:p>
        </w:tc>
        <w:tc>
          <w:tcPr>
            <w:tcW w:w="1058" w:type="dxa"/>
            <w:vAlign w:val="center"/>
          </w:tcPr>
          <w:p>
            <w:pPr>
              <w:keepNext/>
              <w:spacing w:line="460" w:lineRule="exact"/>
              <w:ind w:right="63"/>
              <w:rPr>
                <w:rFonts w:hint="eastAsia" w:ascii="宋体" w:hAnsi="宋体" w:eastAsia="宋体" w:cs="宋体"/>
                <w:color w:val="auto"/>
                <w:sz w:val="24"/>
                <w:highlight w:val="none"/>
              </w:rPr>
            </w:pPr>
          </w:p>
        </w:tc>
        <w:tc>
          <w:tcPr>
            <w:tcW w:w="8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14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921" w:type="dxa"/>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eastAsia="宋体" w:cs="宋体"/>
                <w:color w:val="auto"/>
                <w:sz w:val="24"/>
                <w:highlight w:val="none"/>
              </w:rPr>
            </w:pPr>
          </w:p>
        </w:tc>
        <w:tc>
          <w:tcPr>
            <w:tcW w:w="1418" w:type="dxa"/>
            <w:vAlign w:val="center"/>
          </w:tcPr>
          <w:p>
            <w:pPr>
              <w:keepNext/>
              <w:spacing w:line="460" w:lineRule="exact"/>
              <w:ind w:right="63"/>
              <w:rPr>
                <w:rFonts w:hint="eastAsia" w:ascii="宋体" w:hAnsi="宋体" w:eastAsia="宋体" w:cs="宋体"/>
                <w:color w:val="auto"/>
                <w:sz w:val="24"/>
                <w:highlight w:val="none"/>
              </w:rPr>
            </w:pPr>
          </w:p>
        </w:tc>
        <w:tc>
          <w:tcPr>
            <w:tcW w:w="850" w:type="dxa"/>
            <w:vAlign w:val="center"/>
          </w:tcPr>
          <w:p>
            <w:pPr>
              <w:keepNext/>
              <w:spacing w:line="460" w:lineRule="exact"/>
              <w:ind w:right="63"/>
              <w:rPr>
                <w:rFonts w:hint="eastAsia" w:ascii="宋体" w:hAnsi="宋体" w:eastAsia="宋体" w:cs="宋体"/>
                <w:color w:val="auto"/>
                <w:sz w:val="24"/>
                <w:highlight w:val="none"/>
              </w:rPr>
            </w:pPr>
          </w:p>
        </w:tc>
        <w:tc>
          <w:tcPr>
            <w:tcW w:w="1058" w:type="dxa"/>
            <w:vAlign w:val="center"/>
          </w:tcPr>
          <w:p>
            <w:pPr>
              <w:keepNext/>
              <w:spacing w:line="460" w:lineRule="exact"/>
              <w:ind w:right="63"/>
              <w:rPr>
                <w:rFonts w:hint="eastAsia" w:ascii="宋体" w:hAnsi="宋体" w:eastAsia="宋体" w:cs="宋体"/>
                <w:color w:val="auto"/>
                <w:sz w:val="24"/>
                <w:highlight w:val="none"/>
              </w:rPr>
            </w:pPr>
          </w:p>
        </w:tc>
        <w:tc>
          <w:tcPr>
            <w:tcW w:w="8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14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921" w:type="dxa"/>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eastAsia="宋体" w:cs="宋体"/>
                <w:color w:val="auto"/>
                <w:sz w:val="24"/>
                <w:highlight w:val="none"/>
              </w:rPr>
            </w:pPr>
          </w:p>
        </w:tc>
        <w:tc>
          <w:tcPr>
            <w:tcW w:w="1418" w:type="dxa"/>
            <w:vAlign w:val="center"/>
          </w:tcPr>
          <w:p>
            <w:pPr>
              <w:keepNext/>
              <w:spacing w:line="460" w:lineRule="exact"/>
              <w:ind w:right="63"/>
              <w:rPr>
                <w:rFonts w:hint="eastAsia" w:ascii="宋体" w:hAnsi="宋体" w:eastAsia="宋体" w:cs="宋体"/>
                <w:color w:val="auto"/>
                <w:sz w:val="24"/>
                <w:highlight w:val="none"/>
              </w:rPr>
            </w:pPr>
          </w:p>
        </w:tc>
        <w:tc>
          <w:tcPr>
            <w:tcW w:w="850" w:type="dxa"/>
            <w:vAlign w:val="center"/>
          </w:tcPr>
          <w:p>
            <w:pPr>
              <w:keepNext/>
              <w:spacing w:line="460" w:lineRule="exact"/>
              <w:ind w:right="63"/>
              <w:rPr>
                <w:rFonts w:hint="eastAsia" w:ascii="宋体" w:hAnsi="宋体" w:eastAsia="宋体" w:cs="宋体"/>
                <w:color w:val="auto"/>
                <w:sz w:val="24"/>
                <w:highlight w:val="none"/>
              </w:rPr>
            </w:pPr>
          </w:p>
        </w:tc>
        <w:tc>
          <w:tcPr>
            <w:tcW w:w="1058" w:type="dxa"/>
            <w:vAlign w:val="center"/>
          </w:tcPr>
          <w:p>
            <w:pPr>
              <w:keepNext/>
              <w:spacing w:line="460" w:lineRule="exact"/>
              <w:ind w:right="63"/>
              <w:rPr>
                <w:rFonts w:hint="eastAsia" w:ascii="宋体" w:hAnsi="宋体" w:eastAsia="宋体" w:cs="宋体"/>
                <w:color w:val="auto"/>
                <w:sz w:val="24"/>
                <w:highlight w:val="none"/>
              </w:rPr>
            </w:pPr>
          </w:p>
        </w:tc>
        <w:tc>
          <w:tcPr>
            <w:tcW w:w="8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14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921" w:type="dxa"/>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eastAsia="宋体" w:cs="宋体"/>
                <w:color w:val="auto"/>
                <w:sz w:val="24"/>
                <w:highlight w:val="none"/>
              </w:rPr>
            </w:pPr>
          </w:p>
        </w:tc>
        <w:tc>
          <w:tcPr>
            <w:tcW w:w="1418" w:type="dxa"/>
            <w:vAlign w:val="center"/>
          </w:tcPr>
          <w:p>
            <w:pPr>
              <w:keepNext/>
              <w:spacing w:line="460" w:lineRule="exact"/>
              <w:ind w:right="63"/>
              <w:rPr>
                <w:rFonts w:hint="eastAsia" w:ascii="宋体" w:hAnsi="宋体" w:eastAsia="宋体" w:cs="宋体"/>
                <w:color w:val="auto"/>
                <w:sz w:val="24"/>
                <w:highlight w:val="none"/>
              </w:rPr>
            </w:pPr>
          </w:p>
        </w:tc>
        <w:tc>
          <w:tcPr>
            <w:tcW w:w="850" w:type="dxa"/>
            <w:vAlign w:val="center"/>
          </w:tcPr>
          <w:p>
            <w:pPr>
              <w:keepNext/>
              <w:spacing w:line="460" w:lineRule="exact"/>
              <w:ind w:right="63"/>
              <w:rPr>
                <w:rFonts w:hint="eastAsia" w:ascii="宋体" w:hAnsi="宋体" w:eastAsia="宋体" w:cs="宋体"/>
                <w:color w:val="auto"/>
                <w:sz w:val="24"/>
                <w:highlight w:val="none"/>
              </w:rPr>
            </w:pPr>
          </w:p>
        </w:tc>
        <w:tc>
          <w:tcPr>
            <w:tcW w:w="1058" w:type="dxa"/>
            <w:vAlign w:val="center"/>
          </w:tcPr>
          <w:p>
            <w:pPr>
              <w:keepNext/>
              <w:spacing w:line="460" w:lineRule="exact"/>
              <w:ind w:right="63"/>
              <w:rPr>
                <w:rFonts w:hint="eastAsia" w:ascii="宋体" w:hAnsi="宋体" w:eastAsia="宋体" w:cs="宋体"/>
                <w:color w:val="auto"/>
                <w:sz w:val="24"/>
                <w:highlight w:val="none"/>
              </w:rPr>
            </w:pPr>
          </w:p>
        </w:tc>
        <w:tc>
          <w:tcPr>
            <w:tcW w:w="8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1480" w:type="dxa"/>
            <w:vAlign w:val="center"/>
          </w:tcPr>
          <w:p>
            <w:pPr>
              <w:keepNext/>
              <w:spacing w:line="460" w:lineRule="exact"/>
              <w:ind w:right="63"/>
              <w:rPr>
                <w:rFonts w:hint="eastAsia" w:ascii="宋体" w:hAnsi="宋体" w:eastAsia="宋体" w:cs="宋体"/>
                <w:color w:val="auto"/>
                <w:sz w:val="24"/>
                <w:highlight w:val="none"/>
              </w:rPr>
            </w:pPr>
          </w:p>
        </w:tc>
        <w:tc>
          <w:tcPr>
            <w:tcW w:w="1020" w:type="dxa"/>
            <w:vAlign w:val="center"/>
          </w:tcPr>
          <w:p>
            <w:pPr>
              <w:keepNext/>
              <w:spacing w:line="460" w:lineRule="exact"/>
              <w:ind w:right="63"/>
              <w:rPr>
                <w:rFonts w:hint="eastAsia" w:ascii="宋体" w:hAnsi="宋体" w:eastAsia="宋体" w:cs="宋体"/>
                <w:color w:val="auto"/>
                <w:sz w:val="24"/>
                <w:highlight w:val="none"/>
              </w:rPr>
            </w:pPr>
          </w:p>
        </w:tc>
        <w:tc>
          <w:tcPr>
            <w:tcW w:w="921" w:type="dxa"/>
            <w:vAlign w:val="center"/>
          </w:tcPr>
          <w:p>
            <w:pPr>
              <w:keepNext/>
              <w:spacing w:line="460" w:lineRule="exact"/>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eastAsia="宋体" w:cs="宋体"/>
                <w:color w:val="auto"/>
                <w:sz w:val="24"/>
                <w:highlight w:val="none"/>
              </w:rPr>
            </w:pPr>
          </w:p>
        </w:tc>
        <w:tc>
          <w:tcPr>
            <w:tcW w:w="1418" w:type="dxa"/>
          </w:tcPr>
          <w:p>
            <w:pPr>
              <w:spacing w:line="460" w:lineRule="exact"/>
              <w:rPr>
                <w:rFonts w:hint="eastAsia" w:ascii="宋体" w:hAnsi="宋体" w:eastAsia="宋体" w:cs="宋体"/>
                <w:color w:val="auto"/>
                <w:sz w:val="24"/>
                <w:highlight w:val="none"/>
              </w:rPr>
            </w:pPr>
          </w:p>
        </w:tc>
        <w:tc>
          <w:tcPr>
            <w:tcW w:w="850" w:type="dxa"/>
          </w:tcPr>
          <w:p>
            <w:pPr>
              <w:spacing w:line="460" w:lineRule="exact"/>
              <w:rPr>
                <w:rFonts w:hint="eastAsia" w:ascii="宋体" w:hAnsi="宋体" w:eastAsia="宋体" w:cs="宋体"/>
                <w:color w:val="auto"/>
                <w:sz w:val="24"/>
                <w:highlight w:val="none"/>
              </w:rPr>
            </w:pPr>
          </w:p>
        </w:tc>
        <w:tc>
          <w:tcPr>
            <w:tcW w:w="1058" w:type="dxa"/>
          </w:tcPr>
          <w:p>
            <w:pPr>
              <w:spacing w:line="460" w:lineRule="exact"/>
              <w:rPr>
                <w:rFonts w:hint="eastAsia" w:ascii="宋体" w:hAnsi="宋体" w:eastAsia="宋体" w:cs="宋体"/>
                <w:color w:val="auto"/>
                <w:sz w:val="24"/>
                <w:highlight w:val="none"/>
              </w:rPr>
            </w:pPr>
          </w:p>
        </w:tc>
        <w:tc>
          <w:tcPr>
            <w:tcW w:w="8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1480" w:type="dxa"/>
          </w:tcPr>
          <w:p>
            <w:pPr>
              <w:spacing w:line="460" w:lineRule="exact"/>
              <w:rPr>
                <w:rFonts w:hint="eastAsia" w:ascii="宋体" w:hAnsi="宋体" w:eastAsia="宋体" w:cs="宋体"/>
                <w:color w:val="auto"/>
                <w:sz w:val="24"/>
                <w:highlight w:val="none"/>
              </w:rPr>
            </w:pPr>
          </w:p>
        </w:tc>
        <w:tc>
          <w:tcPr>
            <w:tcW w:w="1020" w:type="dxa"/>
          </w:tcPr>
          <w:p>
            <w:pPr>
              <w:spacing w:line="460" w:lineRule="exact"/>
              <w:rPr>
                <w:rFonts w:hint="eastAsia" w:ascii="宋体" w:hAnsi="宋体" w:eastAsia="宋体" w:cs="宋体"/>
                <w:color w:val="auto"/>
                <w:sz w:val="24"/>
                <w:highlight w:val="none"/>
              </w:rPr>
            </w:pPr>
          </w:p>
        </w:tc>
        <w:tc>
          <w:tcPr>
            <w:tcW w:w="921" w:type="dxa"/>
          </w:tcPr>
          <w:p>
            <w:pPr>
              <w:spacing w:line="460" w:lineRule="exact"/>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1418"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850"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1058"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880"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1020"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1480"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1020" w:type="dxa"/>
            <w:tcBorders>
              <w:bottom w:val="single" w:color="auto" w:sz="12" w:space="0"/>
            </w:tcBorders>
          </w:tcPr>
          <w:p>
            <w:pPr>
              <w:spacing w:line="460" w:lineRule="exact"/>
              <w:rPr>
                <w:rFonts w:hint="eastAsia" w:ascii="宋体" w:hAnsi="宋体" w:eastAsia="宋体" w:cs="宋体"/>
                <w:color w:val="auto"/>
                <w:sz w:val="24"/>
                <w:highlight w:val="none"/>
              </w:rPr>
            </w:pPr>
          </w:p>
        </w:tc>
        <w:tc>
          <w:tcPr>
            <w:tcW w:w="921" w:type="dxa"/>
            <w:tcBorders>
              <w:bottom w:val="single" w:color="auto" w:sz="12" w:space="0"/>
            </w:tcBorders>
          </w:tcPr>
          <w:p>
            <w:pPr>
              <w:spacing w:line="460" w:lineRule="exact"/>
              <w:rPr>
                <w:rFonts w:hint="eastAsia" w:ascii="宋体" w:hAnsi="宋体" w:eastAsia="宋体" w:cs="宋体"/>
                <w:color w:val="auto"/>
                <w:sz w:val="24"/>
                <w:highlight w:val="none"/>
              </w:rPr>
            </w:pPr>
          </w:p>
        </w:tc>
      </w:tr>
    </w:tbl>
    <w:p>
      <w:pPr>
        <w:spacing w:line="460" w:lineRule="exact"/>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附件6：</w:t>
      </w:r>
    </w:p>
    <w:p>
      <w:pPr>
        <w:spacing w:beforeLines="5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r>
              <w:rPr>
                <w:rFonts w:hint="eastAsia" w:ascii="宋体" w:hAnsi="宋体" w:eastAsia="宋体" w:cs="宋体"/>
                <w:color w:val="auto"/>
                <w:sz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项目主管</w:t>
            </w:r>
          </w:p>
        </w:tc>
        <w:tc>
          <w:tcPr>
            <w:tcW w:w="1418"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nil"/>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418"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nil"/>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eastAsia="宋体" w:cs="宋体"/>
                <w:color w:val="auto"/>
                <w:sz w:val="24"/>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spacing w:line="360" w:lineRule="auto"/>
              <w:ind w:right="63"/>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right="-233" w:rightChars="-111"/>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32"/>
          <w:szCs w:val="32"/>
          <w:highlight w:val="none"/>
        </w:rPr>
        <w:t>11-1：材料暂估价表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bl>
    <w:p>
      <w:pPr>
        <w:spacing w:beforeLines="50" w:afterLines="50" w:line="440" w:lineRule="exact"/>
        <w:rPr>
          <w:rFonts w:hint="eastAsia" w:ascii="宋体" w:hAnsi="宋体" w:eastAsia="宋体" w:cs="宋体"/>
          <w:color w:val="auto"/>
          <w:sz w:val="30"/>
          <w:szCs w:val="30"/>
          <w:highlight w:val="none"/>
        </w:rPr>
      </w:pPr>
    </w:p>
    <w:p>
      <w:pPr>
        <w:spacing w:beforeLines="50" w:afterLines="50" w:line="360" w:lineRule="auto"/>
        <w:jc w:val="center"/>
        <w:rPr>
          <w:rFonts w:hint="eastAsia" w:ascii="宋体" w:hAnsi="宋体" w:eastAsia="宋体" w:cs="宋体"/>
          <w:b/>
          <w:color w:val="auto"/>
          <w:sz w:val="32"/>
          <w:szCs w:val="32"/>
          <w:highlight w:val="none"/>
        </w:rPr>
      </w:pPr>
    </w:p>
    <w:p>
      <w:pPr>
        <w:spacing w:beforeLines="5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11-2：工程设备暂估价表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bl>
    <w:p>
      <w:pPr>
        <w:spacing w:line="440" w:lineRule="exact"/>
        <w:rPr>
          <w:rFonts w:hint="eastAsia" w:ascii="宋体" w:hAnsi="宋体" w:eastAsia="宋体" w:cs="宋体"/>
          <w:color w:val="auto"/>
          <w:sz w:val="30"/>
          <w:szCs w:val="30"/>
          <w:highlight w:val="none"/>
        </w:rPr>
      </w:pPr>
    </w:p>
    <w:p>
      <w:pPr>
        <w:spacing w:beforeLines="50" w:afterLines="50" w:line="44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color w:val="auto"/>
          <w:sz w:val="32"/>
          <w:szCs w:val="32"/>
          <w:highlight w:val="none"/>
        </w:rPr>
        <w:t>11-3：专业工程暂估价表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Borders>
              <w:top w:val="nil"/>
            </w:tcBorders>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1"/>
              <w:keepNext/>
              <w:spacing w:line="440" w:lineRule="exact"/>
              <w:ind w:left="63" w:right="63"/>
              <w:rPr>
                <w:rFonts w:hint="eastAsia" w:ascii="宋体" w:hAnsi="宋体" w:eastAsia="宋体" w:cs="宋体"/>
                <w:color w:val="auto"/>
                <w:sz w:val="28"/>
                <w:szCs w:val="30"/>
                <w:highlight w:val="none"/>
              </w:rPr>
            </w:pPr>
          </w:p>
        </w:tc>
        <w:tc>
          <w:tcPr>
            <w:tcW w:w="1984" w:type="dxa"/>
          </w:tcPr>
          <w:p>
            <w:pPr>
              <w:pStyle w:val="21"/>
              <w:keepNext/>
              <w:spacing w:line="440" w:lineRule="exact"/>
              <w:ind w:left="63" w:right="63"/>
              <w:rPr>
                <w:rFonts w:hint="eastAsia" w:ascii="宋体" w:hAnsi="宋体" w:eastAsia="宋体" w:cs="宋体"/>
                <w:color w:val="auto"/>
                <w:sz w:val="28"/>
                <w:szCs w:val="30"/>
                <w:highlight w:val="none"/>
              </w:rPr>
            </w:pPr>
          </w:p>
        </w:tc>
        <w:tc>
          <w:tcPr>
            <w:tcW w:w="851" w:type="dxa"/>
          </w:tcPr>
          <w:p>
            <w:pPr>
              <w:pStyle w:val="21"/>
              <w:keepNext/>
              <w:spacing w:line="440" w:lineRule="exact"/>
              <w:ind w:left="63" w:right="63"/>
              <w:rPr>
                <w:rFonts w:hint="eastAsia" w:ascii="宋体" w:hAnsi="宋体" w:eastAsia="宋体" w:cs="宋体"/>
                <w:color w:val="auto"/>
                <w:sz w:val="28"/>
                <w:szCs w:val="30"/>
                <w:highlight w:val="none"/>
              </w:rPr>
            </w:pPr>
          </w:p>
        </w:tc>
        <w:tc>
          <w:tcPr>
            <w:tcW w:w="774" w:type="dxa"/>
          </w:tcPr>
          <w:p>
            <w:pPr>
              <w:pStyle w:val="21"/>
              <w:keepNext/>
              <w:spacing w:line="440" w:lineRule="exact"/>
              <w:ind w:left="63" w:right="63"/>
              <w:rPr>
                <w:rFonts w:hint="eastAsia" w:ascii="宋体" w:hAnsi="宋体" w:eastAsia="宋体" w:cs="宋体"/>
                <w:color w:val="auto"/>
                <w:sz w:val="28"/>
                <w:szCs w:val="30"/>
                <w:highlight w:val="none"/>
              </w:rPr>
            </w:pPr>
          </w:p>
        </w:tc>
        <w:tc>
          <w:tcPr>
            <w:tcW w:w="1352" w:type="dxa"/>
          </w:tcPr>
          <w:p>
            <w:pPr>
              <w:pStyle w:val="21"/>
              <w:keepNext/>
              <w:spacing w:line="440" w:lineRule="exact"/>
              <w:ind w:left="63" w:right="63"/>
              <w:rPr>
                <w:rFonts w:hint="eastAsia" w:ascii="宋体" w:hAnsi="宋体" w:eastAsia="宋体" w:cs="宋体"/>
                <w:color w:val="auto"/>
                <w:sz w:val="28"/>
                <w:szCs w:val="30"/>
                <w:highlight w:val="none"/>
              </w:rPr>
            </w:pPr>
          </w:p>
        </w:tc>
        <w:tc>
          <w:tcPr>
            <w:tcW w:w="1418" w:type="dxa"/>
          </w:tcPr>
          <w:p>
            <w:pPr>
              <w:pStyle w:val="21"/>
              <w:keepNext/>
              <w:spacing w:line="440" w:lineRule="exact"/>
              <w:ind w:left="63" w:right="63"/>
              <w:rPr>
                <w:rFonts w:hint="eastAsia" w:ascii="宋体" w:hAnsi="宋体" w:eastAsia="宋体" w:cs="宋体"/>
                <w:color w:val="auto"/>
                <w:sz w:val="28"/>
                <w:szCs w:val="30"/>
                <w:highlight w:val="none"/>
              </w:rPr>
            </w:pPr>
          </w:p>
        </w:tc>
        <w:tc>
          <w:tcPr>
            <w:tcW w:w="1701" w:type="dxa"/>
          </w:tcPr>
          <w:p>
            <w:pPr>
              <w:pStyle w:val="21"/>
              <w:keepNext/>
              <w:spacing w:line="440" w:lineRule="exact"/>
              <w:ind w:left="63" w:right="63"/>
              <w:rPr>
                <w:rFonts w:hint="eastAsia" w:ascii="宋体" w:hAnsi="宋体" w:eastAsia="宋体" w:cs="宋体"/>
                <w:color w:val="auto"/>
                <w:sz w:val="28"/>
                <w:szCs w:val="30"/>
                <w:highlight w:val="none"/>
              </w:rPr>
            </w:pPr>
          </w:p>
        </w:tc>
      </w:tr>
    </w:tbl>
    <w:p>
      <w:pPr>
        <w:spacing w:line="360" w:lineRule="auto"/>
        <w:rPr>
          <w:rFonts w:hint="eastAsia" w:ascii="宋体" w:hAnsi="宋体" w:eastAsia="宋体" w:cs="宋体"/>
          <w:b/>
          <w:bCs/>
          <w:color w:val="auto"/>
          <w:sz w:val="36"/>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附件8：</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工程建设廉政承诺书</w:t>
      </w:r>
    </w:p>
    <w:p>
      <w:pPr>
        <w:spacing w:line="560" w:lineRule="exact"/>
        <w:ind w:left="1800" w:hanging="1800" w:hangingChars="750"/>
        <w:rPr>
          <w:rFonts w:hint="eastAsia" w:ascii="宋体" w:hAnsi="宋体" w:eastAsia="宋体" w:cs="宋体"/>
          <w:color w:val="auto"/>
          <w:sz w:val="24"/>
          <w:highlight w:val="none"/>
          <w:u w:val="single"/>
          <w:lang w:val="en-US" w:eastAsia="zh-CN"/>
        </w:rPr>
      </w:pPr>
      <w:bookmarkStart w:id="317" w:name="_Toc404159961"/>
      <w:r>
        <w:rPr>
          <w:rFonts w:hint="eastAsia" w:ascii="宋体" w:hAnsi="宋体" w:eastAsia="宋体" w:cs="宋体"/>
          <w:color w:val="auto"/>
          <w:sz w:val="24"/>
          <w:highlight w:val="none"/>
        </w:rPr>
        <w:t>甲方（甲方）：</w:t>
      </w:r>
      <w:r>
        <w:rPr>
          <w:rFonts w:hint="eastAsia" w:ascii="宋体" w:hAnsi="宋体" w:cs="宋体"/>
          <w:color w:val="auto"/>
          <w:sz w:val="24"/>
          <w:highlight w:val="none"/>
          <w:u w:val="single"/>
          <w:lang w:val="en-US" w:eastAsia="zh-CN"/>
        </w:rPr>
        <w:t>江苏省南通卫生高等职业技术学校</w:t>
      </w:r>
    </w:p>
    <w:p>
      <w:pPr>
        <w:spacing w:line="5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承包方（乙方）：</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一、双方的责任</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1.1应严格遵守国家关于建设工程的有关法律、法规，相关政策，以及廉政建设的各项规定。</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1.2严格执行建设工程合同文件，自觉按合同办事。</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1.3各项活动必须坚持公开、公平、公正、诚信、透明的原则（除法律法规另有规定者外），不得为获取不正当的利益，损害国家、集体和对方利益，不得违反建设工程管理的规章制度。</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1.4发现对方在业务活动中有违规、违纪、违法行为的，应及时提醒对方，情节严重的，应向其上级主管部门或纪检监察、司法等有关机关举报。</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二、甲方责任</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甲方的领导和从事该建设工程项目的工作人员，在工程建设的事前、事中、事后应遵守以下规定：</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2.1不得向乙方和相关单位索要或接受回扣、礼金、有价证券、贵重物品和好处费、感谢费等。</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2.2不得在乙方和相关单位报销任何应由甲方或个人支付的费用。</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2.3不得要求、暗示或接受乙方和相关单位为个人装修住房、婚丧嫁娶、配偶子女的工作安排以及出国（境）、旅游等提供方便。</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2.4不得参加有可能影响公正执行公务的乙方和相关单位的宴请、健身、娱乐等活动。</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2.5不得向乙方和相关单位介绍或为配偶、子女、亲属参与同甲方工程建设管理合同有关的业务活动；不得以任何理由要求乙方和相关单位使用某种产品、材料和设备。</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三、乙方责任</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应与甲方保持正常的业务交往，按照有关法律法规和程序开展业务工作，严格执行工程建设的有关方针、政策，执行工程建设强制性标准，并遵守以下规定：</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3.1不得以任何理由向甲方及其工作人员索要、接受或赠送礼金、有价证券、贵重物品及回扣、好处费、感谢费等。</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3.2不得以任何理由为甲方和相关单位报销应由对方或个人支付的费用。</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3.3不得接受或暗示为甲方、相关单位或个人装修住房、婚丧嫁娶、配偶子女的工作安排以及出国（境）、旅游等提供方便。</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3.4不得以任何理由为甲方、相关单位或个人组织有可能影响公正执行公务的宴请、健身、娱乐等活动。</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四、违约责任</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4.1甲方工作人员有违反本责任书第一、二条责任行为的，依据有关法律、法规给予处理；涉嫌犯罪的，移交司法机关追究刑事责任；给乙方单位造成经济损失的，应予以赔偿。</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4.2乙方工作人员有违反本责任书第一、三条责任行为的，依据有关法律法规处理；涉嫌犯罪的，移交司法机关追究刑事责任；给甲方单位造成经济损失的，应予以赔偿。</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4.3本责任书作为建设工程合同的组成部分，与建设工程合同具有同等法律效力。经双方签署后立即生效。</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五、责任书有效期</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本责任书的有效期为双方签署之日起至该工程项目竣工验收合格时止。</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六、责任书份数</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本责任书一式二份，甲方乙方各执一份，具有同等效力。</w:t>
      </w:r>
    </w:p>
    <w:p>
      <w:pPr>
        <w:spacing w:line="360" w:lineRule="auto"/>
        <w:ind w:right="-233" w:rightChars="-111"/>
        <w:jc w:val="left"/>
        <w:rPr>
          <w:rFonts w:hint="eastAsia" w:ascii="宋体" w:hAnsi="宋体" w:eastAsia="宋体" w:cs="宋体"/>
          <w:color w:val="auto"/>
          <w:sz w:val="24"/>
          <w:highlight w:val="none"/>
        </w:rPr>
      </w:pP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 （公章）</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法定地址：                                    法定地址：</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                               法定代表人或其</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 （签字）</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                                    电子邮箱：</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帐号：                                        帐号：</w:t>
      </w:r>
    </w:p>
    <w:p>
      <w:pPr>
        <w:spacing w:line="360" w:lineRule="auto"/>
        <w:ind w:right="-233" w:rightChars="-11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21"/>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第四章工程建设标准</w:t>
      </w:r>
      <w:bookmarkEnd w:id="317"/>
    </w:p>
    <w:p>
      <w:pPr>
        <w:spacing w:line="360" w:lineRule="auto"/>
        <w:jc w:val="center"/>
        <w:rPr>
          <w:rFonts w:hint="eastAsia" w:ascii="宋体" w:hAnsi="宋体" w:eastAsia="宋体" w:cs="宋体"/>
          <w:b/>
          <w:color w:val="auto"/>
          <w:sz w:val="36"/>
          <w:szCs w:val="36"/>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一、工程采用的计价规范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市政公用工程</w:t>
      </w:r>
      <w:r>
        <w:rPr>
          <w:rFonts w:hint="eastAsia" w:ascii="宋体" w:hAnsi="宋体" w:eastAsia="宋体" w:cs="宋体"/>
          <w:color w:val="auto"/>
          <w:sz w:val="24"/>
          <w:highlight w:val="none"/>
        </w:rPr>
        <w:t>工程量清单计价规范》GB50500-2013及配套的工程量清单计算规范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《江苏省建设工程工程量清单计价项目指引》（2014年）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《江苏省建筑与装饰工程计价定额》（2014年）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《江苏省安装工程计价定额》（2014年）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《江苏省建设工程费用定额》（2014年）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《省住房城乡建设厅关于建筑业实施营改增后江苏省建设工程计价依据调整的通知》（苏建价〔2016〕154号）</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《江苏省房屋修缮工程计价表》（2009年版）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其它相应的补充规定和南通市现行的有关文件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二、本工程采用的技术规范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其它应执行的相关工程施工、检测、验收的相关规范。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三、本工程对施工工艺的特殊要求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1.施工期间注意周边环境，减少对周围居民、行人的影响（交通、灰尘、噪音等）。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2.工程主要部位和特殊要求由相关单位讨论后以书面开式通知施工单位实施。</w:t>
      </w:r>
    </w:p>
    <w:p>
      <w:pPr>
        <w:spacing w:line="360" w:lineRule="auto"/>
        <w:ind w:right="-233" w:rightChars="-111"/>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Style w:val="17"/>
        <w:spacing w:line="420" w:lineRule="atLeast"/>
        <w:outlineLvl w:val="0"/>
        <w:rPr>
          <w:rFonts w:hint="eastAsia" w:ascii="宋体" w:hAnsi="宋体" w:eastAsia="宋体" w:cs="宋体"/>
          <w:color w:val="auto"/>
          <w:sz w:val="32"/>
          <w:highlight w:val="none"/>
        </w:rPr>
      </w:pPr>
      <w:bookmarkStart w:id="318" w:name="_Toc286661174"/>
      <w:bookmarkStart w:id="319" w:name="_Toc465181337"/>
      <w:bookmarkStart w:id="320" w:name="_Toc404159962"/>
      <w:r>
        <w:rPr>
          <w:rFonts w:hint="eastAsia" w:ascii="宋体" w:hAnsi="宋体" w:eastAsia="宋体" w:cs="宋体"/>
          <w:color w:val="auto"/>
          <w:sz w:val="32"/>
          <w:highlight w:val="none"/>
        </w:rPr>
        <w:t>第五章图纸、技术资料及附件</w:t>
      </w:r>
      <w:bookmarkEnd w:id="318"/>
      <w:bookmarkEnd w:id="319"/>
    </w:p>
    <w:bookmarkEnd w:id="320"/>
    <w:p>
      <w:pPr>
        <w:spacing w:line="360" w:lineRule="auto"/>
        <w:rPr>
          <w:rFonts w:hint="eastAsia" w:ascii="宋体" w:hAnsi="宋体" w:eastAsia="宋体" w:cs="宋体"/>
          <w:color w:val="auto"/>
          <w:sz w:val="25"/>
          <w:highlight w:val="none"/>
        </w:rPr>
      </w:pPr>
    </w:p>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pStyle w:val="73"/>
        <w:rPr>
          <w:rFonts w:hint="eastAsia" w:ascii="宋体" w:hAnsi="宋体" w:eastAsia="宋体" w:cs="宋体"/>
          <w:color w:val="auto"/>
          <w:highlight w:val="none"/>
          <w:lang w:val="en-US" w:eastAsia="zh-CN"/>
        </w:rPr>
      </w:pPr>
    </w:p>
    <w:p>
      <w:pPr>
        <w:jc w:val="center"/>
        <w:rPr>
          <w:rFonts w:hint="eastAsia" w:ascii="宋体" w:hAnsi="宋体" w:eastAsia="宋体" w:cs="宋体"/>
          <w:color w:val="auto"/>
          <w:highlight w:val="none"/>
        </w:rPr>
      </w:pPr>
    </w:p>
    <w:p>
      <w:pPr>
        <w:pStyle w:val="4"/>
        <w:spacing w:after="0" w:line="360" w:lineRule="auto"/>
        <w:jc w:val="center"/>
        <w:rPr>
          <w:rFonts w:hint="eastAsia" w:ascii="宋体" w:hAnsi="宋体" w:eastAsia="宋体" w:cs="宋体"/>
          <w:b w:val="0"/>
          <w:bCs w:val="0"/>
          <w:color w:val="auto"/>
          <w:sz w:val="32"/>
          <w:highlight w:val="none"/>
        </w:rPr>
      </w:pPr>
      <w:bookmarkStart w:id="321" w:name="_Toc465181338"/>
      <w:bookmarkStart w:id="322" w:name="_Toc404159963"/>
      <w:bookmarkStart w:id="323" w:name="_Toc286661175"/>
      <w:r>
        <w:rPr>
          <w:rFonts w:hint="eastAsia" w:ascii="宋体" w:hAnsi="宋体" w:eastAsia="宋体" w:cs="宋体"/>
          <w:b w:val="0"/>
          <w:bCs w:val="0"/>
          <w:color w:val="auto"/>
          <w:sz w:val="32"/>
          <w:highlight w:val="none"/>
        </w:rPr>
        <w:t>第六章投标文件格式</w:t>
      </w:r>
      <w:bookmarkEnd w:id="321"/>
      <w:bookmarkEnd w:id="322"/>
      <w:bookmarkEnd w:id="323"/>
    </w:p>
    <w:p>
      <w:pPr>
        <w:spacing w:line="500" w:lineRule="exact"/>
        <w:jc w:val="center"/>
        <w:rPr>
          <w:rFonts w:hint="eastAsia" w:ascii="宋体" w:hAnsi="宋体" w:eastAsia="宋体" w:cs="宋体"/>
          <w:b/>
          <w:bCs/>
          <w:color w:val="auto"/>
          <w:sz w:val="32"/>
          <w:highlight w:val="none"/>
        </w:rPr>
      </w:pPr>
      <w:bookmarkStart w:id="324" w:name="_Toc286661178"/>
    </w:p>
    <w:p>
      <w:pPr>
        <w:spacing w:line="50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（封面格式）</w:t>
      </w:r>
    </w:p>
    <w:p>
      <w:pPr>
        <w:pStyle w:val="21"/>
        <w:rPr>
          <w:rFonts w:hint="eastAsia" w:ascii="宋体" w:hAnsi="宋体" w:eastAsia="宋体" w:cs="宋体"/>
          <w:color w:val="auto"/>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w:t>
      </w:r>
    </w:p>
    <w:p>
      <w:pPr>
        <w:pStyle w:val="14"/>
        <w:spacing w:line="360" w:lineRule="auto"/>
        <w:jc w:val="center"/>
        <w:rPr>
          <w:rFonts w:hint="eastAsia" w:ascii="宋体" w:hAnsi="宋体" w:eastAsia="宋体" w:cs="宋体"/>
          <w:color w:val="auto"/>
          <w:sz w:val="30"/>
          <w:highlight w:val="none"/>
        </w:rPr>
      </w:pPr>
    </w:p>
    <w:p>
      <w:pPr>
        <w:pStyle w:val="14"/>
        <w:spacing w:line="360" w:lineRule="auto"/>
        <w:ind w:firstLine="0"/>
        <w:rPr>
          <w:rFonts w:hint="eastAsia" w:ascii="宋体" w:hAnsi="宋体" w:eastAsia="宋体" w:cs="宋体"/>
          <w:color w:val="auto"/>
          <w:sz w:val="30"/>
          <w:highlight w:val="none"/>
        </w:rPr>
      </w:pPr>
    </w:p>
    <w:p>
      <w:pPr>
        <w:pStyle w:val="14"/>
        <w:spacing w:line="360" w:lineRule="auto"/>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84"/>
          <w:szCs w:val="84"/>
          <w:highlight w:val="none"/>
        </w:rPr>
        <w:t xml:space="preserve"> 投标书</w:t>
      </w:r>
    </w:p>
    <w:p>
      <w:pPr>
        <w:pStyle w:val="461"/>
        <w:snapToGrid w:val="0"/>
        <w:spacing w:before="0" w:beforeAutospacing="0" w:after="0" w:afterAutospacing="0" w:line="360" w:lineRule="auto"/>
        <w:jc w:val="center"/>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对应填写：资格审查证明材料</w:t>
      </w:r>
    </w:p>
    <w:p>
      <w:pPr>
        <w:pStyle w:val="461"/>
        <w:snapToGrid w:val="0"/>
        <w:spacing w:before="0" w:beforeAutospacing="0" w:after="0" w:afterAutospacing="0" w:line="360" w:lineRule="auto"/>
        <w:ind w:firstLine="560" w:firstLineChars="200"/>
        <w:jc w:val="center"/>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商务技术标</w:t>
      </w:r>
    </w:p>
    <w:p>
      <w:pPr>
        <w:pStyle w:val="14"/>
        <w:spacing w:line="360" w:lineRule="auto"/>
        <w:jc w:val="center"/>
        <w:rPr>
          <w:rFonts w:hint="eastAsia" w:ascii="宋体" w:hAnsi="宋体" w:eastAsia="宋体" w:cs="宋体"/>
          <w:color w:val="auto"/>
          <w:sz w:val="30"/>
          <w:highlight w:val="none"/>
        </w:rPr>
      </w:pPr>
    </w:p>
    <w:p>
      <w:pPr>
        <w:pStyle w:val="14"/>
        <w:spacing w:line="360" w:lineRule="auto"/>
        <w:jc w:val="center"/>
        <w:rPr>
          <w:rFonts w:hint="eastAsia" w:ascii="宋体" w:hAnsi="宋体" w:eastAsia="宋体" w:cs="宋体"/>
          <w:color w:val="auto"/>
          <w:sz w:val="30"/>
          <w:highlight w:val="none"/>
        </w:rPr>
      </w:pPr>
    </w:p>
    <w:p>
      <w:pPr>
        <w:pStyle w:val="14"/>
        <w:spacing w:line="360" w:lineRule="auto"/>
        <w:jc w:val="center"/>
        <w:rPr>
          <w:rFonts w:hint="eastAsia" w:ascii="宋体" w:hAnsi="宋体" w:eastAsia="宋体" w:cs="宋体"/>
          <w:color w:val="auto"/>
          <w:sz w:val="30"/>
          <w:highlight w:val="none"/>
        </w:rPr>
      </w:pPr>
    </w:p>
    <w:p>
      <w:pPr>
        <w:snapToGrid w:val="0"/>
        <w:spacing w:line="360" w:lineRule="auto"/>
        <w:ind w:firstLine="1120" w:firstLineChars="4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投标人名称（盖章） ：</w:t>
      </w:r>
    </w:p>
    <w:p>
      <w:pPr>
        <w:snapToGrid w:val="0"/>
        <w:spacing w:line="360" w:lineRule="auto"/>
        <w:ind w:firstLine="1120" w:firstLineChars="4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法定代表人或委托代理人（签字或盖章）：</w:t>
      </w:r>
    </w:p>
    <w:p>
      <w:pPr>
        <w:snapToGrid w:val="0"/>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tabs>
          <w:tab w:val="left" w:pos="900"/>
        </w:tabs>
        <w:snapToGrid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、商务技术标相关格式</w:t>
      </w:r>
    </w:p>
    <w:p>
      <w:pPr>
        <w:snapToGrid w:val="0"/>
        <w:spacing w:line="360" w:lineRule="auto"/>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t>一、投  标  函</w:t>
      </w:r>
    </w:p>
    <w:p>
      <w:pPr>
        <w:snapToGrid w:val="0"/>
        <w:spacing w:line="360" w:lineRule="auto"/>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江苏省南通卫生高等职业技术学校</w:t>
      </w:r>
      <w:r>
        <w:rPr>
          <w:rFonts w:hint="eastAsia" w:ascii="宋体" w:hAnsi="宋体" w:eastAsia="宋体" w:cs="宋体"/>
          <w:color w:val="auto"/>
          <w:kern w:val="2"/>
          <w:sz w:val="28"/>
          <w:szCs w:val="28"/>
          <w:highlight w:val="none"/>
          <w:lang w:val="en-US" w:eastAsia="zh-CN" w:bidi="ar-SA"/>
        </w:rPr>
        <w:t>：</w:t>
      </w:r>
    </w:p>
    <w:p>
      <w:pPr>
        <w:pStyle w:val="14"/>
        <w:adjustRightInd/>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(一)根据已收到的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工程的招标文件，我单位将遵照《中华人民共和国招标投标法》等有关规定并根据工程招标文件的规定，经考察现场和研究招标文件后，愿以人民币(大写)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的总价，按招标文件的要求承包本次招标范围内的全部工程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项目经理</w:t>
      </w:r>
      <w:r>
        <w:rPr>
          <w:rFonts w:hint="eastAsia" w:ascii="宋体" w:hAnsi="宋体" w:eastAsia="宋体" w:cs="宋体"/>
          <w:color w:val="auto"/>
          <w:sz w:val="28"/>
          <w:szCs w:val="28"/>
          <w:highlight w:val="none"/>
          <w:lang w:eastAsia="zh-CN"/>
        </w:rPr>
        <w:t>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pStyle w:val="14"/>
        <w:adjustRightInd/>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(二)我单位保证在收到贵单位发出的书面开工令后立即开工，并在</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日历天</w:t>
      </w:r>
      <w:r>
        <w:rPr>
          <w:rFonts w:hint="eastAsia" w:ascii="宋体" w:hAnsi="宋体" w:eastAsia="宋体" w:cs="宋体"/>
          <w:color w:val="auto"/>
          <w:sz w:val="28"/>
          <w:szCs w:val="28"/>
          <w:highlight w:val="none"/>
        </w:rPr>
        <w:t>内竣工。</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(三)我单位保证本工程质量达到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pStyle w:val="14"/>
        <w:adjustRightInd/>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(四)我单位金额为人民币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元的投标保证金已按招标文件缴纳。</w:t>
      </w:r>
    </w:p>
    <w:p>
      <w:pPr>
        <w:pStyle w:val="14"/>
        <w:adjustRightInd/>
        <w:snapToGrid w:val="0"/>
        <w:spacing w:line="360" w:lineRule="auto"/>
        <w:ind w:left="279" w:leftChars="133"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(五)如果我方中标，我方将按照规定提交</w:t>
      </w:r>
      <w:r>
        <w:rPr>
          <w:rFonts w:hint="eastAsia" w:ascii="宋体" w:hAnsi="宋体" w:eastAsia="宋体" w:cs="宋体"/>
          <w:color w:val="auto"/>
          <w:sz w:val="28"/>
          <w:szCs w:val="28"/>
          <w:highlight w:val="none"/>
          <w:u w:val="single"/>
        </w:rPr>
        <w:t>合同价的    %</w:t>
      </w:r>
      <w:r>
        <w:rPr>
          <w:rFonts w:hint="eastAsia" w:ascii="宋体" w:hAnsi="宋体" w:eastAsia="宋体" w:cs="宋体"/>
          <w:color w:val="auto"/>
          <w:sz w:val="28"/>
          <w:szCs w:val="28"/>
          <w:highlight w:val="none"/>
        </w:rPr>
        <w:t>作为履约担保，承诺在施工过程中不转包，不分包。</w:t>
      </w:r>
    </w:p>
    <w:p>
      <w:pPr>
        <w:pStyle w:val="14"/>
        <w:adjustRightInd/>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(六)贵单位的招标文件、中标通知书和本投标文件将构成约束我们双方的合同。</w:t>
      </w:r>
    </w:p>
    <w:p>
      <w:pPr>
        <w:snapToGrid w:val="0"/>
        <w:spacing w:line="360" w:lineRule="auto"/>
        <w:ind w:firstLine="560" w:firstLineChars="200"/>
        <w:rPr>
          <w:rFonts w:hint="eastAsia" w:ascii="宋体" w:hAnsi="宋体" w:eastAsia="宋体" w:cs="宋体"/>
          <w:color w:val="auto"/>
          <w:sz w:val="28"/>
          <w:szCs w:val="28"/>
          <w:highlight w:val="none"/>
        </w:rPr>
      </w:pPr>
    </w:p>
    <w:p>
      <w:pPr>
        <w:snapToGrid w:val="0"/>
        <w:spacing w:line="480" w:lineRule="auto"/>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r>
        <w:rPr>
          <w:rFonts w:hint="eastAsia" w:ascii="宋体" w:hAnsi="宋体" w:eastAsia="宋体" w:cs="宋体"/>
          <w:color w:val="auto"/>
          <w:sz w:val="28"/>
          <w:szCs w:val="28"/>
          <w:highlight w:val="none"/>
          <w:u w:val="single"/>
        </w:rPr>
        <w:t xml:space="preserve">                  </w:t>
      </w:r>
    </w:p>
    <w:p>
      <w:pPr>
        <w:tabs>
          <w:tab w:val="left" w:pos="4320"/>
        </w:tabs>
        <w:snapToGrid w:val="0"/>
        <w:spacing w:line="480" w:lineRule="auto"/>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r>
        <w:rPr>
          <w:rFonts w:hint="eastAsia" w:ascii="宋体" w:hAnsi="宋体" w:eastAsia="宋体" w:cs="宋体"/>
          <w:color w:val="auto"/>
          <w:sz w:val="28"/>
          <w:szCs w:val="28"/>
          <w:highlight w:val="none"/>
          <w:u w:val="single"/>
        </w:rPr>
        <w:t xml:space="preserve">        </w:t>
      </w:r>
    </w:p>
    <w:p>
      <w:pPr>
        <w:snapToGrid w:val="0"/>
        <w:spacing w:line="480" w:lineRule="auto"/>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4"/>
        <w:spacing w:line="360" w:lineRule="auto"/>
        <w:ind w:firstLine="0"/>
        <w:rPr>
          <w:rFonts w:hint="eastAsia" w:ascii="宋体" w:hAnsi="宋体" w:eastAsia="宋体" w:cs="宋体"/>
          <w:color w:val="auto"/>
          <w:sz w:val="28"/>
          <w:szCs w:val="28"/>
          <w:highlight w:val="none"/>
        </w:rPr>
      </w:pPr>
    </w:p>
    <w:p>
      <w:pPr>
        <w:pStyle w:val="14"/>
        <w:spacing w:line="360" w:lineRule="auto"/>
        <w:ind w:firstLine="0"/>
        <w:rPr>
          <w:rFonts w:hint="eastAsia" w:ascii="宋体" w:hAnsi="宋体" w:eastAsia="宋体" w:cs="宋体"/>
          <w:color w:val="auto"/>
          <w:sz w:val="28"/>
          <w:szCs w:val="28"/>
          <w:highlight w:val="none"/>
        </w:rPr>
      </w:pPr>
    </w:p>
    <w:p>
      <w:pPr>
        <w:pStyle w:val="14"/>
        <w:spacing w:line="360" w:lineRule="auto"/>
        <w:ind w:firstLine="0"/>
        <w:rPr>
          <w:rFonts w:hint="eastAsia" w:ascii="宋体" w:hAnsi="宋体" w:eastAsia="宋体" w:cs="宋体"/>
          <w:color w:val="auto"/>
          <w:sz w:val="28"/>
          <w:szCs w:val="28"/>
          <w:highlight w:val="none"/>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二、已标价的工程量清单</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pStyle w:val="14"/>
        <w:adjustRightInd/>
        <w:snapToGrid w:val="0"/>
        <w:spacing w:line="360" w:lineRule="auto"/>
        <w:ind w:firstLine="560" w:firstLineChars="200"/>
        <w:rPr>
          <w:rFonts w:hint="eastAsia" w:ascii="宋体" w:hAnsi="宋体" w:eastAsia="宋体" w:cs="宋体"/>
          <w:color w:val="auto"/>
          <w:sz w:val="28"/>
          <w:szCs w:val="28"/>
          <w:highlight w:val="none"/>
          <w:lang w:val="en-US"/>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firstLine="560" w:firstLineChars="200"/>
        <w:rPr>
          <w:rFonts w:hint="eastAsia" w:ascii="宋体" w:hAnsi="宋体" w:eastAsia="宋体" w:cs="宋体"/>
          <w:color w:val="auto"/>
          <w:sz w:val="28"/>
          <w:szCs w:val="28"/>
          <w:highlight w:val="none"/>
          <w:lang w:eastAsia="zh-CN"/>
        </w:rPr>
      </w:pPr>
    </w:p>
    <w:p>
      <w:pPr>
        <w:pStyle w:val="14"/>
        <w:adjustRightInd/>
        <w:snapToGrid w:val="0"/>
        <w:spacing w:line="360" w:lineRule="auto"/>
        <w:ind w:left="0" w:leftChars="0" w:firstLine="0" w:firstLineChars="0"/>
        <w:rPr>
          <w:rFonts w:hint="eastAsia" w:ascii="宋体" w:hAnsi="宋体" w:eastAsia="宋体" w:cs="宋体"/>
          <w:color w:val="auto"/>
          <w:sz w:val="28"/>
          <w:szCs w:val="28"/>
          <w:highlight w:val="none"/>
          <w:lang w:eastAsia="zh-CN"/>
        </w:rPr>
      </w:pPr>
    </w:p>
    <w:p>
      <w:pPr>
        <w:pStyle w:val="14"/>
        <w:spacing w:line="300" w:lineRule="auto"/>
        <w:ind w:firstLineChars="200"/>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dxa"/>
            <w:noWrap w:val="0"/>
            <w:vAlign w:val="top"/>
          </w:tcPr>
          <w:p>
            <w:pPr>
              <w:pStyle w:val="14"/>
              <w:spacing w:line="360" w:lineRule="auto"/>
              <w:ind w:firstLine="0"/>
              <w:jc w:val="center"/>
              <w:rPr>
                <w:rFonts w:hint="eastAsia" w:ascii="宋体" w:hAnsi="宋体" w:eastAsia="宋体" w:cs="宋体"/>
                <w:color w:val="auto"/>
                <w:position w:val="-32"/>
                <w:highlight w:val="none"/>
                <w:lang w:val="en-US" w:eastAsia="zh-CN"/>
              </w:rPr>
            </w:pPr>
            <w:r>
              <w:rPr>
                <w:rFonts w:hint="eastAsia" w:ascii="宋体" w:hAnsi="宋体" w:eastAsia="宋体" w:cs="宋体"/>
                <w:color w:val="auto"/>
                <w:position w:val="-32"/>
                <w:highlight w:val="none"/>
                <w:lang w:val="en-US" w:eastAsia="zh-CN"/>
              </w:rPr>
              <w:t>序号</w:t>
            </w:r>
          </w:p>
        </w:tc>
        <w:tc>
          <w:tcPr>
            <w:tcW w:w="1700" w:type="dxa"/>
            <w:noWrap w:val="0"/>
            <w:vAlign w:val="top"/>
          </w:tcPr>
          <w:p>
            <w:pPr>
              <w:pStyle w:val="14"/>
              <w:spacing w:line="360" w:lineRule="auto"/>
              <w:ind w:firstLine="0"/>
              <w:jc w:val="center"/>
              <w:rPr>
                <w:rFonts w:hint="eastAsia" w:ascii="宋体" w:hAnsi="宋体" w:eastAsia="宋体" w:cs="宋体"/>
                <w:color w:val="auto"/>
                <w:position w:val="-50"/>
                <w:highlight w:val="none"/>
                <w:lang w:val="en-US" w:eastAsia="zh-CN"/>
              </w:rPr>
            </w:pPr>
            <w:r>
              <w:rPr>
                <w:rFonts w:hint="eastAsia" w:ascii="宋体" w:hAnsi="宋体" w:eastAsia="宋体" w:cs="宋体"/>
                <w:color w:val="auto"/>
                <w:position w:val="-50"/>
                <w:highlight w:val="none"/>
                <w:lang w:val="en-US" w:eastAsia="zh-CN"/>
              </w:rPr>
              <w:t>机械设备名称</w:t>
            </w:r>
          </w:p>
        </w:tc>
        <w:tc>
          <w:tcPr>
            <w:tcW w:w="700" w:type="dxa"/>
            <w:noWrap w:val="0"/>
            <w:vAlign w:val="top"/>
          </w:tcPr>
          <w:p>
            <w:pPr>
              <w:pStyle w:val="14"/>
              <w:spacing w:line="360" w:lineRule="auto"/>
              <w:ind w:firstLine="0"/>
              <w:jc w:val="center"/>
              <w:rPr>
                <w:rFonts w:hint="eastAsia" w:ascii="宋体" w:hAnsi="宋体" w:eastAsia="宋体" w:cs="宋体"/>
                <w:color w:val="auto"/>
                <w:position w:val="-30"/>
                <w:highlight w:val="none"/>
                <w:lang w:val="en-US" w:eastAsia="zh-CN"/>
              </w:rPr>
            </w:pPr>
            <w:r>
              <w:rPr>
                <w:rFonts w:hint="eastAsia" w:ascii="宋体" w:hAnsi="宋体" w:eastAsia="宋体" w:cs="宋体"/>
                <w:color w:val="auto"/>
                <w:position w:val="-30"/>
                <w:highlight w:val="none"/>
                <w:lang w:val="en-US" w:eastAsia="zh-CN"/>
              </w:rPr>
              <w:t>型号规格</w:t>
            </w:r>
          </w:p>
        </w:tc>
        <w:tc>
          <w:tcPr>
            <w:tcW w:w="700" w:type="dxa"/>
            <w:noWrap w:val="0"/>
            <w:vAlign w:val="top"/>
          </w:tcPr>
          <w:p>
            <w:pPr>
              <w:pStyle w:val="14"/>
              <w:spacing w:line="360" w:lineRule="auto"/>
              <w:ind w:firstLine="0"/>
              <w:jc w:val="center"/>
              <w:rPr>
                <w:rFonts w:hint="eastAsia" w:ascii="宋体" w:hAnsi="宋体" w:eastAsia="宋体" w:cs="宋体"/>
                <w:color w:val="auto"/>
                <w:position w:val="-50"/>
                <w:highlight w:val="none"/>
                <w:lang w:val="en-US" w:eastAsia="zh-CN"/>
              </w:rPr>
            </w:pPr>
            <w:r>
              <w:rPr>
                <w:rFonts w:hint="eastAsia" w:ascii="宋体" w:hAnsi="宋体" w:eastAsia="宋体" w:cs="宋体"/>
                <w:color w:val="auto"/>
                <w:position w:val="-50"/>
                <w:highlight w:val="none"/>
                <w:lang w:val="en-US" w:eastAsia="zh-CN"/>
              </w:rPr>
              <w:t>数量</w:t>
            </w:r>
          </w:p>
        </w:tc>
        <w:tc>
          <w:tcPr>
            <w:tcW w:w="900" w:type="dxa"/>
            <w:noWrap w:val="0"/>
            <w:vAlign w:val="top"/>
          </w:tcPr>
          <w:p>
            <w:pPr>
              <w:pStyle w:val="14"/>
              <w:spacing w:line="360" w:lineRule="auto"/>
              <w:ind w:firstLine="0"/>
              <w:jc w:val="center"/>
              <w:rPr>
                <w:rFonts w:hint="eastAsia" w:ascii="宋体" w:hAnsi="宋体" w:eastAsia="宋体" w:cs="宋体"/>
                <w:color w:val="auto"/>
                <w:position w:val="-30"/>
                <w:highlight w:val="none"/>
                <w:lang w:val="en-US" w:eastAsia="zh-CN"/>
              </w:rPr>
            </w:pPr>
            <w:r>
              <w:rPr>
                <w:rFonts w:hint="eastAsia" w:ascii="宋体" w:hAnsi="宋体" w:eastAsia="宋体" w:cs="宋体"/>
                <w:color w:val="auto"/>
                <w:position w:val="-30"/>
                <w:highlight w:val="none"/>
                <w:lang w:val="en-US" w:eastAsia="zh-CN"/>
              </w:rPr>
              <w:t>国 别</w:t>
            </w:r>
          </w:p>
          <w:p>
            <w:pPr>
              <w:pStyle w:val="14"/>
              <w:spacing w:line="360" w:lineRule="auto"/>
              <w:ind w:firstLine="0"/>
              <w:jc w:val="center"/>
              <w:rPr>
                <w:rFonts w:hint="eastAsia" w:ascii="宋体" w:hAnsi="宋体" w:eastAsia="宋体" w:cs="宋体"/>
                <w:color w:val="auto"/>
                <w:position w:val="-30"/>
                <w:highlight w:val="none"/>
                <w:lang w:val="en-US" w:eastAsia="zh-CN"/>
              </w:rPr>
            </w:pPr>
            <w:r>
              <w:rPr>
                <w:rFonts w:hint="eastAsia" w:ascii="宋体" w:hAnsi="宋体" w:eastAsia="宋体" w:cs="宋体"/>
                <w:color w:val="auto"/>
                <w:position w:val="-30"/>
                <w:highlight w:val="none"/>
                <w:lang w:val="en-US" w:eastAsia="zh-CN"/>
              </w:rPr>
              <w:t>产 地</w:t>
            </w:r>
          </w:p>
        </w:tc>
        <w:tc>
          <w:tcPr>
            <w:tcW w:w="900" w:type="dxa"/>
            <w:noWrap w:val="0"/>
            <w:vAlign w:val="top"/>
          </w:tcPr>
          <w:p>
            <w:pPr>
              <w:pStyle w:val="14"/>
              <w:spacing w:line="360" w:lineRule="auto"/>
              <w:ind w:firstLine="0"/>
              <w:jc w:val="center"/>
              <w:rPr>
                <w:rFonts w:hint="eastAsia" w:ascii="宋体" w:hAnsi="宋体" w:eastAsia="宋体" w:cs="宋体"/>
                <w:color w:val="auto"/>
                <w:position w:val="-30"/>
                <w:highlight w:val="none"/>
                <w:lang w:val="en-US" w:eastAsia="zh-CN"/>
              </w:rPr>
            </w:pPr>
            <w:r>
              <w:rPr>
                <w:rFonts w:hint="eastAsia" w:ascii="宋体" w:hAnsi="宋体" w:eastAsia="宋体" w:cs="宋体"/>
                <w:color w:val="auto"/>
                <w:position w:val="-30"/>
                <w:highlight w:val="none"/>
                <w:lang w:val="en-US" w:eastAsia="zh-CN"/>
              </w:rPr>
              <w:t>制 造</w:t>
            </w:r>
          </w:p>
          <w:p>
            <w:pPr>
              <w:pStyle w:val="14"/>
              <w:spacing w:line="360" w:lineRule="auto"/>
              <w:ind w:firstLine="0"/>
              <w:jc w:val="center"/>
              <w:rPr>
                <w:rFonts w:hint="eastAsia" w:ascii="宋体" w:hAnsi="宋体" w:eastAsia="宋体" w:cs="宋体"/>
                <w:color w:val="auto"/>
                <w:position w:val="-30"/>
                <w:highlight w:val="none"/>
                <w:lang w:val="en-US" w:eastAsia="zh-CN"/>
              </w:rPr>
            </w:pPr>
            <w:r>
              <w:rPr>
                <w:rFonts w:hint="eastAsia" w:ascii="宋体" w:hAnsi="宋体" w:eastAsia="宋体" w:cs="宋体"/>
                <w:color w:val="auto"/>
                <w:position w:val="-30"/>
                <w:highlight w:val="none"/>
                <w:lang w:val="en-US" w:eastAsia="zh-CN"/>
              </w:rPr>
              <w:t>年 份</w:t>
            </w:r>
          </w:p>
        </w:tc>
        <w:tc>
          <w:tcPr>
            <w:tcW w:w="1100" w:type="dxa"/>
            <w:noWrap w:val="0"/>
            <w:vAlign w:val="top"/>
          </w:tcPr>
          <w:p>
            <w:pPr>
              <w:pStyle w:val="14"/>
              <w:spacing w:line="360" w:lineRule="auto"/>
              <w:ind w:firstLine="0"/>
              <w:jc w:val="center"/>
              <w:rPr>
                <w:rFonts w:hint="eastAsia" w:ascii="宋体" w:hAnsi="宋体" w:eastAsia="宋体" w:cs="宋体"/>
                <w:color w:val="auto"/>
                <w:position w:val="-30"/>
                <w:highlight w:val="none"/>
                <w:lang w:val="en-US" w:eastAsia="zh-CN"/>
              </w:rPr>
            </w:pPr>
            <w:r>
              <w:rPr>
                <w:rFonts w:hint="eastAsia" w:ascii="宋体" w:hAnsi="宋体" w:eastAsia="宋体" w:cs="宋体"/>
                <w:color w:val="auto"/>
                <w:position w:val="-30"/>
                <w:highlight w:val="none"/>
                <w:lang w:val="en-US" w:eastAsia="zh-CN"/>
              </w:rPr>
              <w:t>额定功率(KW)</w:t>
            </w:r>
          </w:p>
        </w:tc>
        <w:tc>
          <w:tcPr>
            <w:tcW w:w="1100" w:type="dxa"/>
            <w:noWrap w:val="0"/>
            <w:vAlign w:val="top"/>
          </w:tcPr>
          <w:p>
            <w:pPr>
              <w:pStyle w:val="14"/>
              <w:spacing w:line="360" w:lineRule="auto"/>
              <w:ind w:firstLine="0"/>
              <w:jc w:val="center"/>
              <w:rPr>
                <w:rFonts w:hint="eastAsia" w:ascii="宋体" w:hAnsi="宋体" w:eastAsia="宋体" w:cs="宋体"/>
                <w:color w:val="auto"/>
                <w:position w:val="-30"/>
                <w:highlight w:val="none"/>
                <w:lang w:val="en-US" w:eastAsia="zh-CN"/>
              </w:rPr>
            </w:pPr>
            <w:r>
              <w:rPr>
                <w:rFonts w:hint="eastAsia" w:ascii="宋体" w:hAnsi="宋体" w:eastAsia="宋体" w:cs="宋体"/>
                <w:color w:val="auto"/>
                <w:position w:val="-30"/>
                <w:highlight w:val="none"/>
                <w:lang w:val="en-US" w:eastAsia="zh-CN"/>
              </w:rPr>
              <w:t>生产能力(MH)</w:t>
            </w:r>
          </w:p>
        </w:tc>
        <w:tc>
          <w:tcPr>
            <w:tcW w:w="700" w:type="dxa"/>
            <w:noWrap w:val="0"/>
            <w:vAlign w:val="top"/>
          </w:tcPr>
          <w:p>
            <w:pPr>
              <w:pStyle w:val="14"/>
              <w:spacing w:line="360" w:lineRule="auto"/>
              <w:ind w:firstLine="0"/>
              <w:jc w:val="center"/>
              <w:rPr>
                <w:rFonts w:hint="eastAsia" w:ascii="宋体" w:hAnsi="宋体" w:eastAsia="宋体" w:cs="宋体"/>
                <w:color w:val="auto"/>
                <w:position w:val="-50"/>
                <w:highlight w:val="none"/>
                <w:lang w:val="en-US" w:eastAsia="zh-CN"/>
              </w:rPr>
            </w:pPr>
            <w:r>
              <w:rPr>
                <w:rFonts w:hint="eastAsia" w:ascii="宋体" w:hAnsi="宋体" w:eastAsia="宋体" w:cs="宋体"/>
                <w:color w:val="auto"/>
                <w:position w:val="-5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9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11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c>
          <w:tcPr>
            <w:tcW w:w="700" w:type="dxa"/>
            <w:noWrap w:val="0"/>
            <w:vAlign w:val="top"/>
          </w:tcPr>
          <w:p>
            <w:pPr>
              <w:pStyle w:val="14"/>
              <w:spacing w:line="360" w:lineRule="auto"/>
              <w:ind w:left="1260" w:firstLine="0"/>
              <w:rPr>
                <w:rFonts w:hint="eastAsia" w:ascii="宋体" w:hAnsi="宋体" w:eastAsia="宋体" w:cs="宋体"/>
                <w:color w:val="auto"/>
                <w:highlight w:val="none"/>
                <w:lang w:val="en-US" w:eastAsia="zh-CN"/>
              </w:rPr>
            </w:pPr>
          </w:p>
        </w:tc>
      </w:tr>
    </w:tbl>
    <w:p>
      <w:pPr>
        <w:pStyle w:val="6"/>
        <w:jc w:val="center"/>
        <w:rPr>
          <w:rFonts w:hint="eastAsia" w:ascii="宋体" w:hAnsi="宋体" w:eastAsia="宋体" w:cs="宋体"/>
          <w:color w:val="auto"/>
          <w:sz w:val="24"/>
          <w:szCs w:val="24"/>
          <w:highlight w:val="none"/>
          <w:lang w:eastAsia="zh-CN"/>
        </w:rPr>
      </w:pPr>
      <w:bookmarkStart w:id="325" w:name="_Toc20744274"/>
      <w:bookmarkStart w:id="326" w:name="_Toc20744811"/>
    </w:p>
    <w:p>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bCs/>
          <w:color w:val="auto"/>
          <w:kern w:val="2"/>
          <w:sz w:val="30"/>
          <w:szCs w:val="30"/>
          <w:highlight w:val="none"/>
          <w:lang w:val="en-US" w:eastAsia="zh-CN" w:bidi="ar-SA"/>
        </w:rPr>
        <w:t>四、主要施工管理人员表</w:t>
      </w:r>
      <w:bookmarkEnd w:id="325"/>
      <w:bookmarkEnd w:id="326"/>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机构</w:t>
            </w:r>
          </w:p>
        </w:tc>
        <w:tc>
          <w:tcPr>
            <w:tcW w:w="1632"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项目工程师</w:t>
            </w:r>
          </w:p>
        </w:tc>
        <w:tc>
          <w:tcPr>
            <w:tcW w:w="709"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姓名</w:t>
            </w:r>
          </w:p>
        </w:tc>
        <w:tc>
          <w:tcPr>
            <w:tcW w:w="851"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职务</w:t>
            </w:r>
          </w:p>
        </w:tc>
        <w:tc>
          <w:tcPr>
            <w:tcW w:w="850"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职称</w:t>
            </w:r>
          </w:p>
        </w:tc>
        <w:tc>
          <w:tcPr>
            <w:tcW w:w="3557"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hint="eastAsia" w:ascii="宋体" w:hAnsi="宋体" w:eastAsia="宋体" w:cs="宋体"/>
                <w:color w:val="auto"/>
                <w:position w:val="-42"/>
                <w:sz w:val="24"/>
                <w:highlight w:val="none"/>
              </w:rPr>
            </w:pPr>
          </w:p>
          <w:p>
            <w:pPr>
              <w:spacing w:line="360" w:lineRule="auto"/>
              <w:jc w:val="center"/>
              <w:rPr>
                <w:rFonts w:hint="eastAsia" w:ascii="宋体" w:hAnsi="宋体" w:eastAsia="宋体" w:cs="宋体"/>
                <w:color w:val="auto"/>
                <w:position w:val="-42"/>
                <w:sz w:val="24"/>
                <w:highlight w:val="none"/>
              </w:rPr>
            </w:pPr>
          </w:p>
          <w:p>
            <w:pPr>
              <w:spacing w:line="360" w:lineRule="auto"/>
              <w:jc w:val="center"/>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总</w:t>
            </w:r>
          </w:p>
          <w:p>
            <w:pPr>
              <w:spacing w:line="360" w:lineRule="auto"/>
              <w:jc w:val="center"/>
              <w:rPr>
                <w:rFonts w:hint="eastAsia" w:ascii="宋体" w:hAnsi="宋体" w:eastAsia="宋体" w:cs="宋体"/>
                <w:color w:val="auto"/>
                <w:position w:val="-42"/>
                <w:sz w:val="24"/>
                <w:highlight w:val="none"/>
              </w:rPr>
            </w:pPr>
          </w:p>
          <w:p>
            <w:pPr>
              <w:spacing w:line="360" w:lineRule="auto"/>
              <w:jc w:val="center"/>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部</w:t>
            </w:r>
          </w:p>
        </w:tc>
        <w:tc>
          <w:tcPr>
            <w:tcW w:w="1632"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项目主管</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top"/>
          </w:tcPr>
          <w:p>
            <w:pPr>
              <w:spacing w:line="360" w:lineRule="auto"/>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技术负责人</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top"/>
          </w:tcPr>
          <w:p>
            <w:pPr>
              <w:spacing w:line="360" w:lineRule="auto"/>
              <w:rPr>
                <w:rFonts w:hint="eastAsia" w:ascii="宋体" w:hAnsi="宋体" w:eastAsia="宋体" w:cs="宋体"/>
                <w:color w:val="auto"/>
                <w:position w:val="-42"/>
                <w:sz w:val="24"/>
                <w:highlight w:val="none"/>
              </w:rPr>
            </w:pP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top"/>
          </w:tcPr>
          <w:p>
            <w:pPr>
              <w:spacing w:line="360" w:lineRule="auto"/>
              <w:rPr>
                <w:rFonts w:hint="eastAsia" w:ascii="宋体" w:hAnsi="宋体" w:eastAsia="宋体" w:cs="宋体"/>
                <w:color w:val="auto"/>
                <w:position w:val="-42"/>
                <w:sz w:val="24"/>
                <w:highlight w:val="none"/>
              </w:rPr>
            </w:pP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top"/>
          </w:tcPr>
          <w:p>
            <w:pPr>
              <w:spacing w:line="360" w:lineRule="auto"/>
              <w:rPr>
                <w:rFonts w:hint="eastAsia" w:ascii="宋体" w:hAnsi="宋体" w:eastAsia="宋体" w:cs="宋体"/>
                <w:color w:val="auto"/>
                <w:position w:val="-42"/>
                <w:sz w:val="24"/>
                <w:highlight w:val="none"/>
              </w:rPr>
            </w:pP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top"/>
          </w:tcPr>
          <w:p>
            <w:pPr>
              <w:spacing w:line="360" w:lineRule="auto"/>
              <w:rPr>
                <w:rFonts w:hint="eastAsia" w:ascii="宋体" w:hAnsi="宋体" w:eastAsia="宋体" w:cs="宋体"/>
                <w:color w:val="auto"/>
                <w:position w:val="-42"/>
                <w:sz w:val="24"/>
                <w:highlight w:val="none"/>
              </w:rPr>
            </w:pP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top"/>
          </w:tcPr>
          <w:p>
            <w:pPr>
              <w:spacing w:line="360" w:lineRule="auto"/>
              <w:rPr>
                <w:rFonts w:hint="eastAsia" w:ascii="宋体" w:hAnsi="宋体" w:eastAsia="宋体" w:cs="宋体"/>
                <w:color w:val="auto"/>
                <w:position w:val="-42"/>
                <w:sz w:val="24"/>
                <w:highlight w:val="none"/>
              </w:rPr>
            </w:pP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hint="eastAsia" w:ascii="宋体" w:hAnsi="宋体" w:eastAsia="宋体" w:cs="宋体"/>
                <w:color w:val="auto"/>
                <w:position w:val="-42"/>
                <w:sz w:val="24"/>
                <w:highlight w:val="none"/>
              </w:rPr>
            </w:pPr>
          </w:p>
          <w:p>
            <w:pPr>
              <w:spacing w:line="360" w:lineRule="auto"/>
              <w:jc w:val="center"/>
              <w:rPr>
                <w:rFonts w:hint="eastAsia" w:ascii="宋体" w:hAnsi="宋体" w:eastAsia="宋体" w:cs="宋体"/>
                <w:color w:val="auto"/>
                <w:position w:val="-42"/>
                <w:sz w:val="24"/>
                <w:highlight w:val="none"/>
              </w:rPr>
            </w:pPr>
          </w:p>
          <w:p>
            <w:pPr>
              <w:spacing w:line="360" w:lineRule="auto"/>
              <w:jc w:val="center"/>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现</w:t>
            </w:r>
          </w:p>
          <w:p>
            <w:pPr>
              <w:spacing w:line="360" w:lineRule="auto"/>
              <w:jc w:val="center"/>
              <w:rPr>
                <w:rFonts w:hint="eastAsia" w:ascii="宋体" w:hAnsi="宋体" w:eastAsia="宋体" w:cs="宋体"/>
                <w:color w:val="auto"/>
                <w:position w:val="-42"/>
                <w:sz w:val="24"/>
                <w:highlight w:val="none"/>
              </w:rPr>
            </w:pPr>
          </w:p>
          <w:p>
            <w:pPr>
              <w:spacing w:line="360" w:lineRule="auto"/>
              <w:jc w:val="center"/>
              <w:rPr>
                <w:rFonts w:hint="eastAsia" w:ascii="宋体" w:hAnsi="宋体" w:eastAsia="宋体" w:cs="宋体"/>
                <w:color w:val="auto"/>
                <w:position w:val="-42"/>
                <w:sz w:val="24"/>
                <w:highlight w:val="none"/>
              </w:rPr>
            </w:pPr>
          </w:p>
          <w:p>
            <w:pPr>
              <w:spacing w:line="360" w:lineRule="auto"/>
              <w:jc w:val="center"/>
              <w:rPr>
                <w:rFonts w:hint="eastAsia" w:ascii="宋体" w:hAnsi="宋体" w:eastAsia="宋体" w:cs="宋体"/>
                <w:color w:val="auto"/>
                <w:position w:val="-42"/>
                <w:sz w:val="24"/>
                <w:highlight w:val="none"/>
              </w:rPr>
            </w:pPr>
            <w:r>
              <w:rPr>
                <w:rFonts w:hint="eastAsia" w:ascii="宋体" w:hAnsi="宋体" w:eastAsia="宋体" w:cs="宋体"/>
                <w:color w:val="auto"/>
                <w:position w:val="-42"/>
                <w:sz w:val="24"/>
                <w:highlight w:val="none"/>
              </w:rPr>
              <w:t>场</w:t>
            </w:r>
          </w:p>
        </w:tc>
        <w:tc>
          <w:tcPr>
            <w:tcW w:w="163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项目技术负责人</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质量管理</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安全管理</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施工管理</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42"/>
                <w:sz w:val="24"/>
                <w:highlight w:val="none"/>
              </w:rPr>
            </w:pPr>
          </w:p>
        </w:tc>
        <w:tc>
          <w:tcPr>
            <w:tcW w:w="163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计划管理</w:t>
            </w:r>
          </w:p>
        </w:tc>
        <w:tc>
          <w:tcPr>
            <w:tcW w:w="709" w:type="dxa"/>
            <w:noWrap w:val="0"/>
            <w:vAlign w:val="top"/>
          </w:tcPr>
          <w:p>
            <w:pPr>
              <w:spacing w:line="360" w:lineRule="auto"/>
              <w:rPr>
                <w:rFonts w:hint="eastAsia" w:ascii="宋体" w:hAnsi="宋体" w:eastAsia="宋体" w:cs="宋体"/>
                <w:color w:val="auto"/>
                <w:position w:val="-42"/>
                <w:sz w:val="24"/>
                <w:highlight w:val="none"/>
              </w:rPr>
            </w:pPr>
          </w:p>
        </w:tc>
        <w:tc>
          <w:tcPr>
            <w:tcW w:w="851" w:type="dxa"/>
            <w:noWrap w:val="0"/>
            <w:vAlign w:val="top"/>
          </w:tcPr>
          <w:p>
            <w:pPr>
              <w:spacing w:line="360" w:lineRule="auto"/>
              <w:rPr>
                <w:rFonts w:hint="eastAsia" w:ascii="宋体" w:hAnsi="宋体" w:eastAsia="宋体" w:cs="宋体"/>
                <w:color w:val="auto"/>
                <w:position w:val="-42"/>
                <w:sz w:val="24"/>
                <w:highlight w:val="none"/>
              </w:rPr>
            </w:pPr>
          </w:p>
        </w:tc>
        <w:tc>
          <w:tcPr>
            <w:tcW w:w="850" w:type="dxa"/>
            <w:noWrap w:val="0"/>
            <w:vAlign w:val="top"/>
          </w:tcPr>
          <w:p>
            <w:pPr>
              <w:spacing w:line="360" w:lineRule="auto"/>
              <w:rPr>
                <w:rFonts w:hint="eastAsia" w:ascii="宋体" w:hAnsi="宋体" w:eastAsia="宋体" w:cs="宋体"/>
                <w:color w:val="auto"/>
                <w:position w:val="-42"/>
                <w:sz w:val="24"/>
                <w:highlight w:val="none"/>
              </w:rPr>
            </w:pPr>
          </w:p>
        </w:tc>
        <w:tc>
          <w:tcPr>
            <w:tcW w:w="3557" w:type="dxa"/>
            <w:noWrap w:val="0"/>
            <w:vAlign w:val="top"/>
          </w:tcPr>
          <w:p>
            <w:pPr>
              <w:spacing w:line="360" w:lineRule="auto"/>
              <w:rPr>
                <w:rFonts w:hint="eastAsia" w:ascii="宋体" w:hAnsi="宋体" w:eastAsia="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30"/>
                <w:sz w:val="24"/>
                <w:highlight w:val="none"/>
              </w:rPr>
            </w:pPr>
          </w:p>
        </w:tc>
        <w:tc>
          <w:tcPr>
            <w:tcW w:w="1632" w:type="dxa"/>
            <w:noWrap w:val="0"/>
            <w:vAlign w:val="center"/>
          </w:tcPr>
          <w:p>
            <w:pPr>
              <w:spacing w:line="360" w:lineRule="auto"/>
              <w:jc w:val="center"/>
              <w:rPr>
                <w:rFonts w:hint="eastAsia" w:ascii="宋体" w:hAnsi="宋体" w:eastAsia="宋体" w:cs="宋体"/>
                <w:color w:val="auto"/>
                <w:position w:val="-30"/>
                <w:sz w:val="24"/>
                <w:highlight w:val="none"/>
              </w:rPr>
            </w:pPr>
            <w:r>
              <w:rPr>
                <w:rFonts w:hint="eastAsia" w:ascii="宋体" w:hAnsi="宋体" w:eastAsia="宋体" w:cs="宋体"/>
                <w:color w:val="auto"/>
                <w:highlight w:val="none"/>
              </w:rPr>
              <w:t>材料管理</w:t>
            </w:r>
          </w:p>
        </w:tc>
        <w:tc>
          <w:tcPr>
            <w:tcW w:w="709" w:type="dxa"/>
            <w:noWrap w:val="0"/>
            <w:vAlign w:val="top"/>
          </w:tcPr>
          <w:p>
            <w:pPr>
              <w:spacing w:line="360" w:lineRule="auto"/>
              <w:rPr>
                <w:rFonts w:hint="eastAsia" w:ascii="宋体" w:hAnsi="宋体" w:eastAsia="宋体" w:cs="宋体"/>
                <w:color w:val="auto"/>
                <w:position w:val="-30"/>
                <w:sz w:val="24"/>
                <w:highlight w:val="none"/>
              </w:rPr>
            </w:pPr>
          </w:p>
        </w:tc>
        <w:tc>
          <w:tcPr>
            <w:tcW w:w="851" w:type="dxa"/>
            <w:noWrap w:val="0"/>
            <w:vAlign w:val="top"/>
          </w:tcPr>
          <w:p>
            <w:pPr>
              <w:spacing w:line="360" w:lineRule="auto"/>
              <w:rPr>
                <w:rFonts w:hint="eastAsia" w:ascii="宋体" w:hAnsi="宋体" w:eastAsia="宋体" w:cs="宋体"/>
                <w:color w:val="auto"/>
                <w:position w:val="-30"/>
                <w:sz w:val="24"/>
                <w:highlight w:val="none"/>
              </w:rPr>
            </w:pPr>
          </w:p>
        </w:tc>
        <w:tc>
          <w:tcPr>
            <w:tcW w:w="850" w:type="dxa"/>
            <w:noWrap w:val="0"/>
            <w:vAlign w:val="top"/>
          </w:tcPr>
          <w:p>
            <w:pPr>
              <w:spacing w:line="360" w:lineRule="auto"/>
              <w:rPr>
                <w:rFonts w:hint="eastAsia" w:ascii="宋体" w:hAnsi="宋体" w:eastAsia="宋体" w:cs="宋体"/>
                <w:color w:val="auto"/>
                <w:position w:val="-30"/>
                <w:sz w:val="24"/>
                <w:highlight w:val="none"/>
              </w:rPr>
            </w:pPr>
          </w:p>
        </w:tc>
        <w:tc>
          <w:tcPr>
            <w:tcW w:w="3557" w:type="dxa"/>
            <w:noWrap w:val="0"/>
            <w:vAlign w:val="top"/>
          </w:tcPr>
          <w:p>
            <w:pPr>
              <w:spacing w:line="360" w:lineRule="auto"/>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30"/>
                <w:sz w:val="24"/>
                <w:highlight w:val="none"/>
              </w:rPr>
            </w:pPr>
          </w:p>
        </w:tc>
        <w:tc>
          <w:tcPr>
            <w:tcW w:w="1632" w:type="dxa"/>
            <w:noWrap w:val="0"/>
            <w:vAlign w:val="top"/>
          </w:tcPr>
          <w:p>
            <w:pPr>
              <w:spacing w:line="360" w:lineRule="auto"/>
              <w:rPr>
                <w:rFonts w:hint="eastAsia" w:ascii="宋体" w:hAnsi="宋体" w:eastAsia="宋体" w:cs="宋体"/>
                <w:color w:val="auto"/>
                <w:position w:val="-30"/>
                <w:sz w:val="24"/>
                <w:highlight w:val="none"/>
              </w:rPr>
            </w:pPr>
          </w:p>
        </w:tc>
        <w:tc>
          <w:tcPr>
            <w:tcW w:w="709" w:type="dxa"/>
            <w:noWrap w:val="0"/>
            <w:vAlign w:val="top"/>
          </w:tcPr>
          <w:p>
            <w:pPr>
              <w:spacing w:line="360" w:lineRule="auto"/>
              <w:rPr>
                <w:rFonts w:hint="eastAsia" w:ascii="宋体" w:hAnsi="宋体" w:eastAsia="宋体" w:cs="宋体"/>
                <w:color w:val="auto"/>
                <w:position w:val="-30"/>
                <w:sz w:val="24"/>
                <w:highlight w:val="none"/>
              </w:rPr>
            </w:pPr>
          </w:p>
        </w:tc>
        <w:tc>
          <w:tcPr>
            <w:tcW w:w="851" w:type="dxa"/>
            <w:noWrap w:val="0"/>
            <w:vAlign w:val="top"/>
          </w:tcPr>
          <w:p>
            <w:pPr>
              <w:spacing w:line="360" w:lineRule="auto"/>
              <w:rPr>
                <w:rFonts w:hint="eastAsia" w:ascii="宋体" w:hAnsi="宋体" w:eastAsia="宋体" w:cs="宋体"/>
                <w:color w:val="auto"/>
                <w:position w:val="-30"/>
                <w:sz w:val="24"/>
                <w:highlight w:val="none"/>
              </w:rPr>
            </w:pPr>
          </w:p>
        </w:tc>
        <w:tc>
          <w:tcPr>
            <w:tcW w:w="850" w:type="dxa"/>
            <w:noWrap w:val="0"/>
            <w:vAlign w:val="top"/>
          </w:tcPr>
          <w:p>
            <w:pPr>
              <w:spacing w:line="360" w:lineRule="auto"/>
              <w:rPr>
                <w:rFonts w:hint="eastAsia" w:ascii="宋体" w:hAnsi="宋体" w:eastAsia="宋体" w:cs="宋体"/>
                <w:color w:val="auto"/>
                <w:position w:val="-30"/>
                <w:sz w:val="24"/>
                <w:highlight w:val="none"/>
              </w:rPr>
            </w:pPr>
          </w:p>
        </w:tc>
        <w:tc>
          <w:tcPr>
            <w:tcW w:w="3557" w:type="dxa"/>
            <w:noWrap w:val="0"/>
            <w:vAlign w:val="top"/>
          </w:tcPr>
          <w:p>
            <w:pPr>
              <w:spacing w:line="360" w:lineRule="auto"/>
              <w:rPr>
                <w:rFonts w:hint="eastAsia" w:ascii="宋体" w:hAnsi="宋体" w:eastAsia="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eastAsia="宋体" w:cs="宋体"/>
                <w:color w:val="auto"/>
                <w:position w:val="-30"/>
                <w:sz w:val="24"/>
                <w:highlight w:val="none"/>
              </w:rPr>
            </w:pPr>
          </w:p>
        </w:tc>
        <w:tc>
          <w:tcPr>
            <w:tcW w:w="1632" w:type="dxa"/>
            <w:noWrap w:val="0"/>
            <w:vAlign w:val="top"/>
          </w:tcPr>
          <w:p>
            <w:pPr>
              <w:spacing w:line="360" w:lineRule="auto"/>
              <w:rPr>
                <w:rFonts w:hint="eastAsia" w:ascii="宋体" w:hAnsi="宋体" w:eastAsia="宋体" w:cs="宋体"/>
                <w:color w:val="auto"/>
                <w:position w:val="-30"/>
                <w:sz w:val="24"/>
                <w:highlight w:val="none"/>
              </w:rPr>
            </w:pPr>
          </w:p>
        </w:tc>
        <w:tc>
          <w:tcPr>
            <w:tcW w:w="709" w:type="dxa"/>
            <w:noWrap w:val="0"/>
            <w:vAlign w:val="top"/>
          </w:tcPr>
          <w:p>
            <w:pPr>
              <w:spacing w:line="360" w:lineRule="auto"/>
              <w:rPr>
                <w:rFonts w:hint="eastAsia" w:ascii="宋体" w:hAnsi="宋体" w:eastAsia="宋体" w:cs="宋体"/>
                <w:color w:val="auto"/>
                <w:position w:val="-30"/>
                <w:sz w:val="24"/>
                <w:highlight w:val="none"/>
              </w:rPr>
            </w:pPr>
          </w:p>
        </w:tc>
        <w:tc>
          <w:tcPr>
            <w:tcW w:w="851" w:type="dxa"/>
            <w:noWrap w:val="0"/>
            <w:vAlign w:val="top"/>
          </w:tcPr>
          <w:p>
            <w:pPr>
              <w:spacing w:line="360" w:lineRule="auto"/>
              <w:rPr>
                <w:rFonts w:hint="eastAsia" w:ascii="宋体" w:hAnsi="宋体" w:eastAsia="宋体" w:cs="宋体"/>
                <w:color w:val="auto"/>
                <w:position w:val="-30"/>
                <w:sz w:val="24"/>
                <w:highlight w:val="none"/>
              </w:rPr>
            </w:pPr>
          </w:p>
        </w:tc>
        <w:tc>
          <w:tcPr>
            <w:tcW w:w="850" w:type="dxa"/>
            <w:noWrap w:val="0"/>
            <w:vAlign w:val="top"/>
          </w:tcPr>
          <w:p>
            <w:pPr>
              <w:spacing w:line="360" w:lineRule="auto"/>
              <w:rPr>
                <w:rFonts w:hint="eastAsia" w:ascii="宋体" w:hAnsi="宋体" w:eastAsia="宋体" w:cs="宋体"/>
                <w:color w:val="auto"/>
                <w:position w:val="-30"/>
                <w:sz w:val="24"/>
                <w:highlight w:val="none"/>
              </w:rPr>
            </w:pPr>
          </w:p>
        </w:tc>
        <w:tc>
          <w:tcPr>
            <w:tcW w:w="3557" w:type="dxa"/>
            <w:noWrap w:val="0"/>
            <w:vAlign w:val="top"/>
          </w:tcPr>
          <w:p>
            <w:pPr>
              <w:spacing w:line="360" w:lineRule="auto"/>
              <w:rPr>
                <w:rFonts w:hint="eastAsia" w:ascii="宋体" w:hAnsi="宋体" w:eastAsia="宋体" w:cs="宋体"/>
                <w:color w:val="auto"/>
                <w:position w:val="-30"/>
                <w:sz w:val="24"/>
                <w:highlight w:val="none"/>
              </w:rPr>
            </w:pPr>
          </w:p>
        </w:tc>
      </w:tr>
    </w:tbl>
    <w:p>
      <w:pPr>
        <w:pStyle w:val="14"/>
        <w:adjustRightInd/>
        <w:snapToGrid w:val="0"/>
        <w:spacing w:line="360" w:lineRule="auto"/>
        <w:ind w:firstLine="560" w:firstLineChars="200"/>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bookmarkEnd w:id="324"/>
    <w:p>
      <w:pPr>
        <w:pStyle w:val="14"/>
        <w:spacing w:line="360" w:lineRule="auto"/>
        <w:ind w:firstLine="0"/>
        <w:jc w:val="center"/>
        <w:outlineLvl w:val="1"/>
        <w:rPr>
          <w:rFonts w:hint="eastAsia" w:ascii="宋体" w:hAnsi="宋体" w:eastAsia="宋体" w:cs="宋体"/>
          <w:bCs/>
          <w:color w:val="auto"/>
          <w:sz w:val="28"/>
          <w:szCs w:val="28"/>
          <w:highlight w:val="none"/>
        </w:rPr>
      </w:pPr>
    </w:p>
    <w:p>
      <w:pPr>
        <w:adjustRightInd w:val="0"/>
        <w:snapToGrid w:val="0"/>
        <w:spacing w:line="440" w:lineRule="exact"/>
        <w:rPr>
          <w:rFonts w:hint="eastAsia" w:ascii="宋体" w:hAnsi="宋体" w:eastAsia="宋体" w:cs="宋体"/>
          <w:color w:val="auto"/>
          <w:kern w:val="0"/>
          <w:sz w:val="44"/>
          <w:szCs w:val="44"/>
          <w:highlight w:val="none"/>
        </w:rPr>
      </w:pPr>
    </w:p>
    <w:p>
      <w:pPr>
        <w:spacing w:line="420" w:lineRule="atLeast"/>
        <w:rPr>
          <w:rFonts w:hint="eastAsia" w:ascii="宋体" w:hAnsi="宋体" w:eastAsia="宋体" w:cs="宋体"/>
          <w:color w:val="auto"/>
          <w:sz w:val="24"/>
          <w:highlight w:val="none"/>
        </w:rPr>
      </w:pPr>
    </w:p>
    <w:p>
      <w:pPr>
        <w:jc w:val="right"/>
        <w:rPr>
          <w:rFonts w:hint="eastAsia" w:ascii="宋体" w:hAnsi="宋体" w:eastAsia="宋体" w:cs="宋体"/>
          <w:color w:val="auto"/>
          <w:szCs w:val="21"/>
          <w:highlight w:val="none"/>
        </w:rPr>
      </w:pPr>
    </w:p>
    <w:p>
      <w:pPr>
        <w:pStyle w:val="79"/>
        <w:spacing w:line="420" w:lineRule="atLeast"/>
        <w:rPr>
          <w:rFonts w:hint="eastAsia" w:ascii="宋体" w:hAnsi="宋体" w:eastAsia="宋体" w:cs="宋体"/>
          <w:b/>
          <w:bCs/>
          <w:color w:val="auto"/>
          <w:sz w:val="44"/>
          <w:szCs w:val="32"/>
          <w:highlight w:val="none"/>
        </w:rPr>
      </w:pPr>
      <w:bookmarkStart w:id="327" w:name="_Toc465181339"/>
      <w:bookmarkStart w:id="328" w:name="_Toc404159964"/>
      <w:r>
        <w:rPr>
          <w:rFonts w:hint="eastAsia" w:ascii="宋体" w:hAnsi="宋体" w:eastAsia="宋体" w:cs="宋体"/>
          <w:b/>
          <w:bCs/>
          <w:color w:val="auto"/>
          <w:sz w:val="44"/>
          <w:szCs w:val="32"/>
          <w:highlight w:val="none"/>
        </w:rPr>
        <w:t>第七章</w:t>
      </w:r>
      <w:bookmarkStart w:id="329" w:name="_Toc262456721"/>
      <w:bookmarkStart w:id="330" w:name="_Toc288209286"/>
      <w:bookmarkStart w:id="331" w:name="_Toc288889655"/>
      <w:r>
        <w:rPr>
          <w:rFonts w:hint="eastAsia" w:ascii="宋体" w:hAnsi="宋体" w:eastAsia="宋体" w:cs="宋体"/>
          <w:b/>
          <w:bCs/>
          <w:color w:val="auto"/>
          <w:sz w:val="44"/>
          <w:szCs w:val="32"/>
          <w:highlight w:val="none"/>
        </w:rPr>
        <w:t>资格审查证明材料</w:t>
      </w:r>
      <w:bookmarkEnd w:id="327"/>
      <w:bookmarkEnd w:id="328"/>
      <w:bookmarkEnd w:id="329"/>
      <w:bookmarkEnd w:id="330"/>
      <w:bookmarkEnd w:id="331"/>
    </w:p>
    <w:p>
      <w:pPr>
        <w:spacing w:line="360" w:lineRule="auto"/>
        <w:ind w:firstLine="480"/>
        <w:rPr>
          <w:rFonts w:hint="eastAsia" w:ascii="宋体" w:hAnsi="宋体" w:eastAsia="宋体" w:cs="宋体"/>
          <w:color w:val="auto"/>
          <w:sz w:val="25"/>
          <w:highlight w:val="none"/>
        </w:rPr>
      </w:pPr>
    </w:p>
    <w:p>
      <w:pPr>
        <w:spacing w:line="360" w:lineRule="auto"/>
        <w:ind w:firstLine="480"/>
        <w:rPr>
          <w:rFonts w:hint="eastAsia" w:ascii="宋体" w:hAnsi="宋体" w:eastAsia="宋体" w:cs="宋体"/>
          <w:color w:val="auto"/>
          <w:sz w:val="25"/>
          <w:highlight w:val="none"/>
        </w:rPr>
      </w:pPr>
      <w:r>
        <w:rPr>
          <w:rFonts w:hint="eastAsia" w:ascii="宋体" w:hAnsi="宋体" w:eastAsia="宋体" w:cs="宋体"/>
          <w:color w:val="auto"/>
          <w:sz w:val="25"/>
          <w:highlight w:val="none"/>
        </w:rPr>
        <w:t>一、资格证明材料：见本招标文件第一章</w:t>
      </w:r>
      <w:r>
        <w:rPr>
          <w:rFonts w:hint="eastAsia" w:ascii="宋体" w:hAnsi="宋体" w:cs="宋体"/>
          <w:color w:val="auto"/>
          <w:sz w:val="25"/>
          <w:highlight w:val="none"/>
          <w:lang w:val="en-US" w:eastAsia="zh-CN"/>
        </w:rPr>
        <w:t>9.1</w:t>
      </w:r>
      <w:r>
        <w:rPr>
          <w:rFonts w:hint="eastAsia" w:ascii="宋体" w:hAnsi="宋体" w:eastAsia="宋体" w:cs="宋体"/>
          <w:color w:val="auto"/>
          <w:sz w:val="25"/>
          <w:highlight w:val="none"/>
        </w:rPr>
        <w:t>条。</w:t>
      </w:r>
    </w:p>
    <w:p>
      <w:pPr>
        <w:spacing w:line="360" w:lineRule="auto"/>
        <w:ind w:firstLine="480"/>
        <w:rPr>
          <w:rFonts w:hint="eastAsia" w:ascii="宋体" w:hAnsi="宋体" w:eastAsia="宋体" w:cs="宋体"/>
          <w:color w:val="auto"/>
          <w:sz w:val="25"/>
          <w:highlight w:val="none"/>
        </w:rPr>
      </w:pPr>
      <w:r>
        <w:rPr>
          <w:rFonts w:hint="eastAsia" w:ascii="宋体" w:hAnsi="宋体" w:eastAsia="宋体" w:cs="宋体"/>
          <w:color w:val="auto"/>
          <w:sz w:val="25"/>
          <w:highlight w:val="none"/>
        </w:rPr>
        <w:t>二、资格审查材料封面及相关表格如下：</w:t>
      </w: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widowControl/>
        <w:spacing w:line="460" w:lineRule="exact"/>
        <w:ind w:firstLine="480" w:firstLineChars="200"/>
        <w:jc w:val="left"/>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kern w:val="0"/>
          <w:sz w:val="24"/>
          <w:highlight w:val="none"/>
        </w:rPr>
      </w:pPr>
    </w:p>
    <w:p>
      <w:pPr>
        <w:tabs>
          <w:tab w:val="left" w:pos="900"/>
        </w:tabs>
        <w:snapToGrid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一、资格审查文件相关格式</w:t>
      </w:r>
    </w:p>
    <w:p>
      <w:pPr>
        <w:pStyle w:val="14"/>
        <w:spacing w:line="360" w:lineRule="auto"/>
        <w:ind w:firstLine="0"/>
        <w:jc w:val="both"/>
        <w:outlineLvl w:val="1"/>
        <w:rPr>
          <w:rFonts w:hint="eastAsia" w:ascii="宋体" w:hAnsi="宋体" w:eastAsia="宋体" w:cs="宋体"/>
          <w:color w:val="auto"/>
          <w:sz w:val="28"/>
          <w:szCs w:val="28"/>
          <w:highlight w:val="none"/>
        </w:rPr>
      </w:pPr>
    </w:p>
    <w:p>
      <w:pPr>
        <w:pStyle w:val="49"/>
        <w:widowControl w:val="0"/>
        <w:spacing w:before="0" w:beforeAutospacing="0" w:after="0" w:afterAutospacing="0" w:line="560" w:lineRule="exact"/>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1.法定代表人身份证明</w:t>
      </w:r>
    </w:p>
    <w:p>
      <w:pPr>
        <w:spacing w:line="480" w:lineRule="exact"/>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5"/>
          <w:szCs w:val="24"/>
          <w:highlight w:val="none"/>
        </w:rPr>
      </w:pPr>
      <w:r>
        <w:rPr>
          <w:rFonts w:hint="eastAsia" w:ascii="宋体" w:hAnsi="宋体" w:eastAsia="宋体" w:cs="宋体"/>
          <w:color w:val="auto"/>
          <w:sz w:val="25"/>
          <w:highlight w:val="none"/>
        </w:rPr>
        <w:t>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p>
    <w:p>
      <w:pPr>
        <w:spacing w:line="480" w:lineRule="exact"/>
        <w:ind w:firstLine="500" w:firstLineChars="200"/>
        <w:rPr>
          <w:rFonts w:hint="eastAsia" w:ascii="宋体" w:hAnsi="宋体" w:eastAsia="宋体" w:cs="宋体"/>
          <w:color w:val="auto"/>
          <w:sz w:val="25"/>
          <w:szCs w:val="24"/>
          <w:highlight w:val="none"/>
        </w:rPr>
      </w:pPr>
      <w:r>
        <w:rPr>
          <w:rFonts w:hint="eastAsia" w:ascii="宋体" w:hAnsi="宋体" w:eastAsia="宋体" w:cs="宋体"/>
          <w:color w:val="auto"/>
          <w:sz w:val="25"/>
          <w:highlight w:val="none"/>
        </w:rPr>
        <w:t>单位名称：</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p>
    <w:p>
      <w:pPr>
        <w:spacing w:line="48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地    址：</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p>
    <w:p>
      <w:pPr>
        <w:spacing w:line="48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姓    名：</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性   别：</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  龄：</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职  务：</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p>
    <w:p>
      <w:pPr>
        <w:spacing w:line="48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系</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的法定代表人。为</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项目，签署上述</w:t>
      </w:r>
      <w:r>
        <w:rPr>
          <w:rFonts w:hint="eastAsia" w:ascii="宋体" w:hAnsi="宋体" w:eastAsia="宋体" w:cs="宋体"/>
          <w:color w:val="auto"/>
          <w:sz w:val="25"/>
          <w:highlight w:val="none"/>
          <w:lang w:val="en-US" w:eastAsia="zh-CN"/>
        </w:rPr>
        <w:t>招标</w:t>
      </w:r>
      <w:r>
        <w:rPr>
          <w:rFonts w:hint="eastAsia" w:ascii="宋体" w:hAnsi="宋体" w:eastAsia="宋体" w:cs="宋体"/>
          <w:color w:val="auto"/>
          <w:sz w:val="25"/>
          <w:highlight w:val="none"/>
        </w:rPr>
        <w:t>申请文件、进行合同谈判、签署合同和处理与之有关的一切事务。</w:t>
      </w:r>
    </w:p>
    <w:p>
      <w:pPr>
        <w:spacing w:line="480" w:lineRule="exact"/>
        <w:ind w:firstLine="500" w:firstLineChars="200"/>
        <w:rPr>
          <w:rFonts w:hint="eastAsia" w:ascii="宋体" w:hAnsi="宋体" w:eastAsia="宋体" w:cs="宋体"/>
          <w:color w:val="auto"/>
          <w:sz w:val="25"/>
          <w:highlight w:val="none"/>
        </w:rPr>
      </w:pPr>
    </w:p>
    <w:p>
      <w:pPr>
        <w:spacing w:line="48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特此证明</w:t>
      </w:r>
    </w:p>
    <w:p>
      <w:pPr>
        <w:spacing w:line="480" w:lineRule="exact"/>
        <w:ind w:firstLine="500" w:firstLineChars="200"/>
        <w:rPr>
          <w:rFonts w:hint="eastAsia" w:ascii="宋体" w:hAnsi="宋体" w:eastAsia="宋体" w:cs="宋体"/>
          <w:color w:val="auto"/>
          <w:sz w:val="25"/>
          <w:highlight w:val="none"/>
        </w:rPr>
      </w:pPr>
    </w:p>
    <w:p>
      <w:pPr>
        <w:spacing w:line="480" w:lineRule="exact"/>
        <w:ind w:firstLine="500" w:firstLineChars="200"/>
        <w:rPr>
          <w:rFonts w:hint="eastAsia" w:ascii="宋体" w:hAnsi="宋体" w:eastAsia="宋体" w:cs="宋体"/>
          <w:color w:val="auto"/>
          <w:sz w:val="25"/>
          <w:highlight w:val="none"/>
        </w:rPr>
      </w:pPr>
    </w:p>
    <w:p>
      <w:pPr>
        <w:spacing w:line="480" w:lineRule="exact"/>
        <w:ind w:firstLine="500" w:firstLineChars="200"/>
        <w:rPr>
          <w:rFonts w:hint="eastAsia" w:ascii="宋体" w:hAnsi="宋体" w:eastAsia="宋体" w:cs="宋体"/>
          <w:color w:val="auto"/>
          <w:sz w:val="25"/>
          <w:highlight w:val="none"/>
        </w:rPr>
      </w:pPr>
    </w:p>
    <w:p>
      <w:pPr>
        <w:spacing w:line="48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申请人：</w:t>
      </w:r>
      <w:r>
        <w:rPr>
          <w:rFonts w:hint="eastAsia" w:ascii="宋体" w:hAnsi="宋体" w:eastAsia="宋体" w:cs="宋体"/>
          <w:color w:val="auto"/>
          <w:sz w:val="25"/>
          <w:highlight w:val="none"/>
          <w:u w:val="single"/>
        </w:rPr>
        <w:t>（盖章）</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p>
    <w:p>
      <w:pPr>
        <w:spacing w:line="480" w:lineRule="exact"/>
        <w:ind w:firstLine="500" w:firstLineChars="200"/>
        <w:rPr>
          <w:rFonts w:hint="eastAsia" w:ascii="宋体" w:hAnsi="宋体" w:eastAsia="宋体" w:cs="宋体"/>
          <w:color w:val="auto"/>
          <w:sz w:val="25"/>
          <w:highlight w:val="none"/>
        </w:rPr>
      </w:pPr>
    </w:p>
    <w:p>
      <w:pPr>
        <w:spacing w:line="48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日    期：</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w:t>
      </w:r>
    </w:p>
    <w:p>
      <w:pPr>
        <w:spacing w:line="480" w:lineRule="exact"/>
        <w:ind w:firstLine="480"/>
        <w:rPr>
          <w:rFonts w:hint="eastAsia" w:ascii="宋体" w:hAnsi="宋体" w:eastAsia="宋体" w:cs="宋体"/>
          <w:color w:val="auto"/>
          <w:sz w:val="24"/>
          <w:highlight w:val="none"/>
        </w:rPr>
      </w:pPr>
    </w:p>
    <w:tbl>
      <w:tblPr>
        <w:tblStyle w:val="5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trPr>
        <w:tc>
          <w:tcPr>
            <w:tcW w:w="7840" w:type="dxa"/>
          </w:tcPr>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法定代表人身份证（正、反面）复印件或扫描打印件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黏贴此处，原件备查</w:t>
            </w:r>
            <w:r>
              <w:rPr>
                <w:rFonts w:hint="eastAsia" w:ascii="宋体" w:hAnsi="宋体" w:eastAsia="宋体" w:cs="宋体"/>
                <w:b/>
                <w:bCs/>
                <w:color w:val="auto"/>
                <w:highlight w:val="none"/>
                <w:u w:val="single"/>
                <w:lang w:eastAsia="zh-CN"/>
              </w:rPr>
              <w:t>）</w:t>
            </w: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tc>
      </w:tr>
    </w:tbl>
    <w:p>
      <w:pPr>
        <w:pStyle w:val="14"/>
        <w:spacing w:line="360" w:lineRule="auto"/>
        <w:ind w:firstLine="0"/>
        <w:jc w:val="both"/>
        <w:rPr>
          <w:rFonts w:hint="eastAsia" w:ascii="宋体" w:hAnsi="宋体" w:eastAsia="宋体" w:cs="宋体"/>
          <w:color w:val="auto"/>
          <w:sz w:val="25"/>
          <w:highlight w:val="none"/>
        </w:rPr>
      </w:pPr>
    </w:p>
    <w:p>
      <w:pPr>
        <w:pStyle w:val="14"/>
        <w:snapToGrid w:val="0"/>
        <w:spacing w:line="440" w:lineRule="exact"/>
        <w:ind w:firstLine="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2"/>
          <w:sz w:val="28"/>
          <w:szCs w:val="28"/>
          <w:highlight w:val="none"/>
          <w:lang w:val="en-US" w:eastAsia="zh-CN" w:bidi="ar-SA"/>
        </w:rPr>
        <w:t>2.授权委托书</w:t>
      </w:r>
    </w:p>
    <w:p>
      <w:pPr>
        <w:pStyle w:val="14"/>
        <w:snapToGrid w:val="0"/>
        <w:spacing w:line="440" w:lineRule="exact"/>
        <w:ind w:firstLine="480"/>
        <w:rPr>
          <w:rFonts w:hint="eastAsia" w:ascii="宋体" w:hAnsi="宋体" w:eastAsia="宋体" w:cs="宋体"/>
          <w:color w:val="auto"/>
          <w:highlight w:val="none"/>
        </w:rPr>
      </w:pPr>
    </w:p>
    <w:p>
      <w:pPr>
        <w:spacing w:line="560" w:lineRule="exact"/>
        <w:rPr>
          <w:rFonts w:hint="eastAsia" w:ascii="宋体" w:hAnsi="宋体" w:eastAsia="宋体" w:cs="宋体"/>
          <w:color w:val="auto"/>
          <w:sz w:val="25"/>
          <w:szCs w:val="24"/>
          <w:highlight w:val="none"/>
        </w:rPr>
      </w:pPr>
      <w:r>
        <w:rPr>
          <w:rFonts w:hint="eastAsia" w:ascii="宋体" w:hAnsi="宋体" w:eastAsia="宋体" w:cs="宋体"/>
          <w:color w:val="auto"/>
          <w:sz w:val="25"/>
          <w:highlight w:val="none"/>
        </w:rPr>
        <w:t>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本授权书宣告，在下面签字的</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以法定代表人身份代表本单位授权：</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 xml:space="preserve">为本单位的合法授权代表，授权其在 </w:t>
      </w:r>
      <w:r>
        <w:rPr>
          <w:rFonts w:hint="eastAsia" w:ascii="宋体" w:hAnsi="宋体" w:eastAsia="宋体" w:cs="宋体"/>
          <w:color w:val="auto"/>
          <w:sz w:val="25"/>
          <w:szCs w:val="25"/>
          <w:highlight w:val="none"/>
          <w:u w:val="single"/>
        </w:rPr>
        <w:t xml:space="preserve">    项目</w:t>
      </w:r>
      <w:r>
        <w:rPr>
          <w:rFonts w:hint="eastAsia" w:ascii="宋体" w:hAnsi="宋体" w:eastAsia="宋体" w:cs="宋体"/>
          <w:color w:val="auto"/>
          <w:sz w:val="25"/>
          <w:highlight w:val="none"/>
        </w:rPr>
        <w:t>招标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本委托书限期自</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日起至</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日止。</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授权代表无权转让委托权，特此委托。</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投标人：</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(全称、盖章)</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法定代表人姓名：</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授权委托人：</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日    期：</w:t>
      </w:r>
      <w:r>
        <w:rPr>
          <w:rFonts w:hint="eastAsia" w:ascii="宋体" w:hAnsi="宋体" w:eastAsia="宋体" w:cs="宋体"/>
          <w:color w:val="auto"/>
          <w:sz w:val="25"/>
          <w:highlight w:val="none"/>
          <w:u w:val="single"/>
        </w:rPr>
        <w:t xml:space="preserve">                     </w:t>
      </w:r>
    </w:p>
    <w:tbl>
      <w:tblPr>
        <w:tblStyle w:val="5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授权</w:t>
            </w:r>
            <w:r>
              <w:rPr>
                <w:rFonts w:hint="eastAsia" w:ascii="宋体" w:hAnsi="宋体" w:eastAsia="宋体" w:cs="宋体"/>
                <w:b/>
                <w:bCs/>
                <w:color w:val="auto"/>
                <w:highlight w:val="none"/>
              </w:rPr>
              <w:t>委托人身份证（正、反面）复印件或扫描打印件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黏贴此处，原件备查</w:t>
            </w:r>
            <w:r>
              <w:rPr>
                <w:rFonts w:hint="eastAsia" w:ascii="宋体" w:hAnsi="宋体" w:eastAsia="宋体" w:cs="宋体"/>
                <w:b/>
                <w:bCs/>
                <w:color w:val="auto"/>
                <w:highlight w:val="none"/>
                <w:lang w:eastAsia="zh-CN"/>
              </w:rPr>
              <w:t>）</w:t>
            </w: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color w:val="auto"/>
                <w:highlight w:val="none"/>
              </w:rPr>
            </w:pPr>
          </w:p>
        </w:tc>
      </w:tr>
    </w:tbl>
    <w:p>
      <w:pPr>
        <w:pStyle w:val="14"/>
        <w:spacing w:line="360" w:lineRule="auto"/>
        <w:ind w:firstLine="0"/>
        <w:jc w:val="center"/>
        <w:rPr>
          <w:rFonts w:hint="eastAsia" w:ascii="宋体" w:hAnsi="宋体" w:eastAsia="宋体" w:cs="宋体"/>
          <w:color w:val="auto"/>
          <w:highlight w:val="none"/>
        </w:rPr>
      </w:pPr>
    </w:p>
    <w:p>
      <w:pPr>
        <w:pStyle w:val="14"/>
        <w:spacing w:line="360" w:lineRule="auto"/>
        <w:ind w:firstLine="0"/>
        <w:jc w:val="center"/>
        <w:rPr>
          <w:rFonts w:hint="eastAsia" w:ascii="宋体" w:hAnsi="宋体" w:eastAsia="宋体" w:cs="宋体"/>
          <w:color w:val="auto"/>
          <w:highlight w:val="none"/>
        </w:rPr>
      </w:pPr>
    </w:p>
    <w:p>
      <w:pPr>
        <w:pStyle w:val="14"/>
        <w:spacing w:line="360" w:lineRule="auto"/>
        <w:ind w:firstLine="0"/>
        <w:jc w:val="center"/>
        <w:rPr>
          <w:rFonts w:hint="eastAsia" w:ascii="宋体" w:hAnsi="宋体" w:eastAsia="宋体" w:cs="宋体"/>
          <w:color w:val="auto"/>
          <w:highlight w:val="none"/>
        </w:rPr>
      </w:pPr>
    </w:p>
    <w:p>
      <w:pPr>
        <w:pStyle w:val="14"/>
        <w:spacing w:line="360" w:lineRule="auto"/>
        <w:ind w:firstLine="0"/>
        <w:jc w:val="center"/>
        <w:rPr>
          <w:rFonts w:hint="eastAsia" w:ascii="宋体" w:hAnsi="宋体" w:eastAsia="宋体" w:cs="宋体"/>
          <w:color w:val="auto"/>
          <w:highlight w:val="none"/>
        </w:rPr>
      </w:pPr>
    </w:p>
    <w:p>
      <w:pPr>
        <w:tabs>
          <w:tab w:val="left" w:pos="993"/>
        </w:tabs>
        <w:spacing w:line="360" w:lineRule="auto"/>
        <w:rPr>
          <w:rFonts w:hint="eastAsia" w:ascii="宋体" w:hAnsi="宋体" w:eastAsia="宋体" w:cs="宋体"/>
          <w:color w:val="auto"/>
          <w:sz w:val="24"/>
          <w:highlight w:val="none"/>
        </w:rPr>
      </w:pPr>
    </w:p>
    <w:p>
      <w:pPr>
        <w:pStyle w:val="79"/>
        <w:snapToGrid w:val="0"/>
        <w:spacing w:after="0" w:line="420" w:lineRule="atLeast"/>
        <w:rPr>
          <w:rFonts w:hint="eastAsia" w:ascii="宋体" w:hAnsi="宋体" w:eastAsia="宋体" w:cs="宋体"/>
          <w:color w:val="auto"/>
          <w:sz w:val="28"/>
          <w:highlight w:val="none"/>
        </w:rPr>
      </w:pPr>
    </w:p>
    <w:p>
      <w:pPr>
        <w:pStyle w:val="14"/>
        <w:snapToGrid w:val="0"/>
        <w:spacing w:line="440" w:lineRule="exact"/>
        <w:ind w:firstLine="0"/>
        <w:jc w:val="center"/>
        <w:outlineLvl w:val="1"/>
        <w:rPr>
          <w:rFonts w:hint="eastAsia" w:ascii="宋体" w:hAnsi="宋体" w:eastAsia="宋体" w:cs="宋体"/>
          <w:b/>
          <w:color w:val="auto"/>
          <w:kern w:val="2"/>
          <w:sz w:val="28"/>
          <w:szCs w:val="28"/>
          <w:highlight w:val="none"/>
          <w:lang w:val="en-US" w:eastAsia="zh-CN" w:bidi="ar-SA"/>
        </w:rPr>
      </w:pPr>
    </w:p>
    <w:p>
      <w:pPr>
        <w:pStyle w:val="14"/>
        <w:snapToGrid w:val="0"/>
        <w:spacing w:line="440" w:lineRule="exact"/>
        <w:ind w:firstLine="0"/>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kern w:val="2"/>
          <w:sz w:val="28"/>
          <w:szCs w:val="28"/>
          <w:highlight w:val="none"/>
          <w:lang w:val="en-US" w:eastAsia="zh-CN" w:bidi="ar-SA"/>
        </w:rPr>
        <w:t>3.诚信承诺书</w:t>
      </w:r>
    </w:p>
    <w:p>
      <w:pPr>
        <w:adjustRightInd w:val="0"/>
        <w:snapToGrid w:val="0"/>
        <w:spacing w:line="44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：（招标人名称）</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我方参加你方的（以下简称“本工程”）的投标，现我方法定代表人向你方慎重承诺：</w:t>
      </w:r>
    </w:p>
    <w:p>
      <w:pPr>
        <w:widowControl/>
        <w:adjustRightInd w:val="0"/>
        <w:snapToGrid w:val="0"/>
        <w:spacing w:line="440" w:lineRule="exact"/>
        <w:ind w:firstLine="468" w:firstLineChars="1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我方</w:t>
      </w:r>
      <w:r>
        <w:rPr>
          <w:rFonts w:hint="eastAsia" w:ascii="宋体" w:hAnsi="宋体" w:eastAsia="宋体" w:cs="宋体"/>
          <w:color w:val="auto"/>
          <w:sz w:val="24"/>
          <w:highlight w:val="none"/>
        </w:rPr>
        <w:t>不存在投标人须知第</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条款情形之一</w:t>
      </w:r>
      <w:r>
        <w:rPr>
          <w:rFonts w:hint="eastAsia" w:ascii="宋体" w:hAnsi="宋体" w:eastAsia="宋体" w:cs="宋体"/>
          <w:color w:val="auto"/>
          <w:sz w:val="24"/>
          <w:highlight w:val="none"/>
          <w:lang w:eastAsia="zh-CN"/>
        </w:rPr>
        <w:t>。</w:t>
      </w:r>
    </w:p>
    <w:p>
      <w:pPr>
        <w:widowControl/>
        <w:adjustRightInd w:val="0"/>
        <w:snapToGrid w:val="0"/>
        <w:spacing w:line="440" w:lineRule="exact"/>
        <w:ind w:firstLine="468" w:firstLineChars="1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我方递交的投标文件中的所有资料都是真实可信的，没有弄虚作假。</w:t>
      </w:r>
    </w:p>
    <w:p>
      <w:pPr>
        <w:widowControl/>
        <w:adjustRightInd w:val="0"/>
        <w:snapToGrid w:val="0"/>
        <w:spacing w:line="440" w:lineRule="exact"/>
        <w:ind w:firstLine="468" w:firstLineChars="1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我方不组织、不参与串标围标，没有出借资质等违法违规行为。</w:t>
      </w:r>
    </w:p>
    <w:p>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我方承诺：违反上述任何一条承诺，自愿意接受当地建设行政主管部门作出的依法处罚，包括同意你方取消我方中标资格并不予退还投标保证金或履约保证金，将我方列入黑名单，并</w:t>
      </w:r>
      <w:r>
        <w:rPr>
          <w:rFonts w:hint="eastAsia" w:ascii="宋体" w:hAnsi="宋体" w:cs="宋体"/>
          <w:b/>
          <w:color w:val="auto"/>
          <w:sz w:val="24"/>
          <w:highlight w:val="none"/>
          <w:lang w:val="en-US" w:eastAsia="zh-CN"/>
        </w:rPr>
        <w:t>进行网上公示</w:t>
      </w:r>
      <w:r>
        <w:rPr>
          <w:rFonts w:hint="eastAsia" w:ascii="宋体" w:hAnsi="宋体" w:cs="宋体"/>
          <w:b/>
          <w:color w:val="auto"/>
          <w:sz w:val="24"/>
          <w:highlight w:val="none"/>
        </w:rPr>
        <w:t>。</w:t>
      </w:r>
    </w:p>
    <w:p>
      <w:pPr>
        <w:adjustRightInd w:val="0"/>
        <w:snapToGrid w:val="0"/>
        <w:spacing w:line="440" w:lineRule="exact"/>
        <w:ind w:firstLine="250" w:firstLineChars="98"/>
        <w:rPr>
          <w:rFonts w:hint="eastAsia" w:ascii="宋体" w:hAnsi="宋体" w:eastAsia="宋体" w:cs="宋体"/>
          <w:color w:val="auto"/>
          <w:spacing w:val="8"/>
          <w:kern w:val="0"/>
          <w:sz w:val="24"/>
          <w:highlight w:val="none"/>
        </w:rPr>
      </w:pPr>
    </w:p>
    <w:p>
      <w:pPr>
        <w:adjustRightInd w:val="0"/>
        <w:snapToGrid w:val="0"/>
        <w:spacing w:line="440" w:lineRule="exact"/>
        <w:ind w:firstLine="3720" w:firstLineChars="1550"/>
        <w:rPr>
          <w:rFonts w:hint="eastAsia" w:ascii="宋体" w:hAnsi="宋体" w:eastAsia="宋体" w:cs="宋体"/>
          <w:color w:val="auto"/>
          <w:sz w:val="23"/>
          <w:szCs w:val="23"/>
          <w:highlight w:val="none"/>
        </w:rPr>
      </w:pPr>
      <w:r>
        <w:rPr>
          <w:rFonts w:hint="eastAsia" w:ascii="宋体" w:hAnsi="宋体" w:eastAsia="宋体" w:cs="宋体"/>
          <w:color w:val="auto"/>
          <w:sz w:val="24"/>
          <w:highlight w:val="none"/>
        </w:rPr>
        <w:t>投标申请人（盖章）：</w:t>
      </w:r>
    </w:p>
    <w:p>
      <w:pPr>
        <w:tabs>
          <w:tab w:val="left" w:pos="4320"/>
        </w:tabs>
        <w:adjustRightInd w:val="0"/>
        <w:snapToGrid w:val="0"/>
        <w:spacing w:line="440" w:lineRule="exact"/>
        <w:ind w:firstLine="3720" w:firstLineChars="1550"/>
        <w:rPr>
          <w:rFonts w:hint="eastAsia" w:ascii="宋体" w:hAnsi="宋体" w:eastAsia="宋体" w:cs="宋体"/>
          <w:color w:val="auto"/>
          <w:sz w:val="23"/>
          <w:szCs w:val="23"/>
          <w:highlight w:val="none"/>
        </w:rPr>
      </w:pPr>
      <w:r>
        <w:rPr>
          <w:rFonts w:hint="eastAsia" w:ascii="宋体" w:hAnsi="宋体" w:eastAsia="宋体" w:cs="宋体"/>
          <w:color w:val="auto"/>
          <w:sz w:val="24"/>
          <w:highlight w:val="none"/>
        </w:rPr>
        <w:t>法定代表人（签字或盖章）：</w:t>
      </w:r>
    </w:p>
    <w:p>
      <w:pPr>
        <w:adjustRightInd w:val="0"/>
        <w:snapToGrid w:val="0"/>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pPr>
        <w:spacing w:line="360" w:lineRule="auto"/>
        <w:ind w:firstLine="250" w:firstLineChars="98"/>
        <w:rPr>
          <w:rFonts w:hint="eastAsia" w:ascii="宋体" w:hAnsi="宋体" w:eastAsia="宋体" w:cs="宋体"/>
          <w:color w:val="auto"/>
          <w:spacing w:val="8"/>
          <w:kern w:val="0"/>
          <w:sz w:val="24"/>
          <w:highlight w:val="none"/>
        </w:rPr>
      </w:pPr>
    </w:p>
    <w:p>
      <w:pPr>
        <w:pStyle w:val="79"/>
        <w:snapToGrid w:val="0"/>
        <w:spacing w:after="0" w:line="440" w:lineRule="exact"/>
        <w:rPr>
          <w:rFonts w:hint="eastAsia" w:ascii="宋体" w:hAnsi="宋体" w:eastAsia="宋体" w:cs="宋体"/>
          <w:color w:val="auto"/>
          <w:sz w:val="28"/>
          <w:highlight w:val="none"/>
        </w:rPr>
      </w:pPr>
    </w:p>
    <w:p>
      <w:pPr>
        <w:pStyle w:val="79"/>
        <w:snapToGrid w:val="0"/>
        <w:spacing w:after="0" w:line="440" w:lineRule="exact"/>
        <w:rPr>
          <w:rFonts w:hint="eastAsia" w:ascii="宋体" w:hAnsi="宋体" w:eastAsia="宋体" w:cs="宋体"/>
          <w:color w:val="auto"/>
          <w:sz w:val="28"/>
          <w:highlight w:val="none"/>
        </w:rPr>
      </w:pPr>
    </w:p>
    <w:p>
      <w:pPr>
        <w:pStyle w:val="79"/>
        <w:snapToGrid w:val="0"/>
        <w:spacing w:after="0" w:line="440" w:lineRule="exact"/>
        <w:rPr>
          <w:rFonts w:hint="eastAsia" w:ascii="宋体" w:hAnsi="宋体" w:eastAsia="宋体" w:cs="宋体"/>
          <w:color w:val="auto"/>
          <w:sz w:val="28"/>
          <w:highlight w:val="none"/>
        </w:rPr>
      </w:pPr>
    </w:p>
    <w:p>
      <w:pPr>
        <w:pStyle w:val="79"/>
        <w:snapToGrid w:val="0"/>
        <w:spacing w:after="0" w:line="440" w:lineRule="exact"/>
        <w:rPr>
          <w:rFonts w:hint="eastAsia" w:ascii="宋体" w:hAnsi="宋体" w:eastAsia="宋体" w:cs="宋体"/>
          <w:color w:val="auto"/>
          <w:sz w:val="28"/>
          <w:highlight w:val="none"/>
        </w:rPr>
      </w:pPr>
    </w:p>
    <w:p>
      <w:pPr>
        <w:pStyle w:val="79"/>
        <w:snapToGrid w:val="0"/>
        <w:spacing w:after="0" w:line="440" w:lineRule="exact"/>
        <w:rPr>
          <w:rFonts w:hint="eastAsia" w:ascii="宋体" w:hAnsi="宋体" w:eastAsia="宋体" w:cs="宋体"/>
          <w:color w:val="auto"/>
          <w:sz w:val="28"/>
          <w:highlight w:val="none"/>
        </w:rPr>
      </w:pPr>
    </w:p>
    <w:p>
      <w:pPr>
        <w:pStyle w:val="79"/>
        <w:snapToGrid w:val="0"/>
        <w:spacing w:after="0" w:line="440" w:lineRule="exact"/>
        <w:rPr>
          <w:rFonts w:hint="eastAsia" w:ascii="宋体" w:hAnsi="宋体" w:eastAsia="宋体" w:cs="宋体"/>
          <w:color w:val="auto"/>
          <w:sz w:val="28"/>
          <w:highlight w:val="none"/>
        </w:rPr>
      </w:pPr>
    </w:p>
    <w:p>
      <w:pPr>
        <w:pStyle w:val="79"/>
        <w:snapToGrid w:val="0"/>
        <w:spacing w:after="0" w:line="440" w:lineRule="exact"/>
        <w:rPr>
          <w:rFonts w:hint="eastAsia" w:ascii="宋体" w:hAnsi="宋体" w:eastAsia="宋体" w:cs="宋体"/>
          <w:color w:val="auto"/>
          <w:sz w:val="28"/>
          <w:highlight w:val="none"/>
        </w:rPr>
      </w:pPr>
    </w:p>
    <w:p>
      <w:pPr>
        <w:pStyle w:val="79"/>
        <w:snapToGrid w:val="0"/>
        <w:spacing w:after="0" w:line="440" w:lineRule="exact"/>
        <w:rPr>
          <w:rFonts w:hint="eastAsia" w:ascii="宋体" w:hAnsi="宋体" w:eastAsia="宋体" w:cs="宋体"/>
          <w:color w:val="auto"/>
          <w:sz w:val="28"/>
          <w:highlight w:val="none"/>
        </w:rPr>
      </w:pPr>
    </w:p>
    <w:p>
      <w:pPr>
        <w:adjustRightInd w:val="0"/>
        <w:snapToGrid w:val="0"/>
        <w:spacing w:line="440" w:lineRule="exact"/>
        <w:rPr>
          <w:rFonts w:hint="eastAsia" w:ascii="宋体" w:hAnsi="宋体" w:eastAsia="宋体" w:cs="宋体"/>
          <w:color w:val="auto"/>
          <w:kern w:val="0"/>
          <w:sz w:val="44"/>
          <w:szCs w:val="44"/>
          <w:highlight w:val="none"/>
        </w:rPr>
      </w:pPr>
      <w:bookmarkStart w:id="332" w:name="_Toc465181340"/>
      <w:bookmarkStart w:id="333" w:name="_Toc404159965"/>
    </w:p>
    <w:p>
      <w:pPr>
        <w:pStyle w:val="31"/>
        <w:rPr>
          <w:rFonts w:hint="eastAsia" w:ascii="宋体" w:hAnsi="宋体" w:eastAsia="宋体" w:cs="宋体"/>
          <w:color w:val="auto"/>
          <w:highlight w:val="none"/>
        </w:rPr>
      </w:pPr>
    </w:p>
    <w:p>
      <w:pPr>
        <w:adjustRightInd w:val="0"/>
        <w:snapToGrid w:val="0"/>
        <w:spacing w:line="44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kern w:val="0"/>
          <w:sz w:val="44"/>
          <w:szCs w:val="44"/>
          <w:highlight w:val="none"/>
        </w:rPr>
        <w:t>第八章工程量清单</w:t>
      </w:r>
      <w:bookmarkEnd w:id="332"/>
      <w:bookmarkEnd w:id="333"/>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南通市卫健委、江苏省南通卫生高等职业技术学校网站获取</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3" w:csb1="0012CEFC"/>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9"/>
      </w:rPr>
    </w:pPr>
    <w:r>
      <w:fldChar w:fldCharType="begin"/>
    </w:r>
    <w:r>
      <w:rPr>
        <w:rStyle w:val="59"/>
      </w:rPr>
      <w:instrText xml:space="preserve">PAGE  </w:instrText>
    </w:r>
    <w:r>
      <w:fldChar w:fldCharType="separate"/>
    </w:r>
    <w:r>
      <w:rPr>
        <w:rStyle w:val="59"/>
      </w:rPr>
      <w:t>8</w:t>
    </w:r>
    <w:r>
      <w:fldChar w:fldCharType="end"/>
    </w:r>
  </w:p>
  <w:p>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 w:name="KSO_WPS_MARK_KEY" w:val="be3e5247-82ce-4f78-929b-9fa3fdbd8bb5"/>
  </w:docVars>
  <w:rsids>
    <w:rsidRoot w:val="52F72180"/>
    <w:rsid w:val="00005508"/>
    <w:rsid w:val="000137E4"/>
    <w:rsid w:val="000304DE"/>
    <w:rsid w:val="00031285"/>
    <w:rsid w:val="00085226"/>
    <w:rsid w:val="000A2396"/>
    <w:rsid w:val="000A7A0B"/>
    <w:rsid w:val="000B25C8"/>
    <w:rsid w:val="000B75FE"/>
    <w:rsid w:val="000C379F"/>
    <w:rsid w:val="000D59DF"/>
    <w:rsid w:val="00104010"/>
    <w:rsid w:val="0019021D"/>
    <w:rsid w:val="001A23B9"/>
    <w:rsid w:val="001A5653"/>
    <w:rsid w:val="001B6EDD"/>
    <w:rsid w:val="001D5DB4"/>
    <w:rsid w:val="001E7D83"/>
    <w:rsid w:val="001F1AA0"/>
    <w:rsid w:val="0024422D"/>
    <w:rsid w:val="002C18B2"/>
    <w:rsid w:val="002C4EC2"/>
    <w:rsid w:val="002C51A8"/>
    <w:rsid w:val="002C7D8C"/>
    <w:rsid w:val="002D3CEC"/>
    <w:rsid w:val="002E24A5"/>
    <w:rsid w:val="002E29F9"/>
    <w:rsid w:val="00307022"/>
    <w:rsid w:val="00311798"/>
    <w:rsid w:val="00391500"/>
    <w:rsid w:val="003B5E39"/>
    <w:rsid w:val="003B6976"/>
    <w:rsid w:val="003E67A4"/>
    <w:rsid w:val="003E7519"/>
    <w:rsid w:val="00402262"/>
    <w:rsid w:val="004266CE"/>
    <w:rsid w:val="0043725C"/>
    <w:rsid w:val="00454A17"/>
    <w:rsid w:val="00492D9C"/>
    <w:rsid w:val="00494175"/>
    <w:rsid w:val="004B604A"/>
    <w:rsid w:val="004D19F2"/>
    <w:rsid w:val="0058042C"/>
    <w:rsid w:val="005F06B7"/>
    <w:rsid w:val="005F6B01"/>
    <w:rsid w:val="00622A99"/>
    <w:rsid w:val="00632BC5"/>
    <w:rsid w:val="00654635"/>
    <w:rsid w:val="006C29FE"/>
    <w:rsid w:val="006C6C8D"/>
    <w:rsid w:val="006D158B"/>
    <w:rsid w:val="006D414B"/>
    <w:rsid w:val="00762F38"/>
    <w:rsid w:val="00786406"/>
    <w:rsid w:val="007E3205"/>
    <w:rsid w:val="007E5CD3"/>
    <w:rsid w:val="008008A3"/>
    <w:rsid w:val="00817094"/>
    <w:rsid w:val="008532F6"/>
    <w:rsid w:val="00863AF5"/>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B32F6A"/>
    <w:rsid w:val="00B64FCC"/>
    <w:rsid w:val="00B67F09"/>
    <w:rsid w:val="00B83814"/>
    <w:rsid w:val="00B95EA8"/>
    <w:rsid w:val="00BD7D68"/>
    <w:rsid w:val="00BE0094"/>
    <w:rsid w:val="00C4341C"/>
    <w:rsid w:val="00C77CD4"/>
    <w:rsid w:val="00C86E76"/>
    <w:rsid w:val="00C93764"/>
    <w:rsid w:val="00C94A59"/>
    <w:rsid w:val="00CA0938"/>
    <w:rsid w:val="00CF59F8"/>
    <w:rsid w:val="00D42E60"/>
    <w:rsid w:val="00D83849"/>
    <w:rsid w:val="00DC28EF"/>
    <w:rsid w:val="00DD2669"/>
    <w:rsid w:val="00E107DE"/>
    <w:rsid w:val="00E73988"/>
    <w:rsid w:val="00E82E12"/>
    <w:rsid w:val="00EB3912"/>
    <w:rsid w:val="00EC39F2"/>
    <w:rsid w:val="00F26BAE"/>
    <w:rsid w:val="00F344EC"/>
    <w:rsid w:val="00F374CC"/>
    <w:rsid w:val="00F46FFA"/>
    <w:rsid w:val="00F91FA1"/>
    <w:rsid w:val="00F92DFB"/>
    <w:rsid w:val="00FA7E59"/>
    <w:rsid w:val="00FB13C3"/>
    <w:rsid w:val="00FB356B"/>
    <w:rsid w:val="00FC251A"/>
    <w:rsid w:val="00FD12F8"/>
    <w:rsid w:val="00FF43BC"/>
    <w:rsid w:val="017439A9"/>
    <w:rsid w:val="02386E3D"/>
    <w:rsid w:val="026748F2"/>
    <w:rsid w:val="029D0211"/>
    <w:rsid w:val="03382C78"/>
    <w:rsid w:val="03DC044A"/>
    <w:rsid w:val="0487162C"/>
    <w:rsid w:val="04D05CEB"/>
    <w:rsid w:val="05713627"/>
    <w:rsid w:val="06EC5DD0"/>
    <w:rsid w:val="078521B9"/>
    <w:rsid w:val="0829027A"/>
    <w:rsid w:val="08666118"/>
    <w:rsid w:val="08922873"/>
    <w:rsid w:val="08A77B85"/>
    <w:rsid w:val="09150091"/>
    <w:rsid w:val="091B5142"/>
    <w:rsid w:val="09371E95"/>
    <w:rsid w:val="0940153F"/>
    <w:rsid w:val="0960734A"/>
    <w:rsid w:val="099810C4"/>
    <w:rsid w:val="09AA09F6"/>
    <w:rsid w:val="0A264D94"/>
    <w:rsid w:val="0B624A85"/>
    <w:rsid w:val="0B756D1E"/>
    <w:rsid w:val="0B950E75"/>
    <w:rsid w:val="0BBB499C"/>
    <w:rsid w:val="0BCE3DBB"/>
    <w:rsid w:val="0BFB037D"/>
    <w:rsid w:val="0C06498C"/>
    <w:rsid w:val="0C5C069D"/>
    <w:rsid w:val="0C9B69E4"/>
    <w:rsid w:val="0CEF7FB1"/>
    <w:rsid w:val="0E9B2E91"/>
    <w:rsid w:val="0F0274E4"/>
    <w:rsid w:val="0F5671ED"/>
    <w:rsid w:val="0F960167"/>
    <w:rsid w:val="109C3648"/>
    <w:rsid w:val="114D43A3"/>
    <w:rsid w:val="1168441A"/>
    <w:rsid w:val="11D93F8F"/>
    <w:rsid w:val="129275C7"/>
    <w:rsid w:val="12981736"/>
    <w:rsid w:val="131F0B0D"/>
    <w:rsid w:val="133708AA"/>
    <w:rsid w:val="15A01065"/>
    <w:rsid w:val="15B43E14"/>
    <w:rsid w:val="17187845"/>
    <w:rsid w:val="18212AEF"/>
    <w:rsid w:val="193C6DB5"/>
    <w:rsid w:val="198750D7"/>
    <w:rsid w:val="19F70DB1"/>
    <w:rsid w:val="1A255D39"/>
    <w:rsid w:val="1A617633"/>
    <w:rsid w:val="1ADD0AEF"/>
    <w:rsid w:val="1AE40497"/>
    <w:rsid w:val="1BA44686"/>
    <w:rsid w:val="1BF7207B"/>
    <w:rsid w:val="1C3E37EF"/>
    <w:rsid w:val="1D4A7007"/>
    <w:rsid w:val="1DFE19DA"/>
    <w:rsid w:val="1E0335D4"/>
    <w:rsid w:val="1E950E32"/>
    <w:rsid w:val="1EFB3AAE"/>
    <w:rsid w:val="1F781718"/>
    <w:rsid w:val="1F806D69"/>
    <w:rsid w:val="1FEE719D"/>
    <w:rsid w:val="200A199D"/>
    <w:rsid w:val="20487479"/>
    <w:rsid w:val="209105CF"/>
    <w:rsid w:val="21433F5C"/>
    <w:rsid w:val="22640E05"/>
    <w:rsid w:val="228C204A"/>
    <w:rsid w:val="22BB6C0F"/>
    <w:rsid w:val="22F10E46"/>
    <w:rsid w:val="23457D5C"/>
    <w:rsid w:val="237E21BF"/>
    <w:rsid w:val="240843B0"/>
    <w:rsid w:val="2457707E"/>
    <w:rsid w:val="2494616D"/>
    <w:rsid w:val="25516645"/>
    <w:rsid w:val="25796D3B"/>
    <w:rsid w:val="25C169B6"/>
    <w:rsid w:val="25EC2B5B"/>
    <w:rsid w:val="25ED03AC"/>
    <w:rsid w:val="26916344"/>
    <w:rsid w:val="26DD46BC"/>
    <w:rsid w:val="27B01160"/>
    <w:rsid w:val="282F7A9F"/>
    <w:rsid w:val="28550821"/>
    <w:rsid w:val="295A23AE"/>
    <w:rsid w:val="297C75FB"/>
    <w:rsid w:val="2A7E138E"/>
    <w:rsid w:val="2ABA7B5F"/>
    <w:rsid w:val="2AD074F2"/>
    <w:rsid w:val="2ADC2444"/>
    <w:rsid w:val="2AE35416"/>
    <w:rsid w:val="2B22107A"/>
    <w:rsid w:val="2B2A7C4F"/>
    <w:rsid w:val="2B3949F2"/>
    <w:rsid w:val="2B3D62E1"/>
    <w:rsid w:val="2BE57E56"/>
    <w:rsid w:val="2C05179F"/>
    <w:rsid w:val="2D2E4F9E"/>
    <w:rsid w:val="2D781C67"/>
    <w:rsid w:val="2DD9093E"/>
    <w:rsid w:val="2DF42BA9"/>
    <w:rsid w:val="2E244478"/>
    <w:rsid w:val="2FF5523F"/>
    <w:rsid w:val="31197F4E"/>
    <w:rsid w:val="31417964"/>
    <w:rsid w:val="314E219C"/>
    <w:rsid w:val="31AE1467"/>
    <w:rsid w:val="330A4405"/>
    <w:rsid w:val="333A6892"/>
    <w:rsid w:val="349A6E21"/>
    <w:rsid w:val="35000956"/>
    <w:rsid w:val="354E440C"/>
    <w:rsid w:val="355E2790"/>
    <w:rsid w:val="356848A0"/>
    <w:rsid w:val="35A33C7F"/>
    <w:rsid w:val="367F6AB9"/>
    <w:rsid w:val="36803184"/>
    <w:rsid w:val="36C73895"/>
    <w:rsid w:val="36EB22FA"/>
    <w:rsid w:val="36FF5EBD"/>
    <w:rsid w:val="37FB08F2"/>
    <w:rsid w:val="380073C7"/>
    <w:rsid w:val="38482980"/>
    <w:rsid w:val="3A404A7E"/>
    <w:rsid w:val="3A651382"/>
    <w:rsid w:val="3BF04197"/>
    <w:rsid w:val="3C612676"/>
    <w:rsid w:val="3C816AD5"/>
    <w:rsid w:val="3C85123C"/>
    <w:rsid w:val="3D1B0ACD"/>
    <w:rsid w:val="3EFB7799"/>
    <w:rsid w:val="3FC365B6"/>
    <w:rsid w:val="3FD43F78"/>
    <w:rsid w:val="41BD5D6E"/>
    <w:rsid w:val="41D55DCA"/>
    <w:rsid w:val="420334AB"/>
    <w:rsid w:val="42BC2F0F"/>
    <w:rsid w:val="42CF21CF"/>
    <w:rsid w:val="42F77E58"/>
    <w:rsid w:val="439218EB"/>
    <w:rsid w:val="44042F5B"/>
    <w:rsid w:val="463047B6"/>
    <w:rsid w:val="46560772"/>
    <w:rsid w:val="46C60AC8"/>
    <w:rsid w:val="474B7C1D"/>
    <w:rsid w:val="47AD6033"/>
    <w:rsid w:val="4866783D"/>
    <w:rsid w:val="48683204"/>
    <w:rsid w:val="490A54F9"/>
    <w:rsid w:val="49DA12E9"/>
    <w:rsid w:val="4A7B0FDD"/>
    <w:rsid w:val="4A9B5DA6"/>
    <w:rsid w:val="4AA06FF7"/>
    <w:rsid w:val="4AAE3170"/>
    <w:rsid w:val="4AD87C8C"/>
    <w:rsid w:val="4B180BF6"/>
    <w:rsid w:val="4BC511B3"/>
    <w:rsid w:val="4C7B0745"/>
    <w:rsid w:val="4C837C16"/>
    <w:rsid w:val="4D0813B1"/>
    <w:rsid w:val="4DAF12FD"/>
    <w:rsid w:val="4E50267E"/>
    <w:rsid w:val="4E7D3059"/>
    <w:rsid w:val="4E94257B"/>
    <w:rsid w:val="4F1D2266"/>
    <w:rsid w:val="5074071D"/>
    <w:rsid w:val="50C241B2"/>
    <w:rsid w:val="51C6032A"/>
    <w:rsid w:val="51CC286C"/>
    <w:rsid w:val="51DC0E58"/>
    <w:rsid w:val="52250DE6"/>
    <w:rsid w:val="52F72180"/>
    <w:rsid w:val="52FD02A7"/>
    <w:rsid w:val="539555FA"/>
    <w:rsid w:val="5395573C"/>
    <w:rsid w:val="53CF1C23"/>
    <w:rsid w:val="53D13C42"/>
    <w:rsid w:val="54EF1FDC"/>
    <w:rsid w:val="55686DCB"/>
    <w:rsid w:val="55697A26"/>
    <w:rsid w:val="557557C3"/>
    <w:rsid w:val="55A3245D"/>
    <w:rsid w:val="55B52F8B"/>
    <w:rsid w:val="55B92F6C"/>
    <w:rsid w:val="55EE12EF"/>
    <w:rsid w:val="565344CE"/>
    <w:rsid w:val="57CC7A55"/>
    <w:rsid w:val="587B4860"/>
    <w:rsid w:val="591E3AA4"/>
    <w:rsid w:val="5A4F6E11"/>
    <w:rsid w:val="5B5E3B0E"/>
    <w:rsid w:val="5C2A125B"/>
    <w:rsid w:val="5C6F04AE"/>
    <w:rsid w:val="5D241B87"/>
    <w:rsid w:val="5DA14C99"/>
    <w:rsid w:val="5E147987"/>
    <w:rsid w:val="5E5C73E8"/>
    <w:rsid w:val="5F467B47"/>
    <w:rsid w:val="5F8C7640"/>
    <w:rsid w:val="5FB13C31"/>
    <w:rsid w:val="60315EF2"/>
    <w:rsid w:val="60D82CE4"/>
    <w:rsid w:val="60ED19DB"/>
    <w:rsid w:val="61181C29"/>
    <w:rsid w:val="612C4B2A"/>
    <w:rsid w:val="61993871"/>
    <w:rsid w:val="624B7136"/>
    <w:rsid w:val="62BB12A3"/>
    <w:rsid w:val="638B081C"/>
    <w:rsid w:val="63ED5954"/>
    <w:rsid w:val="64877904"/>
    <w:rsid w:val="65757F92"/>
    <w:rsid w:val="65BB22B9"/>
    <w:rsid w:val="66AF4900"/>
    <w:rsid w:val="67690B3F"/>
    <w:rsid w:val="6780462D"/>
    <w:rsid w:val="67950D4C"/>
    <w:rsid w:val="67E5136C"/>
    <w:rsid w:val="69265536"/>
    <w:rsid w:val="6932562B"/>
    <w:rsid w:val="693F3288"/>
    <w:rsid w:val="698E6809"/>
    <w:rsid w:val="6A1A3DED"/>
    <w:rsid w:val="6A294EE0"/>
    <w:rsid w:val="6A5773AB"/>
    <w:rsid w:val="6AA644F9"/>
    <w:rsid w:val="6BE05D30"/>
    <w:rsid w:val="6CAC5F43"/>
    <w:rsid w:val="6CBD3480"/>
    <w:rsid w:val="6D1938F9"/>
    <w:rsid w:val="6D204704"/>
    <w:rsid w:val="6D2967AF"/>
    <w:rsid w:val="6D5E2847"/>
    <w:rsid w:val="6E077632"/>
    <w:rsid w:val="6E5F673A"/>
    <w:rsid w:val="6E7C151B"/>
    <w:rsid w:val="6EAC4A51"/>
    <w:rsid w:val="6F490CF7"/>
    <w:rsid w:val="6F63625D"/>
    <w:rsid w:val="6F725463"/>
    <w:rsid w:val="702C3AF4"/>
    <w:rsid w:val="704B1F41"/>
    <w:rsid w:val="705601E1"/>
    <w:rsid w:val="71737661"/>
    <w:rsid w:val="71F70387"/>
    <w:rsid w:val="72501B91"/>
    <w:rsid w:val="726227A3"/>
    <w:rsid w:val="7266154D"/>
    <w:rsid w:val="734001AF"/>
    <w:rsid w:val="73826FF5"/>
    <w:rsid w:val="739D6D1C"/>
    <w:rsid w:val="739E701F"/>
    <w:rsid w:val="73B10E49"/>
    <w:rsid w:val="73BC181C"/>
    <w:rsid w:val="74A9286A"/>
    <w:rsid w:val="74FE56FD"/>
    <w:rsid w:val="76D27A57"/>
    <w:rsid w:val="782D2B85"/>
    <w:rsid w:val="78F3175D"/>
    <w:rsid w:val="79512FEE"/>
    <w:rsid w:val="79EC2F00"/>
    <w:rsid w:val="7AA360C4"/>
    <w:rsid w:val="7C560791"/>
    <w:rsid w:val="7C957916"/>
    <w:rsid w:val="7CE02F33"/>
    <w:rsid w:val="7E7555F0"/>
    <w:rsid w:val="7EC748C3"/>
    <w:rsid w:val="7F273E40"/>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92"/>
    <w:qFormat/>
    <w:uiPriority w:val="0"/>
    <w:pPr>
      <w:keepNext/>
      <w:keepLines/>
      <w:spacing w:before="260" w:after="260" w:line="416" w:lineRule="auto"/>
      <w:outlineLvl w:val="2"/>
    </w:pPr>
    <w:rPr>
      <w:b/>
      <w:bCs/>
      <w:sz w:val="32"/>
      <w:szCs w:val="32"/>
    </w:rPr>
  </w:style>
  <w:style w:type="paragraph" w:styleId="7">
    <w:name w:val="heading 4"/>
    <w:basedOn w:val="1"/>
    <w:next w:val="1"/>
    <w:link w:val="93"/>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85"/>
    <w:qFormat/>
    <w:uiPriority w:val="0"/>
    <w:pPr>
      <w:keepNext/>
      <w:keepLines/>
      <w:spacing w:before="280" w:after="290" w:line="376" w:lineRule="auto"/>
      <w:outlineLvl w:val="4"/>
    </w:pPr>
    <w:rPr>
      <w:b/>
      <w:bCs/>
      <w:sz w:val="28"/>
      <w:szCs w:val="28"/>
    </w:rPr>
  </w:style>
  <w:style w:type="paragraph" w:styleId="9">
    <w:name w:val="heading 6"/>
    <w:basedOn w:val="1"/>
    <w:next w:val="1"/>
    <w:link w:val="86"/>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87"/>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88"/>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89"/>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0"/>
    <w:qFormat/>
    <w:uiPriority w:val="0"/>
    <w:pPr>
      <w:spacing w:before="240" w:line="360" w:lineRule="auto"/>
      <w:ind w:firstLine="552" w:firstLineChars="263"/>
    </w:pPr>
    <w:rPr>
      <w:rFonts w:ascii="宋体" w:hAnsi="宋体"/>
      <w:szCs w:val="20"/>
    </w:rPr>
  </w:style>
  <w:style w:type="paragraph" w:styleId="3">
    <w:name w:val="envelope return"/>
    <w:basedOn w:val="1"/>
    <w:unhideWhenUsed/>
    <w:qFormat/>
    <w:uiPriority w:val="99"/>
    <w:pPr>
      <w:snapToGrid w:val="0"/>
    </w:pPr>
    <w:rPr>
      <w:rFonts w:ascii="Arial" w:hAnsi="Arial"/>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94"/>
    <w:qFormat/>
    <w:uiPriority w:val="0"/>
    <w:pPr>
      <w:adjustRightInd w:val="0"/>
      <w:spacing w:line="360" w:lineRule="atLeast"/>
      <w:ind w:firstLine="482"/>
      <w:textAlignment w:val="baseline"/>
    </w:pPr>
    <w:rPr>
      <w:rFonts w:asciiTheme="minorHAnsi" w:hAnsiTheme="minorHAnsi" w:cstheme="minorBidi"/>
      <w:sz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95"/>
    <w:qFormat/>
    <w:uiPriority w:val="0"/>
    <w:pPr>
      <w:shd w:val="clear" w:color="auto" w:fill="000080"/>
    </w:pPr>
    <w:rPr>
      <w:shd w:val="clear" w:color="auto" w:fill="000080"/>
    </w:r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8">
    <w:name w:val="annotation text"/>
    <w:basedOn w:val="1"/>
    <w:link w:val="96"/>
    <w:qFormat/>
    <w:uiPriority w:val="0"/>
    <w:pPr>
      <w:jc w:val="left"/>
    </w:pPr>
  </w:style>
  <w:style w:type="paragraph" w:styleId="19">
    <w:name w:val="Salutation"/>
    <w:basedOn w:val="1"/>
    <w:next w:val="1"/>
    <w:link w:val="97"/>
    <w:qFormat/>
    <w:uiPriority w:val="0"/>
    <w:pPr>
      <w:widowControl/>
    </w:pPr>
    <w:rPr>
      <w:rFonts w:hAnsi="宋体"/>
      <w:kern w:val="0"/>
      <w:sz w:val="30"/>
      <w:szCs w:val="20"/>
    </w:rPr>
  </w:style>
  <w:style w:type="paragraph" w:styleId="20">
    <w:name w:val="Body Text 3"/>
    <w:basedOn w:val="1"/>
    <w:next w:val="1"/>
    <w:link w:val="98"/>
    <w:qFormat/>
    <w:uiPriority w:val="0"/>
    <w:pPr>
      <w:spacing w:line="500" w:lineRule="exact"/>
    </w:pPr>
    <w:rPr>
      <w:rFonts w:hAnsi="宋体"/>
      <w:color w:val="000000"/>
      <w:kern w:val="0"/>
      <w:sz w:val="24"/>
      <w:szCs w:val="20"/>
    </w:rPr>
  </w:style>
  <w:style w:type="paragraph" w:styleId="21">
    <w:name w:val="Body Text"/>
    <w:basedOn w:val="1"/>
    <w:next w:val="22"/>
    <w:link w:val="116"/>
    <w:qFormat/>
    <w:uiPriority w:val="0"/>
    <w:pPr>
      <w:spacing w:line="360" w:lineRule="auto"/>
    </w:pPr>
    <w:rPr>
      <w:rFonts w:eastAsia="仿宋_GB2312" w:asciiTheme="minorHAnsi" w:hAnsiTheme="minorHAnsi" w:cstheme="minorBidi"/>
      <w:sz w:val="23"/>
    </w:rPr>
  </w:style>
  <w:style w:type="paragraph" w:customStyle="1" w:styleId="2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
    <w:name w:val="Block Text"/>
    <w:basedOn w:val="1"/>
    <w:next w:val="1"/>
    <w:qFormat/>
    <w:uiPriority w:val="0"/>
    <w:pPr>
      <w:spacing w:line="360" w:lineRule="auto"/>
      <w:ind w:right="210" w:firstLine="560"/>
    </w:pPr>
    <w:rPr>
      <w:rFonts w:ascii="宋体" w:hAnsi="宋体" w:cs="宋体"/>
      <w:color w:val="000000"/>
      <w:kern w:val="0"/>
      <w:sz w:val="24"/>
      <w:szCs w:val="20"/>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27"/>
    <w:next w:val="27"/>
    <w:qFormat/>
    <w:uiPriority w:val="0"/>
    <w:pPr>
      <w:ind w:left="840" w:leftChars="400"/>
    </w:pPr>
  </w:style>
  <w:style w:type="paragraph" w:customStyle="1" w:styleId="27">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101"/>
    <w:qFormat/>
    <w:uiPriority w:val="0"/>
    <w:rPr>
      <w:rFonts w:ascii="宋体" w:hAnsi="Courier New"/>
    </w:rPr>
  </w:style>
  <w:style w:type="paragraph" w:styleId="29">
    <w:name w:val="toc 8"/>
    <w:basedOn w:val="1"/>
    <w:next w:val="1"/>
    <w:qFormat/>
    <w:uiPriority w:val="0"/>
    <w:pPr>
      <w:ind w:left="2940" w:leftChars="1400"/>
    </w:pPr>
    <w:rPr>
      <w:rFonts w:ascii="Calibri" w:hAnsi="Calibri"/>
      <w:szCs w:val="22"/>
    </w:rPr>
  </w:style>
  <w:style w:type="paragraph" w:styleId="30">
    <w:name w:val="Date"/>
    <w:basedOn w:val="1"/>
    <w:next w:val="1"/>
    <w:link w:val="102"/>
    <w:qFormat/>
    <w:uiPriority w:val="0"/>
    <w:pPr>
      <w:ind w:left="100" w:leftChars="2500"/>
    </w:pPr>
    <w:rPr>
      <w:rFonts w:asciiTheme="minorHAnsi" w:hAnsiTheme="minorHAnsi" w:eastAsiaTheme="minorEastAsia" w:cstheme="minorBidi"/>
    </w:rPr>
  </w:style>
  <w:style w:type="paragraph" w:styleId="31">
    <w:name w:val="Body Text Indent 2"/>
    <w:basedOn w:val="1"/>
    <w:link w:val="103"/>
    <w:qFormat/>
    <w:uiPriority w:val="0"/>
    <w:pPr>
      <w:spacing w:after="120" w:line="480" w:lineRule="auto"/>
      <w:ind w:left="420" w:leftChars="200"/>
    </w:pPr>
  </w:style>
  <w:style w:type="paragraph" w:styleId="32">
    <w:name w:val="endnote text"/>
    <w:basedOn w:val="1"/>
    <w:link w:val="104"/>
    <w:qFormat/>
    <w:uiPriority w:val="0"/>
    <w:pPr>
      <w:snapToGrid w:val="0"/>
      <w:jc w:val="left"/>
    </w:pPr>
  </w:style>
  <w:style w:type="paragraph" w:styleId="33">
    <w:name w:val="Balloon Text"/>
    <w:basedOn w:val="1"/>
    <w:link w:val="105"/>
    <w:qFormat/>
    <w:uiPriority w:val="0"/>
    <w:rPr>
      <w:sz w:val="18"/>
      <w:szCs w:val="18"/>
    </w:rPr>
  </w:style>
  <w:style w:type="paragraph" w:styleId="34">
    <w:name w:val="footer"/>
    <w:basedOn w:val="1"/>
    <w:link w:val="107"/>
    <w:unhideWhenUsed/>
    <w:qFormat/>
    <w:uiPriority w:val="0"/>
    <w:pPr>
      <w:tabs>
        <w:tab w:val="center" w:pos="4153"/>
        <w:tab w:val="right" w:pos="8306"/>
      </w:tabs>
      <w:snapToGrid w:val="0"/>
      <w:jc w:val="left"/>
    </w:pPr>
    <w:rPr>
      <w:sz w:val="18"/>
      <w:szCs w:val="18"/>
    </w:rPr>
  </w:style>
  <w:style w:type="paragraph" w:styleId="3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60" w:line="400" w:lineRule="exact"/>
    </w:pPr>
    <w:rPr>
      <w:rFonts w:eastAsia="黑体"/>
    </w:rPr>
  </w:style>
  <w:style w:type="paragraph" w:styleId="37">
    <w:name w:val="toc 4"/>
    <w:basedOn w:val="1"/>
    <w:next w:val="1"/>
    <w:qFormat/>
    <w:uiPriority w:val="0"/>
    <w:pPr>
      <w:ind w:left="1260" w:leftChars="600"/>
    </w:pPr>
    <w:rPr>
      <w:rFonts w:ascii="Calibri" w:hAnsi="Calibri"/>
      <w:szCs w:val="22"/>
    </w:rPr>
  </w:style>
  <w:style w:type="paragraph" w:styleId="38">
    <w:name w:val="Subtitle"/>
    <w:basedOn w:val="1"/>
    <w:next w:val="1"/>
    <w:link w:val="109"/>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next w:val="1"/>
    <w:qFormat/>
    <w:uiPriority w:val="0"/>
    <w:pPr>
      <w:ind w:left="200" w:hanging="200"/>
    </w:pPr>
    <w:rPr>
      <w:rFonts w:hAnsi="宋体" w:cs="宋体"/>
      <w:kern w:val="0"/>
      <w:szCs w:val="20"/>
    </w:rPr>
  </w:style>
  <w:style w:type="paragraph" w:styleId="40">
    <w:name w:val="footnote text"/>
    <w:basedOn w:val="1"/>
    <w:link w:val="110"/>
    <w:qFormat/>
    <w:uiPriority w:val="0"/>
    <w:pPr>
      <w:adjustRightInd w:val="0"/>
      <w:spacing w:line="312" w:lineRule="atLeast"/>
      <w:jc w:val="left"/>
      <w:textAlignment w:val="baseline"/>
    </w:pPr>
    <w:rPr>
      <w:kern w:val="0"/>
      <w:sz w:val="18"/>
      <w:szCs w:val="20"/>
    </w:rPr>
  </w:style>
  <w:style w:type="paragraph" w:styleId="41">
    <w:name w:val="toc 6"/>
    <w:basedOn w:val="1"/>
    <w:next w:val="1"/>
    <w:qFormat/>
    <w:uiPriority w:val="0"/>
    <w:pPr>
      <w:ind w:left="2100" w:leftChars="1000"/>
    </w:pPr>
    <w:rPr>
      <w:rFonts w:ascii="Calibri" w:hAnsi="Calibri"/>
      <w:szCs w:val="22"/>
    </w:rPr>
  </w:style>
  <w:style w:type="paragraph" w:styleId="42">
    <w:name w:val="Body Text Indent 3"/>
    <w:basedOn w:val="1"/>
    <w:next w:val="17"/>
    <w:link w:val="111"/>
    <w:qFormat/>
    <w:uiPriority w:val="0"/>
    <w:pPr>
      <w:spacing w:after="120"/>
      <w:ind w:left="420"/>
    </w:pPr>
    <w:rPr>
      <w:rFonts w:hAnsi="宋体"/>
      <w:kern w:val="0"/>
      <w:sz w:val="16"/>
      <w:szCs w:val="20"/>
    </w:rPr>
  </w:style>
  <w:style w:type="paragraph" w:styleId="43">
    <w:name w:val="toc 2"/>
    <w:basedOn w:val="1"/>
    <w:next w:val="1"/>
    <w:qFormat/>
    <w:uiPriority w:val="0"/>
    <w:pPr>
      <w:ind w:left="420" w:leftChars="200"/>
    </w:pPr>
    <w:rPr>
      <w:rFonts w:ascii="Calibri" w:hAnsi="Calibri"/>
      <w:szCs w:val="22"/>
    </w:rPr>
  </w:style>
  <w:style w:type="paragraph" w:styleId="44">
    <w:name w:val="toc 9"/>
    <w:basedOn w:val="1"/>
    <w:next w:val="1"/>
    <w:qFormat/>
    <w:uiPriority w:val="0"/>
    <w:pPr>
      <w:ind w:left="3360" w:leftChars="1600"/>
    </w:pPr>
    <w:rPr>
      <w:rFonts w:ascii="Calibri" w:hAnsi="Calibri"/>
      <w:szCs w:val="22"/>
    </w:rPr>
  </w:style>
  <w:style w:type="paragraph" w:styleId="45">
    <w:name w:val="Body Text 2"/>
    <w:basedOn w:val="1"/>
    <w:next w:val="46"/>
    <w:link w:val="112"/>
    <w:qFormat/>
    <w:uiPriority w:val="0"/>
    <w:pPr>
      <w:spacing w:line="320" w:lineRule="exact"/>
      <w:ind w:right="-108"/>
      <w:jc w:val="center"/>
    </w:pPr>
    <w:rPr>
      <w:rFonts w:hAnsi="宋体"/>
      <w:kern w:val="0"/>
      <w:sz w:val="24"/>
      <w:szCs w:val="20"/>
    </w:rPr>
  </w:style>
  <w:style w:type="paragraph" w:customStyle="1" w:styleId="46">
    <w:name w:val="目录 61"/>
    <w:basedOn w:val="1"/>
    <w:next w:val="1"/>
    <w:qFormat/>
    <w:uiPriority w:val="0"/>
    <w:pPr>
      <w:ind w:left="2100"/>
    </w:pPr>
    <w:rPr>
      <w:rFonts w:ascii="Calibri" w:hAnsi="宋体" w:cs="宋体"/>
      <w:kern w:val="0"/>
      <w:szCs w:val="20"/>
    </w:rPr>
  </w:style>
  <w:style w:type="paragraph" w:styleId="47">
    <w:name w:val="HTML Preformatted"/>
    <w:basedOn w:val="1"/>
    <w:next w:val="48"/>
    <w:link w:val="113"/>
    <w:qFormat/>
    <w:uiPriority w:val="0"/>
    <w:pPr>
      <w:widowControl/>
    </w:pPr>
    <w:rPr>
      <w:rFonts w:ascii="Arial" w:hAnsi="宋体"/>
      <w:kern w:val="0"/>
      <w:sz w:val="24"/>
      <w:szCs w:val="20"/>
    </w:rPr>
  </w:style>
  <w:style w:type="paragraph" w:customStyle="1" w:styleId="48">
    <w:name w:val="目录 91"/>
    <w:basedOn w:val="1"/>
    <w:next w:val="1"/>
    <w:qFormat/>
    <w:uiPriority w:val="0"/>
    <w:pPr>
      <w:ind w:left="3360"/>
    </w:pPr>
    <w:rPr>
      <w:rFonts w:ascii="Calibri" w:hAnsi="宋体" w:cs="宋体"/>
      <w:kern w:val="0"/>
      <w:szCs w:val="20"/>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4"/>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115"/>
    <w:qFormat/>
    <w:uiPriority w:val="0"/>
    <w:rPr>
      <w:b/>
      <w:bCs/>
    </w:rPr>
  </w:style>
  <w:style w:type="paragraph" w:styleId="52">
    <w:name w:val="Body Text First Indent"/>
    <w:basedOn w:val="21"/>
    <w:next w:val="1"/>
    <w:link w:val="117"/>
    <w:qFormat/>
    <w:uiPriority w:val="0"/>
    <w:pPr>
      <w:widowControl w:val="0"/>
      <w:spacing w:after="120"/>
      <w:ind w:firstLine="420"/>
      <w:jc w:val="both"/>
    </w:pPr>
    <w:rPr>
      <w:rFonts w:ascii="Times New Roman" w:hAnsi="宋体" w:eastAsia="宋体" w:cs="宋体"/>
      <w:sz w:val="21"/>
      <w:lang w:val="en-US" w:eastAsia="zh-CN" w:bidi="ar-SA"/>
    </w:rPr>
  </w:style>
  <w:style w:type="paragraph" w:styleId="53">
    <w:name w:val="Body Text First Indent 2"/>
    <w:basedOn w:val="2"/>
    <w:next w:val="42"/>
    <w:unhideWhenUsed/>
    <w:qFormat/>
    <w:uiPriority w:val="99"/>
    <w:pPr>
      <w:ind w:firstLine="200" w:firstLineChars="20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DD8905"/>
      <w:u w:val="none"/>
    </w:rPr>
  </w:style>
  <w:style w:type="character" w:styleId="61">
    <w:name w:val="Emphasis"/>
    <w:qFormat/>
    <w:uiPriority w:val="0"/>
    <w:rPr>
      <w:i/>
      <w:iCs/>
    </w:rPr>
  </w:style>
  <w:style w:type="character" w:styleId="62">
    <w:name w:val="HTML Definition"/>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qFormat/>
    <w:uiPriority w:val="0"/>
  </w:style>
  <w:style w:type="character" w:styleId="66">
    <w:name w:val="Hyperlink"/>
    <w:unhideWhenUsed/>
    <w:qFormat/>
    <w:uiPriority w:val="0"/>
    <w:rPr>
      <w:color w:val="0000FF"/>
      <w:u w:val="singl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qFormat/>
    <w:uiPriority w:val="0"/>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paragraph" w:customStyle="1" w:styleId="72">
    <w:name w:val="正文1"/>
    <w:next w:val="1"/>
    <w:qFormat/>
    <w:uiPriority w:val="0"/>
    <w:pPr>
      <w:widowControl w:val="0"/>
      <w:spacing w:line="315" w:lineRule="atLeast"/>
      <w:jc w:val="both"/>
    </w:pPr>
    <w:rPr>
      <w:rFonts w:ascii="宋体" w:hAnsi="宋体" w:eastAsia="宋体" w:cs="宋体"/>
      <w:sz w:val="24"/>
      <w:lang w:val="en-US" w:eastAsia="zh-CN" w:bidi="ar-SA"/>
    </w:rPr>
  </w:style>
  <w:style w:type="paragraph" w:customStyle="1" w:styleId="7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样式1"/>
    <w:basedOn w:val="1"/>
    <w:next w:val="7"/>
    <w:qFormat/>
    <w:uiPriority w:val="0"/>
    <w:pPr>
      <w:spacing w:line="360" w:lineRule="auto"/>
      <w:ind w:firstLine="420" w:firstLineChars="200"/>
    </w:pPr>
    <w:rPr>
      <w:rFonts w:ascii="宋体" w:hAnsi="宋体"/>
      <w:szCs w:val="21"/>
    </w:rPr>
  </w:style>
  <w:style w:type="paragraph" w:customStyle="1" w:styleId="75">
    <w:name w:val="样式2"/>
    <w:basedOn w:val="5"/>
    <w:next w:val="1"/>
    <w:qFormat/>
    <w:uiPriority w:val="0"/>
    <w:pPr>
      <w:keepNext w:val="0"/>
      <w:keepLines w:val="0"/>
      <w:spacing w:line="240" w:lineRule="auto"/>
      <w:jc w:val="center"/>
    </w:pPr>
    <w:rPr>
      <w:rFonts w:hAnsi="宋体" w:cs="宋体"/>
      <w:bCs w:val="0"/>
      <w:kern w:val="0"/>
      <w:sz w:val="36"/>
      <w:szCs w:val="20"/>
    </w:rPr>
  </w:style>
  <w:style w:type="paragraph" w:customStyle="1" w:styleId="76">
    <w:name w:val="1"/>
    <w:basedOn w:val="1"/>
    <w:next w:val="1"/>
    <w:qFormat/>
    <w:uiPriority w:val="0"/>
  </w:style>
  <w:style w:type="paragraph" w:customStyle="1" w:styleId="77">
    <w:name w:val="style4"/>
    <w:basedOn w:val="1"/>
    <w:next w:val="78"/>
    <w:qFormat/>
    <w:uiPriority w:val="0"/>
    <w:pPr>
      <w:widowControl/>
      <w:spacing w:before="280" w:after="280"/>
    </w:pPr>
    <w:rPr>
      <w:rFonts w:ascii="宋体"/>
      <w:sz w:val="18"/>
    </w:rPr>
  </w:style>
  <w:style w:type="paragraph" w:customStyle="1" w:styleId="7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9">
    <w:name w:val="flType"/>
    <w:basedOn w:val="1"/>
    <w:qFormat/>
    <w:uiPriority w:val="0"/>
    <w:pPr>
      <w:adjustRightInd w:val="0"/>
      <w:spacing w:after="284" w:line="113" w:lineRule="atLeast"/>
      <w:jc w:val="center"/>
    </w:pPr>
    <w:rPr>
      <w:kern w:val="0"/>
      <w:sz w:val="24"/>
      <w:szCs w:val="20"/>
    </w:rPr>
  </w:style>
  <w:style w:type="paragraph" w:customStyle="1" w:styleId="80">
    <w:name w:val="Heading 71"/>
    <w:basedOn w:val="1"/>
    <w:qFormat/>
    <w:uiPriority w:val="0"/>
    <w:pPr>
      <w:jc w:val="left"/>
      <w:outlineLvl w:val="7"/>
    </w:pPr>
    <w:rPr>
      <w:rFonts w:ascii="宋体" w:hAnsi="宋体" w:cs="宋体"/>
      <w:kern w:val="0"/>
      <w:sz w:val="28"/>
      <w:szCs w:val="28"/>
      <w:lang w:eastAsia="en-US"/>
    </w:rPr>
  </w:style>
  <w:style w:type="paragraph" w:customStyle="1" w:styleId="81">
    <w:name w:val="Table Paragraph"/>
    <w:basedOn w:val="1"/>
    <w:qFormat/>
    <w:uiPriority w:val="0"/>
    <w:pPr>
      <w:jc w:val="left"/>
    </w:pPr>
    <w:rPr>
      <w:rFonts w:ascii="Calibri" w:hAnsi="Calibri" w:cs="Calibri"/>
      <w:kern w:val="0"/>
      <w:sz w:val="22"/>
      <w:szCs w:val="22"/>
      <w:lang w:eastAsia="en-US"/>
    </w:rPr>
  </w:style>
  <w:style w:type="paragraph" w:customStyle="1" w:styleId="82">
    <w:name w:val="Heading 41"/>
    <w:basedOn w:val="1"/>
    <w:qFormat/>
    <w:uiPriority w:val="0"/>
    <w:pPr>
      <w:jc w:val="left"/>
      <w:outlineLvl w:val="4"/>
    </w:pPr>
    <w:rPr>
      <w:rFonts w:ascii="宋体" w:hAnsi="宋体" w:cs="宋体"/>
      <w:kern w:val="0"/>
      <w:sz w:val="32"/>
      <w:szCs w:val="32"/>
      <w:lang w:eastAsia="en-US"/>
    </w:rPr>
  </w:style>
  <w:style w:type="character" w:customStyle="1" w:styleId="83">
    <w:name w:val="页眉 Char"/>
    <w:basedOn w:val="56"/>
    <w:link w:val="35"/>
    <w:qFormat/>
    <w:uiPriority w:val="0"/>
    <w:rPr>
      <w:kern w:val="2"/>
      <w:sz w:val="18"/>
      <w:szCs w:val="18"/>
    </w:rPr>
  </w:style>
  <w:style w:type="character" w:customStyle="1" w:styleId="84">
    <w:name w:val="未处理的提及1"/>
    <w:basedOn w:val="56"/>
    <w:unhideWhenUsed/>
    <w:qFormat/>
    <w:uiPriority w:val="99"/>
    <w:rPr>
      <w:color w:val="605E5C"/>
      <w:shd w:val="clear" w:color="auto" w:fill="E1DFDD"/>
    </w:rPr>
  </w:style>
  <w:style w:type="character" w:customStyle="1" w:styleId="85">
    <w:name w:val="标题 5 Char"/>
    <w:basedOn w:val="56"/>
    <w:link w:val="8"/>
    <w:qFormat/>
    <w:uiPriority w:val="0"/>
    <w:rPr>
      <w:b/>
      <w:bCs/>
      <w:kern w:val="2"/>
      <w:sz w:val="28"/>
      <w:szCs w:val="28"/>
    </w:rPr>
  </w:style>
  <w:style w:type="character" w:customStyle="1" w:styleId="86">
    <w:name w:val="标题 6 Char"/>
    <w:basedOn w:val="56"/>
    <w:link w:val="9"/>
    <w:qFormat/>
    <w:uiPriority w:val="0"/>
    <w:rPr>
      <w:rFonts w:ascii="Cambria" w:hAnsi="Cambria"/>
      <w:b/>
      <w:bCs/>
      <w:kern w:val="2"/>
      <w:sz w:val="24"/>
      <w:szCs w:val="24"/>
    </w:rPr>
  </w:style>
  <w:style w:type="character" w:customStyle="1" w:styleId="87">
    <w:name w:val="标题 7 Char"/>
    <w:basedOn w:val="56"/>
    <w:link w:val="10"/>
    <w:qFormat/>
    <w:uiPriority w:val="0"/>
    <w:rPr>
      <w:rFonts w:ascii="Calibri" w:hAnsi="Calibri"/>
      <w:b/>
      <w:bCs/>
      <w:kern w:val="2"/>
      <w:sz w:val="24"/>
      <w:szCs w:val="24"/>
    </w:rPr>
  </w:style>
  <w:style w:type="character" w:customStyle="1" w:styleId="88">
    <w:name w:val="标题 8 Char"/>
    <w:basedOn w:val="56"/>
    <w:link w:val="11"/>
    <w:qFormat/>
    <w:uiPriority w:val="0"/>
    <w:rPr>
      <w:rFonts w:ascii="Cambria" w:hAnsi="Cambria"/>
      <w:kern w:val="2"/>
      <w:sz w:val="24"/>
      <w:szCs w:val="24"/>
    </w:rPr>
  </w:style>
  <w:style w:type="character" w:customStyle="1" w:styleId="89">
    <w:name w:val="标题 9 Char"/>
    <w:basedOn w:val="56"/>
    <w:link w:val="12"/>
    <w:qFormat/>
    <w:uiPriority w:val="0"/>
    <w:rPr>
      <w:rFonts w:ascii="Cambria" w:hAnsi="Cambria"/>
      <w:kern w:val="2"/>
      <w:sz w:val="21"/>
      <w:szCs w:val="21"/>
    </w:rPr>
  </w:style>
  <w:style w:type="character" w:customStyle="1" w:styleId="90">
    <w:name w:val="标题 1 Char"/>
    <w:basedOn w:val="56"/>
    <w:link w:val="4"/>
    <w:qFormat/>
    <w:uiPriority w:val="0"/>
    <w:rPr>
      <w:b/>
      <w:bCs/>
      <w:kern w:val="44"/>
      <w:sz w:val="44"/>
      <w:szCs w:val="44"/>
    </w:rPr>
  </w:style>
  <w:style w:type="character" w:customStyle="1" w:styleId="91">
    <w:name w:val="标题 2 Char"/>
    <w:basedOn w:val="56"/>
    <w:link w:val="5"/>
    <w:qFormat/>
    <w:uiPriority w:val="0"/>
    <w:rPr>
      <w:rFonts w:ascii="Arial" w:hAnsi="Arial" w:eastAsia="黑体"/>
      <w:b/>
      <w:bCs/>
      <w:kern w:val="2"/>
      <w:sz w:val="32"/>
      <w:szCs w:val="32"/>
    </w:rPr>
  </w:style>
  <w:style w:type="character" w:customStyle="1" w:styleId="92">
    <w:name w:val="标题 3 Char"/>
    <w:basedOn w:val="56"/>
    <w:link w:val="6"/>
    <w:qFormat/>
    <w:uiPriority w:val="0"/>
    <w:rPr>
      <w:b/>
      <w:bCs/>
      <w:kern w:val="2"/>
      <w:sz w:val="32"/>
      <w:szCs w:val="32"/>
    </w:rPr>
  </w:style>
  <w:style w:type="character" w:customStyle="1" w:styleId="93">
    <w:name w:val="标题 4 Char"/>
    <w:basedOn w:val="56"/>
    <w:link w:val="7"/>
    <w:qFormat/>
    <w:uiPriority w:val="0"/>
    <w:rPr>
      <w:rFonts w:ascii="Arial" w:hAnsi="Arial" w:eastAsia="黑体"/>
      <w:b/>
      <w:bCs/>
      <w:kern w:val="2"/>
      <w:sz w:val="28"/>
      <w:szCs w:val="28"/>
    </w:rPr>
  </w:style>
  <w:style w:type="character" w:customStyle="1" w:styleId="94">
    <w:name w:val="正文缩进 Char"/>
    <w:link w:val="14"/>
    <w:qFormat/>
    <w:uiPriority w:val="0"/>
    <w:rPr>
      <w:rFonts w:asciiTheme="minorHAnsi" w:hAnsiTheme="minorHAnsi" w:cstheme="minorBidi"/>
      <w:kern w:val="2"/>
      <w:sz w:val="24"/>
      <w:szCs w:val="24"/>
    </w:rPr>
  </w:style>
  <w:style w:type="character" w:customStyle="1" w:styleId="95">
    <w:name w:val="文档结构图 Char"/>
    <w:basedOn w:val="56"/>
    <w:link w:val="16"/>
    <w:qFormat/>
    <w:uiPriority w:val="0"/>
    <w:rPr>
      <w:kern w:val="2"/>
      <w:sz w:val="21"/>
      <w:szCs w:val="24"/>
      <w:shd w:val="clear" w:color="auto" w:fill="000080"/>
    </w:rPr>
  </w:style>
  <w:style w:type="character" w:customStyle="1" w:styleId="96">
    <w:name w:val="批注文字 Char2"/>
    <w:basedOn w:val="56"/>
    <w:link w:val="18"/>
    <w:qFormat/>
    <w:uiPriority w:val="0"/>
    <w:rPr>
      <w:kern w:val="2"/>
      <w:sz w:val="21"/>
      <w:szCs w:val="24"/>
    </w:rPr>
  </w:style>
  <w:style w:type="character" w:customStyle="1" w:styleId="97">
    <w:name w:val="称呼 Char"/>
    <w:basedOn w:val="56"/>
    <w:link w:val="19"/>
    <w:qFormat/>
    <w:uiPriority w:val="0"/>
    <w:rPr>
      <w:rFonts w:hAnsi="宋体"/>
      <w:sz w:val="30"/>
    </w:rPr>
  </w:style>
  <w:style w:type="character" w:customStyle="1" w:styleId="98">
    <w:name w:val="正文文本 3 Char"/>
    <w:basedOn w:val="56"/>
    <w:link w:val="20"/>
    <w:qFormat/>
    <w:uiPriority w:val="0"/>
    <w:rPr>
      <w:rFonts w:hAnsi="宋体"/>
      <w:color w:val="000000"/>
      <w:sz w:val="24"/>
    </w:rPr>
  </w:style>
  <w:style w:type="character" w:customStyle="1" w:styleId="99">
    <w:name w:val="正文文本 字符"/>
    <w:basedOn w:val="56"/>
    <w:qFormat/>
    <w:uiPriority w:val="0"/>
    <w:rPr>
      <w:kern w:val="2"/>
      <w:sz w:val="21"/>
      <w:szCs w:val="22"/>
    </w:rPr>
  </w:style>
  <w:style w:type="character" w:customStyle="1" w:styleId="100">
    <w:name w:val="正文文本缩进 Char"/>
    <w:basedOn w:val="56"/>
    <w:link w:val="2"/>
    <w:qFormat/>
    <w:uiPriority w:val="0"/>
    <w:rPr>
      <w:rFonts w:ascii="宋体" w:hAnsi="宋体"/>
      <w:kern w:val="2"/>
      <w:sz w:val="21"/>
    </w:rPr>
  </w:style>
  <w:style w:type="character" w:customStyle="1" w:styleId="101">
    <w:name w:val="纯文本 Char"/>
    <w:basedOn w:val="56"/>
    <w:link w:val="28"/>
    <w:qFormat/>
    <w:uiPriority w:val="0"/>
    <w:rPr>
      <w:rFonts w:ascii="宋体" w:hAnsi="Courier New"/>
      <w:kern w:val="2"/>
      <w:sz w:val="21"/>
      <w:szCs w:val="24"/>
    </w:rPr>
  </w:style>
  <w:style w:type="character" w:customStyle="1" w:styleId="102">
    <w:name w:val="日期 Char"/>
    <w:basedOn w:val="56"/>
    <w:link w:val="30"/>
    <w:qFormat/>
    <w:uiPriority w:val="0"/>
    <w:rPr>
      <w:rFonts w:asciiTheme="minorHAnsi" w:hAnsiTheme="minorHAnsi" w:eastAsiaTheme="minorEastAsia" w:cstheme="minorBidi"/>
      <w:kern w:val="2"/>
      <w:sz w:val="21"/>
      <w:szCs w:val="24"/>
    </w:rPr>
  </w:style>
  <w:style w:type="character" w:customStyle="1" w:styleId="103">
    <w:name w:val="正文文本缩进 2 Char"/>
    <w:basedOn w:val="56"/>
    <w:link w:val="31"/>
    <w:qFormat/>
    <w:uiPriority w:val="0"/>
    <w:rPr>
      <w:kern w:val="2"/>
      <w:sz w:val="21"/>
      <w:szCs w:val="24"/>
    </w:rPr>
  </w:style>
  <w:style w:type="character" w:customStyle="1" w:styleId="104">
    <w:name w:val="尾注文本 Char"/>
    <w:basedOn w:val="56"/>
    <w:link w:val="32"/>
    <w:qFormat/>
    <w:uiPriority w:val="0"/>
    <w:rPr>
      <w:kern w:val="2"/>
      <w:sz w:val="21"/>
      <w:szCs w:val="24"/>
    </w:rPr>
  </w:style>
  <w:style w:type="character" w:customStyle="1" w:styleId="105">
    <w:name w:val="批注框文本 Char"/>
    <w:basedOn w:val="56"/>
    <w:link w:val="33"/>
    <w:qFormat/>
    <w:uiPriority w:val="0"/>
    <w:rPr>
      <w:kern w:val="2"/>
      <w:sz w:val="18"/>
      <w:szCs w:val="18"/>
    </w:rPr>
  </w:style>
  <w:style w:type="character" w:customStyle="1" w:styleId="106">
    <w:name w:val="页脚 字符"/>
    <w:basedOn w:val="56"/>
    <w:qFormat/>
    <w:uiPriority w:val="99"/>
    <w:rPr>
      <w:kern w:val="2"/>
      <w:sz w:val="18"/>
      <w:szCs w:val="18"/>
    </w:rPr>
  </w:style>
  <w:style w:type="character" w:customStyle="1" w:styleId="107">
    <w:name w:val="页脚 Char"/>
    <w:link w:val="34"/>
    <w:qFormat/>
    <w:uiPriority w:val="0"/>
    <w:rPr>
      <w:kern w:val="2"/>
      <w:sz w:val="18"/>
      <w:szCs w:val="18"/>
    </w:rPr>
  </w:style>
  <w:style w:type="character" w:customStyle="1" w:styleId="108">
    <w:name w:val="页眉 字符1"/>
    <w:qFormat/>
    <w:uiPriority w:val="0"/>
    <w:rPr>
      <w:kern w:val="2"/>
      <w:sz w:val="18"/>
      <w:szCs w:val="18"/>
    </w:rPr>
  </w:style>
  <w:style w:type="character" w:customStyle="1" w:styleId="109">
    <w:name w:val="副标题 Char"/>
    <w:basedOn w:val="56"/>
    <w:link w:val="38"/>
    <w:qFormat/>
    <w:uiPriority w:val="0"/>
    <w:rPr>
      <w:rFonts w:ascii="Cambria" w:hAnsi="Cambria"/>
      <w:b/>
      <w:bCs/>
      <w:kern w:val="28"/>
      <w:sz w:val="32"/>
      <w:szCs w:val="32"/>
    </w:rPr>
  </w:style>
  <w:style w:type="character" w:customStyle="1" w:styleId="110">
    <w:name w:val="脚注文本 Char"/>
    <w:basedOn w:val="56"/>
    <w:link w:val="40"/>
    <w:qFormat/>
    <w:uiPriority w:val="0"/>
    <w:rPr>
      <w:sz w:val="18"/>
    </w:rPr>
  </w:style>
  <w:style w:type="character" w:customStyle="1" w:styleId="111">
    <w:name w:val="正文文本缩进 3 Char"/>
    <w:basedOn w:val="56"/>
    <w:link w:val="42"/>
    <w:qFormat/>
    <w:uiPriority w:val="0"/>
    <w:rPr>
      <w:rFonts w:hAnsi="宋体"/>
      <w:sz w:val="16"/>
    </w:rPr>
  </w:style>
  <w:style w:type="character" w:customStyle="1" w:styleId="112">
    <w:name w:val="正文文本 2 Char"/>
    <w:basedOn w:val="56"/>
    <w:link w:val="45"/>
    <w:qFormat/>
    <w:uiPriority w:val="0"/>
    <w:rPr>
      <w:rFonts w:hAnsi="宋体"/>
      <w:sz w:val="24"/>
    </w:rPr>
  </w:style>
  <w:style w:type="character" w:customStyle="1" w:styleId="113">
    <w:name w:val="HTML 预设格式 Char1"/>
    <w:basedOn w:val="56"/>
    <w:link w:val="47"/>
    <w:qFormat/>
    <w:uiPriority w:val="0"/>
    <w:rPr>
      <w:rFonts w:ascii="Arial" w:hAnsi="宋体"/>
      <w:sz w:val="24"/>
    </w:rPr>
  </w:style>
  <w:style w:type="character" w:customStyle="1" w:styleId="114">
    <w:name w:val="标题 Char"/>
    <w:basedOn w:val="56"/>
    <w:link w:val="50"/>
    <w:qFormat/>
    <w:uiPriority w:val="0"/>
    <w:rPr>
      <w:rFonts w:ascii="Cambria" w:hAnsi="Cambria"/>
      <w:b/>
      <w:bCs/>
      <w:kern w:val="2"/>
      <w:sz w:val="32"/>
      <w:szCs w:val="32"/>
    </w:rPr>
  </w:style>
  <w:style w:type="character" w:customStyle="1" w:styleId="115">
    <w:name w:val="批注主题 Char"/>
    <w:basedOn w:val="96"/>
    <w:link w:val="51"/>
    <w:qFormat/>
    <w:uiPriority w:val="0"/>
    <w:rPr>
      <w:b/>
      <w:bCs/>
      <w:kern w:val="2"/>
      <w:sz w:val="21"/>
      <w:szCs w:val="24"/>
    </w:rPr>
  </w:style>
  <w:style w:type="character" w:customStyle="1" w:styleId="116">
    <w:name w:val="正文文本 Char"/>
    <w:basedOn w:val="56"/>
    <w:link w:val="21"/>
    <w:qFormat/>
    <w:uiPriority w:val="0"/>
    <w:rPr>
      <w:rFonts w:eastAsia="仿宋_GB2312" w:asciiTheme="minorHAnsi" w:hAnsiTheme="minorHAnsi" w:cstheme="minorBidi"/>
      <w:kern w:val="2"/>
      <w:sz w:val="23"/>
      <w:szCs w:val="24"/>
    </w:rPr>
  </w:style>
  <w:style w:type="character" w:customStyle="1" w:styleId="117">
    <w:name w:val="正文首行缩进 Char1"/>
    <w:basedOn w:val="116"/>
    <w:link w:val="52"/>
    <w:qFormat/>
    <w:uiPriority w:val="0"/>
    <w:rPr>
      <w:rFonts w:hAnsi="宋体" w:eastAsia="仿宋_GB2312" w:cs="宋体" w:asciiTheme="minorHAnsi"/>
      <w:kern w:val="2"/>
      <w:sz w:val="21"/>
      <w:szCs w:val="24"/>
    </w:rPr>
  </w:style>
  <w:style w:type="character" w:customStyle="1" w:styleId="118">
    <w:name w:val="HTML 预设格式 Char"/>
    <w:qFormat/>
    <w:uiPriority w:val="0"/>
    <w:rPr>
      <w:sz w:val="20"/>
    </w:rPr>
  </w:style>
  <w:style w:type="character" w:customStyle="1" w:styleId="119">
    <w:name w:val="Heading 1 Char"/>
    <w:qFormat/>
    <w:uiPriority w:val="0"/>
    <w:rPr>
      <w:rFonts w:eastAsia="宋体"/>
      <w:b/>
      <w:bCs/>
      <w:kern w:val="44"/>
      <w:sz w:val="32"/>
      <w:szCs w:val="44"/>
      <w:lang w:val="en-US" w:eastAsia="zh-CN" w:bidi="ar-SA"/>
    </w:rPr>
  </w:style>
  <w:style w:type="character" w:customStyle="1" w:styleId="120">
    <w:name w:val="Char Char1"/>
    <w:qFormat/>
    <w:uiPriority w:val="0"/>
    <w:rPr>
      <w:sz w:val="20"/>
    </w:rPr>
  </w:style>
  <w:style w:type="character" w:customStyle="1" w:styleId="121">
    <w:name w:val="样式10 Char"/>
    <w:qFormat/>
    <w:uiPriority w:val="0"/>
    <w:rPr>
      <w:sz w:val="20"/>
    </w:rPr>
  </w:style>
  <w:style w:type="character" w:customStyle="1" w:styleId="122">
    <w:name w:val="正文文本 3 Char2"/>
    <w:qFormat/>
    <w:uiPriority w:val="0"/>
    <w:rPr>
      <w:kern w:val="2"/>
      <w:sz w:val="16"/>
      <w:szCs w:val="16"/>
    </w:rPr>
  </w:style>
  <w:style w:type="character" w:customStyle="1" w:styleId="123">
    <w:name w:val="Footer Char"/>
    <w:qFormat/>
    <w:uiPriority w:val="0"/>
    <w:rPr>
      <w:rFonts w:eastAsia="宋体"/>
      <w:kern w:val="2"/>
      <w:sz w:val="18"/>
      <w:szCs w:val="18"/>
      <w:lang w:val="en-US" w:eastAsia="zh-CN" w:bidi="ar-SA"/>
    </w:rPr>
  </w:style>
  <w:style w:type="character" w:customStyle="1" w:styleId="124">
    <w:name w:val="引用 Char"/>
    <w:link w:val="125"/>
    <w:qFormat/>
    <w:uiPriority w:val="0"/>
    <w:rPr>
      <w:i/>
      <w:iCs/>
      <w:color w:val="000000"/>
    </w:rPr>
  </w:style>
  <w:style w:type="paragraph" w:styleId="125">
    <w:name w:val="Quote"/>
    <w:basedOn w:val="1"/>
    <w:next w:val="1"/>
    <w:link w:val="124"/>
    <w:qFormat/>
    <w:uiPriority w:val="0"/>
    <w:rPr>
      <w:i/>
      <w:iCs/>
      <w:color w:val="000000"/>
      <w:kern w:val="0"/>
      <w:sz w:val="20"/>
      <w:szCs w:val="20"/>
    </w:rPr>
  </w:style>
  <w:style w:type="character" w:customStyle="1" w:styleId="126">
    <w:name w:val="引用 字符1"/>
    <w:basedOn w:val="56"/>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27">
    <w:name w:val="标题 Char2"/>
    <w:qFormat/>
    <w:uiPriority w:val="0"/>
    <w:rPr>
      <w:rFonts w:ascii="Cambria" w:hAnsi="Cambria" w:eastAsia="宋体" w:cs="Times New Roman"/>
      <w:b/>
      <w:bCs/>
      <w:sz w:val="32"/>
      <w:szCs w:val="32"/>
    </w:rPr>
  </w:style>
  <w:style w:type="character" w:customStyle="1" w:styleId="128">
    <w:name w:val="Char Char10"/>
    <w:qFormat/>
    <w:uiPriority w:val="0"/>
    <w:rPr>
      <w:sz w:val="20"/>
    </w:rPr>
  </w:style>
  <w:style w:type="character" w:customStyle="1" w:styleId="129">
    <w:name w:val="样式3 Char Char"/>
    <w:qFormat/>
    <w:uiPriority w:val="0"/>
    <w:rPr>
      <w:b/>
      <w:sz w:val="20"/>
    </w:rPr>
  </w:style>
  <w:style w:type="character" w:customStyle="1" w:styleId="130">
    <w:name w:val="明显强调1"/>
    <w:qFormat/>
    <w:uiPriority w:val="0"/>
    <w:rPr>
      <w:b/>
      <w:bCs/>
      <w:i/>
      <w:iCs/>
      <w:color w:val="4F81BD"/>
    </w:rPr>
  </w:style>
  <w:style w:type="character" w:customStyle="1" w:styleId="131">
    <w:name w:val="批注文字 Char Char"/>
    <w:qFormat/>
    <w:uiPriority w:val="0"/>
    <w:rPr>
      <w:rFonts w:ascii="宋体" w:hAnsi="Times New Roman" w:eastAsia="宋体" w:cs="Times New Roman"/>
      <w:sz w:val="28"/>
      <w:szCs w:val="20"/>
    </w:rPr>
  </w:style>
  <w:style w:type="character" w:customStyle="1" w:styleId="132">
    <w:name w:val="副标题 Char1"/>
    <w:qFormat/>
    <w:uiPriority w:val="0"/>
    <w:rPr>
      <w:rFonts w:hint="default" w:ascii="Cambria" w:hAnsi="Cambria" w:cs="Times New Roman"/>
      <w:b/>
      <w:bCs/>
      <w:kern w:val="28"/>
      <w:sz w:val="32"/>
      <w:szCs w:val="32"/>
    </w:rPr>
  </w:style>
  <w:style w:type="character" w:customStyle="1" w:styleId="133">
    <w:name w:val="样式14 Char"/>
    <w:qFormat/>
    <w:uiPriority w:val="0"/>
    <w:rPr>
      <w:sz w:val="20"/>
    </w:rPr>
  </w:style>
  <w:style w:type="character" w:customStyle="1" w:styleId="134">
    <w:name w:val="Comment Subject Char"/>
    <w:qFormat/>
    <w:uiPriority w:val="0"/>
    <w:rPr>
      <w:b/>
      <w:sz w:val="24"/>
      <w:lang w:bidi="ar-SA"/>
    </w:rPr>
  </w:style>
  <w:style w:type="character" w:customStyle="1" w:styleId="135">
    <w:name w:val="Comment Text Char"/>
    <w:qFormat/>
    <w:uiPriority w:val="0"/>
    <w:rPr>
      <w:rFonts w:cs="Times New Roman"/>
      <w:sz w:val="24"/>
      <w:szCs w:val="24"/>
    </w:rPr>
  </w:style>
  <w:style w:type="character" w:customStyle="1" w:styleId="136">
    <w:name w:val="title2"/>
    <w:qFormat/>
    <w:uiPriority w:val="0"/>
    <w:rPr>
      <w:b/>
      <w:color w:val="111111"/>
      <w:sz w:val="20"/>
      <w:u w:val="none"/>
    </w:rPr>
  </w:style>
  <w:style w:type="character" w:customStyle="1" w:styleId="137">
    <w:name w:val="日期 Char1"/>
    <w:qFormat/>
    <w:uiPriority w:val="0"/>
    <w:rPr>
      <w:rFonts w:ascii="Times New Roman" w:hAnsi="Times New Roman" w:eastAsia="宋体" w:cs="Times New Roman"/>
      <w:szCs w:val="24"/>
    </w:rPr>
  </w:style>
  <w:style w:type="character" w:customStyle="1" w:styleId="138">
    <w:name w:val="超链接_0"/>
    <w:qFormat/>
    <w:uiPriority w:val="99"/>
    <w:rPr>
      <w:rFonts w:ascii="Calibri" w:hAnsi="Calibri" w:cs="Times New Roman"/>
      <w:color w:val="0000FF"/>
      <w:u w:val="single"/>
    </w:rPr>
  </w:style>
  <w:style w:type="character" w:customStyle="1" w:styleId="139">
    <w:name w:val="样式3 Char Char Char Char"/>
    <w:qFormat/>
    <w:uiPriority w:val="0"/>
    <w:rPr>
      <w:b/>
      <w:sz w:val="20"/>
    </w:rPr>
  </w:style>
  <w:style w:type="character" w:customStyle="1" w:styleId="140">
    <w:name w:val="newsbg1"/>
    <w:qFormat/>
    <w:uiPriority w:val="0"/>
    <w:rPr>
      <w:sz w:val="20"/>
    </w:rPr>
  </w:style>
  <w:style w:type="character" w:customStyle="1" w:styleId="141">
    <w:name w:val="Char Char8"/>
    <w:qFormat/>
    <w:uiPriority w:val="0"/>
    <w:rPr>
      <w:sz w:val="20"/>
    </w:rPr>
  </w:style>
  <w:style w:type="character" w:customStyle="1" w:styleId="142">
    <w:name w:val="Char Char Char Char Char Char"/>
    <w:qFormat/>
    <w:uiPriority w:val="0"/>
    <w:rPr>
      <w:sz w:val="20"/>
    </w:rPr>
  </w:style>
  <w:style w:type="character" w:customStyle="1" w:styleId="143">
    <w:name w:val="正文文本 Char2"/>
    <w:qFormat/>
    <w:uiPriority w:val="0"/>
    <w:rPr>
      <w:sz w:val="20"/>
    </w:rPr>
  </w:style>
  <w:style w:type="character" w:customStyle="1" w:styleId="144">
    <w:name w:val="明显引用 Char2"/>
    <w:link w:val="145"/>
    <w:qFormat/>
    <w:uiPriority w:val="0"/>
    <w:rPr>
      <w:b/>
      <w:i/>
      <w:color w:val="4F81BD"/>
      <w:kern w:val="2"/>
      <w:sz w:val="22"/>
    </w:rPr>
  </w:style>
  <w:style w:type="paragraph" w:customStyle="1" w:styleId="145">
    <w:name w:val="明显引用2"/>
    <w:basedOn w:val="1"/>
    <w:next w:val="1"/>
    <w:link w:val="144"/>
    <w:qFormat/>
    <w:uiPriority w:val="0"/>
    <w:pPr>
      <w:pBdr>
        <w:bottom w:val="single" w:color="4F81BD" w:sz="4" w:space="4"/>
      </w:pBdr>
      <w:spacing w:before="200" w:after="280"/>
      <w:ind w:left="936" w:right="936"/>
    </w:pPr>
    <w:rPr>
      <w:b/>
      <w:i/>
      <w:color w:val="4F81BD"/>
      <w:sz w:val="22"/>
      <w:szCs w:val="20"/>
    </w:rPr>
  </w:style>
  <w:style w:type="character" w:customStyle="1" w:styleId="146">
    <w:name w:val="Balloon Text Char"/>
    <w:qFormat/>
    <w:uiPriority w:val="0"/>
    <w:rPr>
      <w:sz w:val="18"/>
      <w:lang w:bidi="ar-SA"/>
    </w:rPr>
  </w:style>
  <w:style w:type="character" w:customStyle="1" w:styleId="147">
    <w:name w:val="普通文字 Char"/>
    <w:qFormat/>
    <w:uiPriority w:val="0"/>
    <w:rPr>
      <w:sz w:val="20"/>
    </w:rPr>
  </w:style>
  <w:style w:type="character" w:customStyle="1" w:styleId="148">
    <w:name w:val="仿宋，小四"/>
    <w:qFormat/>
    <w:uiPriority w:val="0"/>
    <w:rPr>
      <w:sz w:val="20"/>
    </w:rPr>
  </w:style>
  <w:style w:type="character" w:customStyle="1" w:styleId="149">
    <w:name w:val="样式 Char"/>
    <w:link w:val="150"/>
    <w:qFormat/>
    <w:locked/>
    <w:uiPriority w:val="0"/>
    <w:rPr>
      <w:rFonts w:ascii="宋体" w:hAnsi="宋体" w:cs="宋体"/>
      <w:sz w:val="24"/>
      <w:szCs w:val="24"/>
    </w:rPr>
  </w:style>
  <w:style w:type="paragraph" w:customStyle="1" w:styleId="150">
    <w:name w:val="样式"/>
    <w:link w:val="14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style41"/>
    <w:qFormat/>
    <w:uiPriority w:val="0"/>
    <w:rPr>
      <w:rFonts w:ascii="Verdana" w:hAnsi="Verdana"/>
      <w:color w:val="AA1515"/>
      <w:kern w:val="0"/>
      <w:sz w:val="20"/>
      <w:lang w:eastAsia="en-US"/>
    </w:rPr>
  </w:style>
  <w:style w:type="character" w:customStyle="1" w:styleId="152">
    <w:name w:val="明显引用 Char1"/>
    <w:qFormat/>
    <w:uiPriority w:val="0"/>
    <w:rPr>
      <w:rFonts w:ascii="Times New Roman" w:hAnsi="Times New Roman" w:eastAsia="宋体" w:cs="Times New Roman"/>
      <w:b/>
      <w:bCs/>
      <w:i/>
      <w:iCs/>
      <w:color w:val="4F81BD"/>
      <w:szCs w:val="24"/>
    </w:rPr>
  </w:style>
  <w:style w:type="character" w:customStyle="1" w:styleId="153">
    <w:name w:val="样式12 Char"/>
    <w:qFormat/>
    <w:uiPriority w:val="0"/>
    <w:rPr>
      <w:sz w:val="20"/>
    </w:rPr>
  </w:style>
  <w:style w:type="character" w:customStyle="1" w:styleId="154">
    <w:name w:val="引用 Char2"/>
    <w:link w:val="155"/>
    <w:qFormat/>
    <w:uiPriority w:val="0"/>
    <w:rPr>
      <w:i/>
      <w:color w:val="000000"/>
      <w:kern w:val="2"/>
      <w:sz w:val="22"/>
    </w:rPr>
  </w:style>
  <w:style w:type="paragraph" w:customStyle="1" w:styleId="155">
    <w:name w:val="引用2"/>
    <w:basedOn w:val="1"/>
    <w:next w:val="1"/>
    <w:link w:val="154"/>
    <w:qFormat/>
    <w:uiPriority w:val="0"/>
    <w:rPr>
      <w:i/>
      <w:color w:val="000000"/>
      <w:sz w:val="22"/>
      <w:szCs w:val="20"/>
    </w:rPr>
  </w:style>
  <w:style w:type="character" w:customStyle="1" w:styleId="156">
    <w:name w:val="样式 标题 3h3section:3Level 3 HeadH3level_3PIM 33rd level3H... Char Char"/>
    <w:qFormat/>
    <w:uiPriority w:val="0"/>
    <w:rPr>
      <w:b/>
      <w:sz w:val="20"/>
    </w:rPr>
  </w:style>
  <w:style w:type="character" w:customStyle="1" w:styleId="157">
    <w:name w:val="Heading 3 Char"/>
    <w:qFormat/>
    <w:uiPriority w:val="0"/>
    <w:rPr>
      <w:rFonts w:cs="Times New Roman"/>
      <w:b/>
      <w:bCs/>
      <w:kern w:val="2"/>
      <w:sz w:val="32"/>
      <w:szCs w:val="32"/>
    </w:rPr>
  </w:style>
  <w:style w:type="character" w:customStyle="1" w:styleId="158">
    <w:name w:val="Char Char24"/>
    <w:qFormat/>
    <w:uiPriority w:val="0"/>
    <w:rPr>
      <w:rFonts w:eastAsia="宋体"/>
      <w:b/>
      <w:bCs/>
      <w:kern w:val="44"/>
      <w:sz w:val="32"/>
      <w:szCs w:val="44"/>
      <w:lang w:val="en-US" w:eastAsia="zh-CN" w:bidi="ar-SA"/>
    </w:rPr>
  </w:style>
  <w:style w:type="character" w:customStyle="1" w:styleId="159">
    <w:name w:val="Title Char"/>
    <w:qFormat/>
    <w:uiPriority w:val="0"/>
    <w:rPr>
      <w:rFonts w:ascii="Cambria" w:hAnsi="Cambria"/>
      <w:b/>
      <w:sz w:val="32"/>
      <w:lang w:bidi="ar-SA"/>
    </w:rPr>
  </w:style>
  <w:style w:type="character" w:customStyle="1" w:styleId="160">
    <w:name w:val="textcontents"/>
    <w:qFormat/>
    <w:uiPriority w:val="0"/>
    <w:rPr>
      <w:rFonts w:cs="Times New Roman"/>
    </w:rPr>
  </w:style>
  <w:style w:type="character" w:customStyle="1" w:styleId="161">
    <w:name w:val="正文文本 2 Char1"/>
    <w:qFormat/>
    <w:uiPriority w:val="0"/>
    <w:rPr>
      <w:kern w:val="2"/>
      <w:sz w:val="21"/>
      <w:szCs w:val="24"/>
    </w:rPr>
  </w:style>
  <w:style w:type="character" w:customStyle="1" w:styleId="162">
    <w:name w:val="不明显参考1"/>
    <w:qFormat/>
    <w:uiPriority w:val="0"/>
    <w:rPr>
      <w:smallCaps/>
      <w:color w:val="C0504D"/>
      <w:u w:val="single"/>
    </w:rPr>
  </w:style>
  <w:style w:type="character" w:customStyle="1" w:styleId="163">
    <w:name w:val="Char Char18"/>
    <w:qFormat/>
    <w:uiPriority w:val="0"/>
    <w:rPr>
      <w:rFonts w:ascii="Times New Roman" w:hAnsi="Times New Roman" w:eastAsia="宋体" w:cs="Times New Roman"/>
      <w:b/>
      <w:bCs/>
      <w:sz w:val="28"/>
      <w:szCs w:val="28"/>
    </w:rPr>
  </w:style>
  <w:style w:type="character" w:customStyle="1" w:styleId="164">
    <w:name w:val="正文文本 3 Char1"/>
    <w:qFormat/>
    <w:uiPriority w:val="0"/>
    <w:rPr>
      <w:kern w:val="2"/>
      <w:sz w:val="16"/>
      <w:szCs w:val="16"/>
    </w:rPr>
  </w:style>
  <w:style w:type="character" w:customStyle="1" w:styleId="165">
    <w:name w:val="标题 Char1"/>
    <w:qFormat/>
    <w:uiPriority w:val="0"/>
    <w:rPr>
      <w:rFonts w:ascii="Cambria" w:hAnsi="Cambria" w:eastAsia="宋体" w:cs="Times New Roman"/>
      <w:b/>
      <w:bCs/>
      <w:sz w:val="32"/>
      <w:szCs w:val="32"/>
    </w:rPr>
  </w:style>
  <w:style w:type="character" w:customStyle="1" w:styleId="166">
    <w:name w:val="Header Char"/>
    <w:qFormat/>
    <w:uiPriority w:val="0"/>
    <w:rPr>
      <w:rFonts w:eastAsia="宋体"/>
      <w:kern w:val="2"/>
      <w:sz w:val="18"/>
      <w:szCs w:val="18"/>
      <w:lang w:val="en-US" w:eastAsia="zh-CN" w:bidi="ar-SA"/>
    </w:rPr>
  </w:style>
  <w:style w:type="character" w:customStyle="1" w:styleId="167">
    <w:name w:val="样式13 Char"/>
    <w:qFormat/>
    <w:uiPriority w:val="0"/>
    <w:rPr>
      <w:sz w:val="20"/>
    </w:rPr>
  </w:style>
  <w:style w:type="character" w:customStyle="1" w:styleId="168">
    <w:name w:val="样式9 Char"/>
    <w:qFormat/>
    <w:uiPriority w:val="0"/>
    <w:rPr>
      <w:sz w:val="20"/>
    </w:rPr>
  </w:style>
  <w:style w:type="character" w:customStyle="1" w:styleId="169">
    <w:name w:val="Char Char6"/>
    <w:qFormat/>
    <w:uiPriority w:val="0"/>
    <w:rPr>
      <w:rFonts w:eastAsia="宋体"/>
      <w:b/>
      <w:bCs/>
      <w:kern w:val="44"/>
      <w:sz w:val="32"/>
      <w:szCs w:val="44"/>
      <w:lang w:val="en-US" w:eastAsia="zh-CN" w:bidi="ar-SA"/>
    </w:rPr>
  </w:style>
  <w:style w:type="character" w:customStyle="1" w:styleId="170">
    <w:name w:val="批注文字 Char1"/>
    <w:qFormat/>
    <w:uiPriority w:val="0"/>
    <w:rPr>
      <w:rFonts w:ascii="Times New Roman" w:hAnsi="Times New Roman" w:eastAsia="宋体" w:cs="Times New Roman"/>
      <w:szCs w:val="24"/>
    </w:rPr>
  </w:style>
  <w:style w:type="character" w:customStyle="1" w:styleId="171">
    <w:name w:val="标题 3 Char1"/>
    <w:qFormat/>
    <w:uiPriority w:val="0"/>
    <w:rPr>
      <w:rFonts w:ascii="Calibri" w:hAnsi="Calibri" w:eastAsia="宋体" w:cs="Arial"/>
      <w:b/>
      <w:kern w:val="0"/>
      <w:sz w:val="32"/>
      <w:szCs w:val="20"/>
    </w:rPr>
  </w:style>
  <w:style w:type="character" w:customStyle="1" w:styleId="172">
    <w:name w:val="tt21"/>
    <w:qFormat/>
    <w:uiPriority w:val="0"/>
    <w:rPr>
      <w:b/>
      <w:sz w:val="20"/>
    </w:rPr>
  </w:style>
  <w:style w:type="character" w:customStyle="1" w:styleId="173">
    <w:name w:val="Heading 4 Char"/>
    <w:qFormat/>
    <w:uiPriority w:val="0"/>
    <w:rPr>
      <w:rFonts w:ascii="Arial" w:hAnsi="Arial" w:eastAsia="宋体"/>
      <w:b/>
      <w:bCs/>
      <w:kern w:val="2"/>
      <w:sz w:val="21"/>
      <w:szCs w:val="28"/>
      <w:lang w:val="en-US" w:eastAsia="zh-CN" w:bidi="ar-SA"/>
    </w:rPr>
  </w:style>
  <w:style w:type="character" w:customStyle="1" w:styleId="174">
    <w:name w:val="Char Char91"/>
    <w:qFormat/>
    <w:uiPriority w:val="0"/>
    <w:rPr>
      <w:rFonts w:eastAsia="宋体"/>
      <w:b/>
      <w:bCs/>
      <w:kern w:val="44"/>
      <w:sz w:val="32"/>
      <w:szCs w:val="44"/>
      <w:lang w:val="en-US" w:eastAsia="zh-CN" w:bidi="ar-SA"/>
    </w:rPr>
  </w:style>
  <w:style w:type="character" w:customStyle="1" w:styleId="175">
    <w:name w:val="批注框文本 Char1"/>
    <w:qFormat/>
    <w:uiPriority w:val="0"/>
    <w:rPr>
      <w:rFonts w:ascii="Times New Roman" w:hAnsi="Times New Roman" w:eastAsia="宋体" w:cs="Times New Roman"/>
      <w:sz w:val="18"/>
      <w:szCs w:val="18"/>
    </w:rPr>
  </w:style>
  <w:style w:type="character" w:customStyle="1" w:styleId="176">
    <w:name w:val="引用 Char1"/>
    <w:qFormat/>
    <w:uiPriority w:val="0"/>
    <w:rPr>
      <w:rFonts w:ascii="Times New Roman" w:hAnsi="Times New Roman" w:eastAsia="宋体" w:cs="Times New Roman"/>
      <w:i/>
      <w:iCs/>
      <w:color w:val="000000"/>
      <w:szCs w:val="24"/>
    </w:rPr>
  </w:style>
  <w:style w:type="character" w:customStyle="1" w:styleId="17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178">
    <w:name w:val="Date Char"/>
    <w:qFormat/>
    <w:uiPriority w:val="0"/>
    <w:rPr>
      <w:rFonts w:eastAsia="宋体"/>
      <w:kern w:val="2"/>
      <w:sz w:val="21"/>
      <w:szCs w:val="24"/>
      <w:lang w:val="en-US" w:eastAsia="zh-CN" w:bidi="ar-SA"/>
    </w:rPr>
  </w:style>
  <w:style w:type="character" w:customStyle="1" w:styleId="179">
    <w:name w:val="明显参考1"/>
    <w:qFormat/>
    <w:uiPriority w:val="32"/>
    <w:rPr>
      <w:b/>
      <w:bCs/>
      <w:smallCaps/>
      <w:color w:val="C0504D"/>
      <w:spacing w:val="5"/>
      <w:u w:val="single"/>
    </w:rPr>
  </w:style>
  <w:style w:type="character" w:customStyle="1" w:styleId="180">
    <w:name w:val="Plain Text Char"/>
    <w:qFormat/>
    <w:uiPriority w:val="0"/>
    <w:rPr>
      <w:rFonts w:ascii="宋体" w:hAnsi="Courier New" w:eastAsia="宋体"/>
      <w:sz w:val="24"/>
      <w:lang w:bidi="ar-SA"/>
    </w:rPr>
  </w:style>
  <w:style w:type="character" w:customStyle="1" w:styleId="181">
    <w:name w:val="Comment Text Char1"/>
    <w:qFormat/>
    <w:uiPriority w:val="0"/>
    <w:rPr>
      <w:sz w:val="24"/>
      <w:lang w:bidi="ar-SA"/>
    </w:rPr>
  </w:style>
  <w:style w:type="character" w:customStyle="1" w:styleId="182">
    <w:name w:val="Char Char19"/>
    <w:qFormat/>
    <w:uiPriority w:val="0"/>
    <w:rPr>
      <w:rFonts w:ascii="Arial" w:hAnsi="Arial" w:eastAsia="宋体" w:cs="Times New Roman"/>
      <w:b/>
      <w:bCs/>
      <w:szCs w:val="28"/>
    </w:rPr>
  </w:style>
  <w:style w:type="character" w:customStyle="1" w:styleId="183">
    <w:name w:val="Document Map Char"/>
    <w:qFormat/>
    <w:uiPriority w:val="0"/>
    <w:rPr>
      <w:rFonts w:eastAsia="宋体"/>
      <w:kern w:val="2"/>
      <w:sz w:val="21"/>
      <w:szCs w:val="24"/>
      <w:lang w:val="en-US" w:eastAsia="zh-CN" w:bidi="ar-SA"/>
    </w:rPr>
  </w:style>
  <w:style w:type="character" w:customStyle="1" w:styleId="184">
    <w:name w:val="apple-converted-space"/>
    <w:qFormat/>
    <w:uiPriority w:val="0"/>
    <w:rPr>
      <w:sz w:val="20"/>
    </w:rPr>
  </w:style>
  <w:style w:type="character" w:customStyle="1" w:styleId="185">
    <w:name w:val="正文文本 Char1"/>
    <w:qFormat/>
    <w:uiPriority w:val="0"/>
    <w:rPr>
      <w:kern w:val="2"/>
      <w:sz w:val="21"/>
      <w:szCs w:val="22"/>
    </w:rPr>
  </w:style>
  <w:style w:type="character" w:customStyle="1" w:styleId="186">
    <w:name w:val="标题4 Char Char"/>
    <w:link w:val="187"/>
    <w:qFormat/>
    <w:uiPriority w:val="0"/>
    <w:rPr>
      <w:rFonts w:ascii="Arial" w:hAnsi="Arial"/>
      <w:b/>
      <w:bCs/>
      <w:sz w:val="24"/>
      <w:szCs w:val="32"/>
    </w:rPr>
  </w:style>
  <w:style w:type="paragraph" w:customStyle="1" w:styleId="187">
    <w:name w:val="标题4"/>
    <w:basedOn w:val="5"/>
    <w:next w:val="24"/>
    <w:link w:val="186"/>
    <w:qFormat/>
    <w:uiPriority w:val="0"/>
    <w:pPr>
      <w:spacing w:before="60" w:after="60" w:line="413" w:lineRule="auto"/>
    </w:pPr>
    <w:rPr>
      <w:rFonts w:eastAsia="宋体"/>
      <w:kern w:val="0"/>
      <w:sz w:val="24"/>
    </w:rPr>
  </w:style>
  <w:style w:type="character" w:customStyle="1" w:styleId="188">
    <w:name w:val="Variable"/>
    <w:qFormat/>
    <w:uiPriority w:val="0"/>
    <w:rPr>
      <w:i/>
    </w:rPr>
  </w:style>
  <w:style w:type="character" w:customStyle="1" w:styleId="189">
    <w:name w:val="level1"/>
    <w:qFormat/>
    <w:uiPriority w:val="0"/>
    <w:rPr>
      <w:sz w:val="20"/>
    </w:rPr>
  </w:style>
  <w:style w:type="character" w:customStyle="1" w:styleId="190">
    <w:name w:val="Char Char4"/>
    <w:qFormat/>
    <w:uiPriority w:val="0"/>
    <w:rPr>
      <w:b/>
      <w:sz w:val="20"/>
    </w:rPr>
  </w:style>
  <w:style w:type="character" w:customStyle="1" w:styleId="191">
    <w:name w:val="Char Char5"/>
    <w:qFormat/>
    <w:uiPriority w:val="0"/>
    <w:rPr>
      <w:sz w:val="20"/>
    </w:rPr>
  </w:style>
  <w:style w:type="character" w:customStyle="1" w:styleId="192">
    <w:name w:val="书籍标题1"/>
    <w:qFormat/>
    <w:uiPriority w:val="0"/>
    <w:rPr>
      <w:b/>
      <w:bCs/>
      <w:smallCaps/>
      <w:spacing w:val="5"/>
    </w:rPr>
  </w:style>
  <w:style w:type="character" w:customStyle="1" w:styleId="193">
    <w:name w:val="标题4 Char1"/>
    <w:qFormat/>
    <w:uiPriority w:val="0"/>
    <w:rPr>
      <w:rFonts w:eastAsia="宋体"/>
      <w:sz w:val="24"/>
      <w:szCs w:val="24"/>
      <w:lang w:val="en-US" w:eastAsia="zh-CN" w:bidi="ar-SA"/>
    </w:rPr>
  </w:style>
  <w:style w:type="character" w:customStyle="1" w:styleId="194">
    <w:name w:val="批注文字 Char"/>
    <w:qFormat/>
    <w:uiPriority w:val="0"/>
    <w:rPr>
      <w:kern w:val="2"/>
      <w:sz w:val="21"/>
      <w:szCs w:val="24"/>
    </w:rPr>
  </w:style>
  <w:style w:type="character" w:customStyle="1" w:styleId="195">
    <w:name w:val="样式15 Char"/>
    <w:qFormat/>
    <w:uiPriority w:val="0"/>
    <w:rPr>
      <w:sz w:val="20"/>
    </w:rPr>
  </w:style>
  <w:style w:type="character" w:customStyle="1" w:styleId="196">
    <w:name w:val="Char Char2"/>
    <w:qFormat/>
    <w:uiPriority w:val="0"/>
    <w:rPr>
      <w:sz w:val="20"/>
    </w:rPr>
  </w:style>
  <w:style w:type="character" w:customStyle="1" w:styleId="197">
    <w:name w:val="H2 Char"/>
    <w:qFormat/>
    <w:uiPriority w:val="0"/>
    <w:rPr>
      <w:b/>
      <w:sz w:val="20"/>
    </w:rPr>
  </w:style>
  <w:style w:type="character" w:customStyle="1" w:styleId="198">
    <w:name w:val="HTML 预设格式 Char2"/>
    <w:qFormat/>
    <w:uiPriority w:val="0"/>
    <w:rPr>
      <w:rFonts w:ascii="Courier New" w:hAnsi="Courier New" w:cs="Courier New"/>
      <w:kern w:val="2"/>
    </w:rPr>
  </w:style>
  <w:style w:type="character" w:customStyle="1" w:styleId="199">
    <w:name w:val="Heading 2 Char"/>
    <w:qFormat/>
    <w:uiPriority w:val="0"/>
    <w:rPr>
      <w:rFonts w:ascii="Arial" w:hAnsi="Arial" w:eastAsia="黑体"/>
      <w:b/>
      <w:bCs/>
      <w:kern w:val="2"/>
      <w:sz w:val="32"/>
      <w:szCs w:val="32"/>
      <w:lang w:val="en-US" w:eastAsia="zh-CN" w:bidi="ar-SA"/>
    </w:rPr>
  </w:style>
  <w:style w:type="character" w:customStyle="1" w:styleId="200">
    <w:name w:val="Char Char13"/>
    <w:qFormat/>
    <w:uiPriority w:val="0"/>
    <w:rPr>
      <w:b/>
      <w:sz w:val="20"/>
    </w:rPr>
  </w:style>
  <w:style w:type="character" w:customStyle="1" w:styleId="201">
    <w:name w:val="Char Char7"/>
    <w:qFormat/>
    <w:uiPriority w:val="0"/>
    <w:rPr>
      <w:sz w:val="20"/>
    </w:rPr>
  </w:style>
  <w:style w:type="character" w:customStyle="1" w:styleId="202">
    <w:name w:val="称呼 Char2"/>
    <w:qFormat/>
    <w:uiPriority w:val="0"/>
    <w:rPr>
      <w:kern w:val="2"/>
      <w:sz w:val="21"/>
      <w:szCs w:val="24"/>
    </w:rPr>
  </w:style>
  <w:style w:type="character" w:customStyle="1" w:styleId="203">
    <w:name w:val="正文文本缩进 3 Char2"/>
    <w:qFormat/>
    <w:uiPriority w:val="0"/>
    <w:rPr>
      <w:kern w:val="2"/>
      <w:sz w:val="16"/>
      <w:szCs w:val="16"/>
    </w:rPr>
  </w:style>
  <w:style w:type="character" w:customStyle="1" w:styleId="204">
    <w:name w:val="Char Char9"/>
    <w:qFormat/>
    <w:uiPriority w:val="0"/>
    <w:rPr>
      <w:rFonts w:eastAsia="宋体"/>
      <w:b/>
      <w:bCs/>
      <w:kern w:val="44"/>
      <w:sz w:val="32"/>
      <w:szCs w:val="44"/>
      <w:lang w:val="en-US" w:eastAsia="zh-CN" w:bidi="ar-SA"/>
    </w:rPr>
  </w:style>
  <w:style w:type="character" w:customStyle="1" w:styleId="205">
    <w:name w:val="样式11 Char"/>
    <w:qFormat/>
    <w:uiPriority w:val="0"/>
    <w:rPr>
      <w:sz w:val="20"/>
    </w:rPr>
  </w:style>
  <w:style w:type="character" w:customStyle="1" w:styleId="206">
    <w:name w:val="称呼 Char1"/>
    <w:qFormat/>
    <w:uiPriority w:val="0"/>
    <w:rPr>
      <w:kern w:val="2"/>
      <w:sz w:val="21"/>
      <w:szCs w:val="24"/>
    </w:rPr>
  </w:style>
  <w:style w:type="character" w:customStyle="1" w:styleId="207">
    <w:name w:val="正文缩进 Char1"/>
    <w:qFormat/>
    <w:uiPriority w:val="0"/>
    <w:rPr>
      <w:rFonts w:eastAsia="宋体"/>
      <w:sz w:val="24"/>
      <w:szCs w:val="24"/>
      <w:lang w:val="en-US" w:eastAsia="zh-CN" w:bidi="ar-SA"/>
    </w:rPr>
  </w:style>
  <w:style w:type="character" w:customStyle="1" w:styleId="208">
    <w:name w:val="Body Text Indent Char"/>
    <w:qFormat/>
    <w:uiPriority w:val="0"/>
    <w:rPr>
      <w:rFonts w:ascii="宋体" w:hAnsi="宋体" w:eastAsia="宋体"/>
      <w:kern w:val="2"/>
      <w:sz w:val="21"/>
      <w:lang w:val="en-US" w:eastAsia="zh-CN" w:bidi="ar-SA"/>
    </w:rPr>
  </w:style>
  <w:style w:type="character" w:customStyle="1" w:styleId="209">
    <w:name w:val="标题5 Char Char"/>
    <w:link w:val="210"/>
    <w:qFormat/>
    <w:uiPriority w:val="0"/>
    <w:rPr>
      <w:rFonts w:ascii="Arial" w:hAnsi="Arial"/>
      <w:b/>
      <w:bCs/>
      <w:sz w:val="24"/>
      <w:szCs w:val="32"/>
    </w:rPr>
  </w:style>
  <w:style w:type="paragraph" w:customStyle="1" w:styleId="210">
    <w:name w:val="标题5"/>
    <w:basedOn w:val="6"/>
    <w:link w:val="209"/>
    <w:qFormat/>
    <w:uiPriority w:val="0"/>
    <w:pPr>
      <w:spacing w:line="413" w:lineRule="auto"/>
    </w:pPr>
    <w:rPr>
      <w:rFonts w:ascii="Arial" w:hAnsi="Arial"/>
      <w:kern w:val="0"/>
      <w:sz w:val="24"/>
    </w:rPr>
  </w:style>
  <w:style w:type="character" w:customStyle="1" w:styleId="211">
    <w:name w:val="H1 Char"/>
    <w:qFormat/>
    <w:uiPriority w:val="0"/>
    <w:rPr>
      <w:b/>
      <w:sz w:val="20"/>
    </w:rPr>
  </w:style>
  <w:style w:type="character" w:customStyle="1" w:styleId="212">
    <w:name w:val="纯文本 Char1"/>
    <w:qFormat/>
    <w:uiPriority w:val="0"/>
    <w:rPr>
      <w:rFonts w:ascii="宋体" w:hAnsi="Courier New" w:eastAsia="宋体" w:cs="Courier New"/>
      <w:szCs w:val="21"/>
    </w:rPr>
  </w:style>
  <w:style w:type="character" w:customStyle="1" w:styleId="213">
    <w:name w:val="正文首行缩进 Char"/>
    <w:qFormat/>
    <w:uiPriority w:val="0"/>
    <w:rPr>
      <w:sz w:val="20"/>
    </w:rPr>
  </w:style>
  <w:style w:type="character" w:customStyle="1" w:styleId="214">
    <w:name w:val="正文文本 2 Char2"/>
    <w:qFormat/>
    <w:uiPriority w:val="0"/>
    <w:rPr>
      <w:kern w:val="2"/>
      <w:sz w:val="21"/>
      <w:szCs w:val="24"/>
    </w:rPr>
  </w:style>
  <w:style w:type="character" w:customStyle="1" w:styleId="215">
    <w:name w:val="Footnote Text Char"/>
    <w:qFormat/>
    <w:uiPriority w:val="0"/>
    <w:rPr>
      <w:rFonts w:eastAsia="宋体"/>
      <w:sz w:val="18"/>
      <w:lang w:val="en-US" w:eastAsia="zh-CN" w:bidi="ar-SA"/>
    </w:rPr>
  </w:style>
  <w:style w:type="character" w:customStyle="1" w:styleId="216">
    <w:name w:val="正文首行缩进 Char2"/>
    <w:qFormat/>
    <w:uiPriority w:val="0"/>
    <w:rPr>
      <w:rFonts w:eastAsia="宋体"/>
      <w:kern w:val="2"/>
      <w:sz w:val="21"/>
      <w:szCs w:val="24"/>
      <w:lang w:val="en-US" w:eastAsia="zh-CN" w:bidi="ar-SA"/>
    </w:rPr>
  </w:style>
  <w:style w:type="character" w:customStyle="1" w:styleId="217">
    <w:name w:val="bigfont"/>
    <w:qFormat/>
    <w:uiPriority w:val="0"/>
    <w:rPr>
      <w:sz w:val="20"/>
    </w:rPr>
  </w:style>
  <w:style w:type="character" w:customStyle="1" w:styleId="218">
    <w:name w:val="文档结构图 Char1"/>
    <w:qFormat/>
    <w:uiPriority w:val="0"/>
    <w:rPr>
      <w:rFonts w:ascii="宋体" w:hAnsi="Times New Roman" w:eastAsia="宋体" w:cs="Times New Roman"/>
      <w:sz w:val="18"/>
      <w:szCs w:val="18"/>
    </w:rPr>
  </w:style>
  <w:style w:type="character" w:customStyle="1" w:styleId="219">
    <w:name w:val="Heading 3 Char1"/>
    <w:qFormat/>
    <w:uiPriority w:val="0"/>
    <w:rPr>
      <w:rFonts w:eastAsia="宋体"/>
      <w:b/>
      <w:bCs/>
      <w:kern w:val="2"/>
      <w:sz w:val="24"/>
      <w:szCs w:val="32"/>
      <w:lang w:val="en-US" w:eastAsia="zh-CN" w:bidi="ar-SA"/>
    </w:rPr>
  </w:style>
  <w:style w:type="character" w:customStyle="1" w:styleId="220">
    <w:name w:val="Char Char21"/>
    <w:qFormat/>
    <w:uiPriority w:val="0"/>
    <w:rPr>
      <w:rFonts w:ascii="Arial" w:hAnsi="Arial" w:eastAsia="黑体" w:cs="Times New Roman"/>
      <w:b/>
      <w:bCs/>
      <w:sz w:val="32"/>
      <w:szCs w:val="32"/>
    </w:rPr>
  </w:style>
  <w:style w:type="character" w:customStyle="1" w:styleId="221">
    <w:name w:val="Char Char14"/>
    <w:qFormat/>
    <w:uiPriority w:val="0"/>
    <w:rPr>
      <w:sz w:val="20"/>
    </w:rPr>
  </w:style>
  <w:style w:type="character" w:customStyle="1" w:styleId="222">
    <w:name w:val="Char Char20"/>
    <w:qFormat/>
    <w:uiPriority w:val="0"/>
    <w:rPr>
      <w:rFonts w:ascii="Times New Roman" w:hAnsi="Times New Roman" w:eastAsia="宋体" w:cs="Times New Roman"/>
      <w:b/>
      <w:bCs/>
      <w:sz w:val="24"/>
      <w:szCs w:val="32"/>
    </w:rPr>
  </w:style>
  <w:style w:type="character" w:customStyle="1" w:styleId="223">
    <w:name w:val="不明显强调1"/>
    <w:qFormat/>
    <w:uiPriority w:val="0"/>
    <w:rPr>
      <w:i/>
      <w:iCs/>
      <w:color w:val="808080"/>
    </w:rPr>
  </w:style>
  <w:style w:type="character" w:customStyle="1" w:styleId="224">
    <w:name w:val="Char Char23"/>
    <w:qFormat/>
    <w:uiPriority w:val="0"/>
    <w:rPr>
      <w:rFonts w:eastAsia="宋体"/>
      <w:b/>
      <w:bCs/>
      <w:kern w:val="44"/>
      <w:sz w:val="32"/>
      <w:szCs w:val="44"/>
      <w:lang w:val="en-US" w:eastAsia="zh-CN" w:bidi="ar-SA"/>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7">
    <w:name w:val="明显引用 字符1"/>
    <w:basedOn w:val="56"/>
    <w:qFormat/>
    <w:uiPriority w:val="30"/>
    <w:rPr>
      <w:i/>
      <w:iCs/>
      <w:color w:val="5B9BD5" w:themeColor="accent1"/>
      <w:kern w:val="2"/>
      <w:sz w:val="21"/>
      <w:szCs w:val="24"/>
      <w14:textFill>
        <w14:solidFill>
          <w14:schemeClr w14:val="accent1"/>
        </w14:solidFill>
      </w14:textFill>
    </w:rPr>
  </w:style>
  <w:style w:type="character" w:customStyle="1" w:styleId="228">
    <w:name w:val="正文首行缩进 Char3"/>
    <w:qFormat/>
    <w:uiPriority w:val="0"/>
    <w:rPr>
      <w:rFonts w:eastAsia="宋体"/>
      <w:kern w:val="2"/>
      <w:sz w:val="21"/>
      <w:szCs w:val="24"/>
      <w:lang w:val="en-US" w:eastAsia="zh-CN" w:bidi="ar-SA"/>
    </w:rPr>
  </w:style>
  <w:style w:type="character" w:customStyle="1" w:styleId="229">
    <w:name w:val="Char Char22"/>
    <w:qFormat/>
    <w:uiPriority w:val="0"/>
    <w:rPr>
      <w:rFonts w:ascii="Times New Roman" w:hAnsi="Times New Roman" w:eastAsia="宋体" w:cs="Times New Roman"/>
      <w:b/>
      <w:bCs/>
      <w:kern w:val="44"/>
      <w:sz w:val="32"/>
      <w:szCs w:val="44"/>
    </w:rPr>
  </w:style>
  <w:style w:type="character" w:customStyle="1" w:styleId="230">
    <w:name w:val="普通文字 Char2"/>
    <w:semiHidden/>
    <w:qFormat/>
    <w:uiPriority w:val="0"/>
    <w:rPr>
      <w:sz w:val="20"/>
    </w:rPr>
  </w:style>
  <w:style w:type="character" w:customStyle="1" w:styleId="231">
    <w:name w:val="Char Char Char Char Char Char1"/>
    <w:qFormat/>
    <w:uiPriority w:val="0"/>
    <w:rPr>
      <w:rFonts w:eastAsia="宋体"/>
      <w:kern w:val="2"/>
      <w:sz w:val="21"/>
      <w:szCs w:val="24"/>
      <w:lang w:val="en-US" w:eastAsia="zh-CN" w:bidi="ar-SA"/>
    </w:rPr>
  </w:style>
  <w:style w:type="character" w:customStyle="1" w:styleId="232">
    <w:name w:val="正文文本缩进 3 Char1"/>
    <w:qFormat/>
    <w:uiPriority w:val="0"/>
    <w:rPr>
      <w:kern w:val="2"/>
      <w:sz w:val="16"/>
      <w:szCs w:val="16"/>
    </w:rPr>
  </w:style>
  <w:style w:type="character" w:customStyle="1" w:styleId="233">
    <w:name w:val="HTML 预设格式 Char3"/>
    <w:qFormat/>
    <w:uiPriority w:val="0"/>
    <w:rPr>
      <w:rFonts w:ascii="Courier New" w:hAnsi="Courier New" w:cs="Courier New"/>
      <w:kern w:val="2"/>
    </w:rPr>
  </w:style>
  <w:style w:type="character" w:customStyle="1" w:styleId="234">
    <w:name w:val="批注主题 Char1"/>
    <w:qFormat/>
    <w:uiPriority w:val="0"/>
    <w:rPr>
      <w:rFonts w:ascii="Times New Roman" w:hAnsi="Times New Roman" w:eastAsia="宋体" w:cs="Times New Roman"/>
      <w:b/>
      <w:bCs/>
      <w:szCs w:val="24"/>
    </w:rPr>
  </w:style>
  <w:style w:type="character" w:customStyle="1" w:styleId="235">
    <w:name w:val="Heading 5 Char"/>
    <w:qFormat/>
    <w:uiPriority w:val="0"/>
    <w:rPr>
      <w:rFonts w:eastAsia="宋体"/>
      <w:b/>
      <w:bCs/>
      <w:kern w:val="2"/>
      <w:sz w:val="28"/>
      <w:szCs w:val="28"/>
      <w:lang w:val="en-US" w:eastAsia="zh-CN" w:bidi="ar-SA"/>
    </w:rPr>
  </w:style>
  <w:style w:type="character" w:customStyle="1" w:styleId="236">
    <w:name w:val="Char Char181"/>
    <w:qFormat/>
    <w:uiPriority w:val="0"/>
    <w:rPr>
      <w:b/>
      <w:bCs/>
      <w:kern w:val="44"/>
      <w:sz w:val="44"/>
      <w:szCs w:val="44"/>
    </w:rPr>
  </w:style>
  <w:style w:type="character" w:customStyle="1" w:styleId="237">
    <w:name w:val="标题 1 Char1"/>
    <w:qFormat/>
    <w:uiPriority w:val="0"/>
    <w:rPr>
      <w:rFonts w:ascii="Calibri" w:hAnsi="Calibri" w:eastAsia="宋体" w:cs="Arial"/>
      <w:b/>
      <w:kern w:val="44"/>
      <w:sz w:val="44"/>
      <w:szCs w:val="20"/>
    </w:rPr>
  </w:style>
  <w:style w:type="character" w:customStyle="1" w:styleId="238">
    <w:name w:val="样式 标题 3h3section:3Level 3 HeadH3level_3PIM 33rd level3H... Char"/>
    <w:qFormat/>
    <w:uiPriority w:val="0"/>
    <w:rPr>
      <w:b/>
      <w:sz w:val="20"/>
    </w:rPr>
  </w:style>
  <w:style w:type="character" w:customStyle="1" w:styleId="239">
    <w:name w:val="Body Text Indent 2 Char"/>
    <w:qFormat/>
    <w:uiPriority w:val="0"/>
    <w:rPr>
      <w:rFonts w:eastAsia="宋体"/>
      <w:kern w:val="2"/>
      <w:sz w:val="21"/>
      <w:szCs w:val="24"/>
      <w:lang w:val="en-US" w:eastAsia="zh-CN" w:bidi="ar-SA"/>
    </w:rPr>
  </w:style>
  <w:style w:type="character" w:customStyle="1" w:styleId="240">
    <w:name w:val="标题 2 Char1"/>
    <w:qFormat/>
    <w:uiPriority w:val="0"/>
    <w:rPr>
      <w:rFonts w:ascii="Arial" w:hAnsi="Arial" w:eastAsia="黑体" w:cs="Calibri"/>
      <w:b/>
      <w:kern w:val="0"/>
      <w:sz w:val="32"/>
      <w:szCs w:val="20"/>
    </w:rPr>
  </w:style>
  <w:style w:type="character" w:customStyle="1" w:styleId="241">
    <w:name w:val="Char Char3"/>
    <w:qFormat/>
    <w:uiPriority w:val="0"/>
    <w:rPr>
      <w:sz w:val="20"/>
    </w:rPr>
  </w:style>
  <w:style w:type="character" w:customStyle="1" w:styleId="242">
    <w:name w:val="样式 标题 1 + (中文) 黑体 小二 非加粗 Char"/>
    <w:link w:val="243"/>
    <w:qFormat/>
    <w:uiPriority w:val="0"/>
    <w:rPr>
      <w:rFonts w:eastAsia="黑体"/>
      <w:kern w:val="44"/>
      <w:sz w:val="36"/>
      <w:szCs w:val="44"/>
    </w:rPr>
  </w:style>
  <w:style w:type="paragraph" w:customStyle="1" w:styleId="243">
    <w:name w:val="样式 标题 1 + (中文) 黑体 小二 非加粗"/>
    <w:basedOn w:val="4"/>
    <w:link w:val="242"/>
    <w:qFormat/>
    <w:uiPriority w:val="0"/>
    <w:pPr>
      <w:spacing w:line="576" w:lineRule="auto"/>
      <w:jc w:val="center"/>
    </w:pPr>
    <w:rPr>
      <w:rFonts w:eastAsia="黑体"/>
      <w:b w:val="0"/>
      <w:bCs w:val="0"/>
      <w:sz w:val="36"/>
    </w:rPr>
  </w:style>
  <w:style w:type="paragraph" w:customStyle="1" w:styleId="244">
    <w:name w:val="Char"/>
    <w:basedOn w:val="1"/>
    <w:qFormat/>
    <w:uiPriority w:val="0"/>
    <w:pPr>
      <w:widowControl/>
      <w:spacing w:after="160" w:line="240" w:lineRule="exact"/>
      <w:jc w:val="left"/>
    </w:pPr>
  </w:style>
  <w:style w:type="paragraph" w:customStyle="1" w:styleId="245">
    <w:name w:val="样式 (中文) 黑体 小二 加粗 居中 行距: 1.5 倍行距"/>
    <w:basedOn w:val="4"/>
    <w:next w:val="246"/>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6">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247">
    <w:name w:val="修订1"/>
    <w:qFormat/>
    <w:uiPriority w:val="0"/>
    <w:rPr>
      <w:rFonts w:ascii="Times New Roman" w:hAnsi="Times New Roman" w:eastAsia="宋体" w:cs="Times New Roman"/>
      <w:kern w:val="2"/>
      <w:sz w:val="21"/>
      <w:szCs w:val="24"/>
      <w:lang w:val="en-US" w:eastAsia="zh-CN" w:bidi="ar-SA"/>
    </w:rPr>
  </w:style>
  <w:style w:type="paragraph" w:customStyle="1" w:styleId="248">
    <w:name w:val="xl162"/>
    <w:basedOn w:val="1"/>
    <w:next w:val="1"/>
    <w:qFormat/>
    <w:uiPriority w:val="0"/>
    <w:pPr>
      <w:widowControl/>
      <w:spacing w:before="280" w:after="280"/>
    </w:pPr>
    <w:rPr>
      <w:rFonts w:ascii="宋体" w:hAnsi="宋体" w:cs="宋体"/>
      <w:color w:val="000000"/>
      <w:kern w:val="0"/>
      <w:sz w:val="18"/>
      <w:szCs w:val="20"/>
    </w:rPr>
  </w:style>
  <w:style w:type="paragraph" w:customStyle="1" w:styleId="249">
    <w:name w:val="xl139"/>
    <w:basedOn w:val="1"/>
    <w:next w:val="250"/>
    <w:qFormat/>
    <w:uiPriority w:val="0"/>
    <w:pPr>
      <w:widowControl/>
      <w:spacing w:before="280" w:after="280"/>
    </w:pPr>
    <w:rPr>
      <w:rFonts w:ascii="宋体" w:hAnsi="宋体" w:cs="宋体"/>
      <w:kern w:val="0"/>
      <w:sz w:val="20"/>
      <w:szCs w:val="20"/>
    </w:rPr>
  </w:style>
  <w:style w:type="paragraph" w:customStyle="1" w:styleId="250">
    <w:name w:val="xl134"/>
    <w:basedOn w:val="1"/>
    <w:next w:val="251"/>
    <w:qFormat/>
    <w:uiPriority w:val="0"/>
    <w:pPr>
      <w:widowControl/>
      <w:spacing w:before="280" w:after="280"/>
      <w:jc w:val="center"/>
    </w:pPr>
    <w:rPr>
      <w:rFonts w:ascii="宋体" w:hAnsi="宋体" w:cs="宋体"/>
      <w:kern w:val="0"/>
      <w:sz w:val="20"/>
      <w:szCs w:val="20"/>
    </w:rPr>
  </w:style>
  <w:style w:type="paragraph" w:customStyle="1" w:styleId="251">
    <w:name w:val="xl164"/>
    <w:basedOn w:val="1"/>
    <w:next w:val="252"/>
    <w:qFormat/>
    <w:uiPriority w:val="0"/>
    <w:pPr>
      <w:widowControl/>
      <w:spacing w:before="280" w:after="280"/>
      <w:jc w:val="center"/>
    </w:pPr>
    <w:rPr>
      <w:rFonts w:ascii="宋体" w:hAnsi="宋体" w:cs="宋体"/>
      <w:color w:val="000000"/>
      <w:kern w:val="0"/>
      <w:sz w:val="20"/>
      <w:szCs w:val="20"/>
    </w:rPr>
  </w:style>
  <w:style w:type="paragraph" w:customStyle="1" w:styleId="252">
    <w:name w:val="_Style 16"/>
    <w:basedOn w:val="1"/>
    <w:next w:val="253"/>
    <w:qFormat/>
    <w:uiPriority w:val="0"/>
    <w:pPr>
      <w:widowControl/>
      <w:spacing w:line="400" w:lineRule="exact"/>
      <w:jc w:val="center"/>
    </w:pPr>
    <w:rPr>
      <w:rFonts w:hAnsi="宋体" w:cs="宋体"/>
      <w:kern w:val="0"/>
      <w:szCs w:val="20"/>
    </w:rPr>
  </w:style>
  <w:style w:type="paragraph" w:customStyle="1" w:styleId="253">
    <w:name w:val="xl142"/>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254">
    <w:name w:val="正文段"/>
    <w:basedOn w:val="1"/>
    <w:next w:val="255"/>
    <w:qFormat/>
    <w:uiPriority w:val="0"/>
    <w:pPr>
      <w:spacing w:after="240" w:line="312" w:lineRule="atLeast"/>
      <w:ind w:firstLine="425"/>
    </w:pPr>
    <w:rPr>
      <w:rFonts w:hAnsi="宋体" w:cs="宋体"/>
      <w:kern w:val="0"/>
      <w:sz w:val="24"/>
      <w:szCs w:val="20"/>
    </w:rPr>
  </w:style>
  <w:style w:type="paragraph" w:customStyle="1" w:styleId="255">
    <w:name w:val="列出段落1"/>
    <w:basedOn w:val="1"/>
    <w:qFormat/>
    <w:uiPriority w:val="0"/>
    <w:pPr>
      <w:ind w:firstLine="420" w:firstLineChars="200"/>
    </w:pPr>
    <w:rPr>
      <w:rFonts w:ascii="Calibri" w:hAnsi="Calibri"/>
      <w:szCs w:val="22"/>
    </w:rPr>
  </w:style>
  <w:style w:type="paragraph" w:customStyle="1" w:styleId="25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57">
    <w:name w:val="正文_1"/>
    <w:qFormat/>
    <w:uiPriority w:val="0"/>
    <w:rPr>
      <w:rFonts w:ascii="Times New Roman" w:hAnsi="Times New Roman" w:eastAsia="宋体" w:cs="Times New Roman"/>
      <w:sz w:val="21"/>
      <w:szCs w:val="22"/>
      <w:lang w:val="en-US" w:eastAsia="zh-CN" w:bidi="ar-SA"/>
    </w:rPr>
  </w:style>
  <w:style w:type="paragraph" w:customStyle="1" w:styleId="258">
    <w:name w:val="xl154"/>
    <w:basedOn w:val="1"/>
    <w:next w:val="259"/>
    <w:qFormat/>
    <w:uiPriority w:val="0"/>
    <w:pPr>
      <w:widowControl/>
      <w:shd w:val="clear" w:color="000000" w:fill="C0C0C0"/>
      <w:spacing w:before="280" w:after="280"/>
    </w:pPr>
    <w:rPr>
      <w:rFonts w:ascii="宋体" w:hAnsi="宋体" w:cs="宋体"/>
      <w:kern w:val="0"/>
      <w:sz w:val="20"/>
      <w:szCs w:val="20"/>
    </w:rPr>
  </w:style>
  <w:style w:type="paragraph" w:customStyle="1" w:styleId="259">
    <w:name w:val="样式3"/>
    <w:basedOn w:val="6"/>
    <w:next w:val="1"/>
    <w:qFormat/>
    <w:uiPriority w:val="0"/>
    <w:pPr>
      <w:keepNext w:val="0"/>
      <w:keepLines w:val="0"/>
      <w:spacing w:line="240" w:lineRule="auto"/>
      <w:jc w:val="center"/>
    </w:pPr>
    <w:rPr>
      <w:rFonts w:hAnsi="宋体" w:eastAsia="黑体" w:cs="宋体"/>
      <w:bCs w:val="0"/>
      <w:kern w:val="0"/>
      <w:szCs w:val="20"/>
    </w:rPr>
  </w:style>
  <w:style w:type="paragraph" w:customStyle="1" w:styleId="260">
    <w:name w:val="样式10"/>
    <w:next w:val="261"/>
    <w:qFormat/>
    <w:uiPriority w:val="0"/>
    <w:pPr>
      <w:widowControl w:val="0"/>
      <w:jc w:val="center"/>
    </w:pPr>
    <w:rPr>
      <w:rFonts w:ascii="Times New Roman" w:hAnsi="宋体" w:eastAsia="宋体" w:cs="宋体"/>
      <w:sz w:val="18"/>
      <w:lang w:val="en-US" w:eastAsia="zh-CN" w:bidi="ar-SA"/>
    </w:rPr>
  </w:style>
  <w:style w:type="paragraph" w:customStyle="1" w:styleId="261">
    <w:name w:val="Char Char Char Char Char Char Char Char Char Char"/>
    <w:basedOn w:val="1"/>
    <w:next w:val="24"/>
    <w:qFormat/>
    <w:uiPriority w:val="0"/>
    <w:pPr>
      <w:widowControl/>
      <w:spacing w:line="400" w:lineRule="exact"/>
      <w:jc w:val="center"/>
    </w:pPr>
    <w:rPr>
      <w:rFonts w:ascii="Verdana" w:hAnsi="宋体" w:cs="宋体"/>
      <w:kern w:val="0"/>
      <w:szCs w:val="20"/>
    </w:rPr>
  </w:style>
  <w:style w:type="paragraph" w:customStyle="1" w:styleId="262">
    <w:name w:val="标题 4_0"/>
    <w:basedOn w:val="27"/>
    <w:next w:val="27"/>
    <w:qFormat/>
    <w:uiPriority w:val="0"/>
    <w:pPr>
      <w:keepNext/>
      <w:keepLines/>
      <w:spacing w:before="280" w:after="290" w:line="372" w:lineRule="auto"/>
      <w:outlineLvl w:val="3"/>
    </w:pPr>
    <w:rPr>
      <w:rFonts w:ascii="Cambria" w:hAnsi="Cambria"/>
      <w:b/>
      <w:bCs/>
      <w:sz w:val="28"/>
      <w:szCs w:val="28"/>
    </w:rPr>
  </w:style>
  <w:style w:type="paragraph" w:customStyle="1" w:styleId="263">
    <w:name w:val="Char11"/>
    <w:basedOn w:val="1"/>
    <w:next w:val="264"/>
    <w:qFormat/>
    <w:uiPriority w:val="0"/>
    <w:pPr>
      <w:widowControl/>
      <w:spacing w:line="400" w:lineRule="exact"/>
      <w:jc w:val="center"/>
    </w:pPr>
    <w:rPr>
      <w:rFonts w:hAnsi="宋体" w:cs="宋体"/>
      <w:kern w:val="0"/>
      <w:szCs w:val="20"/>
    </w:rPr>
  </w:style>
  <w:style w:type="paragraph" w:customStyle="1" w:styleId="264">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265">
    <w:name w:val="Char Char11"/>
    <w:basedOn w:val="1"/>
    <w:qFormat/>
    <w:uiPriority w:val="0"/>
  </w:style>
  <w:style w:type="paragraph" w:customStyle="1" w:styleId="266">
    <w:name w:val="xl165"/>
    <w:basedOn w:val="1"/>
    <w:next w:val="267"/>
    <w:qFormat/>
    <w:uiPriority w:val="0"/>
    <w:pPr>
      <w:widowControl/>
      <w:spacing w:before="280" w:after="280"/>
    </w:pPr>
    <w:rPr>
      <w:rFonts w:ascii="宋体" w:hAnsi="宋体" w:cs="宋体"/>
      <w:kern w:val="0"/>
      <w:sz w:val="18"/>
      <w:szCs w:val="20"/>
    </w:rPr>
  </w:style>
  <w:style w:type="paragraph" w:customStyle="1" w:styleId="2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1"/>
      <w:szCs w:val="20"/>
    </w:rPr>
  </w:style>
  <w:style w:type="paragraph" w:customStyle="1" w:styleId="268">
    <w:name w:val="Char Char Char"/>
    <w:basedOn w:val="1"/>
    <w:next w:val="269"/>
    <w:qFormat/>
    <w:uiPriority w:val="0"/>
    <w:pPr>
      <w:ind w:left="420" w:hanging="420"/>
    </w:pPr>
    <w:rPr>
      <w:rFonts w:ascii="Tahoma" w:hAnsi="宋体" w:cs="宋体"/>
      <w:kern w:val="0"/>
      <w:sz w:val="24"/>
      <w:szCs w:val="20"/>
    </w:rPr>
  </w:style>
  <w:style w:type="paragraph" w:customStyle="1" w:styleId="269">
    <w:name w:val="xl144"/>
    <w:basedOn w:val="1"/>
    <w:next w:val="270"/>
    <w:qFormat/>
    <w:uiPriority w:val="0"/>
    <w:pPr>
      <w:widowControl/>
      <w:spacing w:before="280" w:after="280"/>
      <w:jc w:val="center"/>
    </w:pPr>
    <w:rPr>
      <w:rFonts w:ascii="宋体" w:hAnsi="宋体" w:cs="宋体"/>
      <w:kern w:val="0"/>
      <w:sz w:val="20"/>
      <w:szCs w:val="20"/>
    </w:rPr>
  </w:style>
  <w:style w:type="paragraph" w:customStyle="1" w:styleId="270">
    <w:name w:val="font11"/>
    <w:basedOn w:val="1"/>
    <w:next w:val="271"/>
    <w:qFormat/>
    <w:uiPriority w:val="0"/>
    <w:pPr>
      <w:widowControl/>
      <w:spacing w:before="280" w:after="280"/>
    </w:pPr>
    <w:rPr>
      <w:rFonts w:ascii="宋体" w:hAnsi="宋体" w:cs="宋体"/>
      <w:kern w:val="0"/>
      <w:sz w:val="18"/>
      <w:szCs w:val="20"/>
    </w:rPr>
  </w:style>
  <w:style w:type="paragraph" w:customStyle="1" w:styleId="271">
    <w:name w:val="msoquote"/>
    <w:basedOn w:val="1"/>
    <w:next w:val="1"/>
    <w:qFormat/>
    <w:uiPriority w:val="0"/>
    <w:rPr>
      <w:rFonts w:hAnsi="宋体" w:cs="宋体"/>
      <w:i/>
      <w:color w:val="000000"/>
      <w:kern w:val="0"/>
      <w:szCs w:val="20"/>
    </w:rPr>
  </w:style>
  <w:style w:type="paragraph" w:customStyle="1" w:styleId="272">
    <w:name w:val="xl132"/>
    <w:basedOn w:val="1"/>
    <w:next w:val="1"/>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3">
    <w:name w:val="列出段落2"/>
    <w:basedOn w:val="1"/>
    <w:qFormat/>
    <w:uiPriority w:val="0"/>
    <w:pPr>
      <w:ind w:firstLine="420" w:firstLineChars="200"/>
    </w:pPr>
    <w:rPr>
      <w:rFonts w:ascii="Calibri" w:hAnsi="Calibri"/>
      <w:szCs w:val="20"/>
    </w:rPr>
  </w:style>
  <w:style w:type="paragraph" w:customStyle="1" w:styleId="274">
    <w:name w:val="Char Char Char1 Char2"/>
    <w:basedOn w:val="1"/>
    <w:qFormat/>
    <w:uiPriority w:val="0"/>
    <w:rPr>
      <w:szCs w:val="20"/>
    </w:rPr>
  </w:style>
  <w:style w:type="paragraph" w:customStyle="1" w:styleId="275">
    <w:name w:val="样式 标题 1 + 居中"/>
    <w:basedOn w:val="4"/>
    <w:next w:val="30"/>
    <w:qFormat/>
    <w:uiPriority w:val="0"/>
    <w:pPr>
      <w:keepNext w:val="0"/>
      <w:keepLines w:val="0"/>
      <w:spacing w:line="576" w:lineRule="auto"/>
      <w:jc w:val="center"/>
    </w:pPr>
    <w:rPr>
      <w:rFonts w:hAnsi="宋体" w:cs="宋体"/>
      <w:bCs w:val="0"/>
      <w:kern w:val="0"/>
      <w:sz w:val="32"/>
      <w:szCs w:val="20"/>
    </w:rPr>
  </w:style>
  <w:style w:type="paragraph" w:customStyle="1" w:styleId="276">
    <w:name w:val="Char Char Char Char Char Char Char Char Char Char Char Char Char Char Char"/>
    <w:basedOn w:val="1"/>
    <w:next w:val="277"/>
    <w:qFormat/>
    <w:uiPriority w:val="0"/>
    <w:pPr>
      <w:widowControl/>
      <w:spacing w:line="400" w:lineRule="exact"/>
      <w:jc w:val="center"/>
    </w:pPr>
    <w:rPr>
      <w:rFonts w:ascii="Verdana" w:hAnsi="宋体" w:cs="宋体"/>
      <w:kern w:val="0"/>
      <w:szCs w:val="20"/>
    </w:rPr>
  </w:style>
  <w:style w:type="paragraph" w:customStyle="1" w:styleId="277">
    <w:name w:val="Char1"/>
    <w:basedOn w:val="1"/>
    <w:qFormat/>
    <w:uiPriority w:val="0"/>
    <w:pPr>
      <w:widowControl/>
      <w:spacing w:after="160" w:line="240" w:lineRule="exact"/>
      <w:jc w:val="left"/>
    </w:pPr>
  </w:style>
  <w:style w:type="paragraph" w:customStyle="1" w:styleId="27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79">
    <w:name w:val="font6"/>
    <w:basedOn w:val="1"/>
    <w:next w:val="280"/>
    <w:qFormat/>
    <w:uiPriority w:val="0"/>
    <w:pPr>
      <w:widowControl/>
      <w:spacing w:before="280" w:after="280"/>
    </w:pPr>
    <w:rPr>
      <w:rFonts w:ascii="宋体" w:hAnsi="宋体" w:cs="宋体"/>
      <w:kern w:val="0"/>
      <w:sz w:val="20"/>
      <w:szCs w:val="20"/>
    </w:rPr>
  </w:style>
  <w:style w:type="paragraph" w:customStyle="1" w:styleId="280">
    <w:name w:val="reader-word-layer reader-word-s1-5"/>
    <w:basedOn w:val="1"/>
    <w:next w:val="18"/>
    <w:qFormat/>
    <w:uiPriority w:val="0"/>
    <w:pPr>
      <w:widowControl/>
      <w:spacing w:before="280" w:after="280"/>
    </w:pPr>
    <w:rPr>
      <w:rFonts w:ascii="宋体" w:hAnsi="宋体" w:cs="宋体"/>
      <w:kern w:val="0"/>
      <w:sz w:val="24"/>
      <w:szCs w:val="20"/>
    </w:rPr>
  </w:style>
  <w:style w:type="paragraph" w:customStyle="1" w:styleId="281">
    <w:name w:val="xl138"/>
    <w:basedOn w:val="1"/>
    <w:next w:val="282"/>
    <w:qFormat/>
    <w:uiPriority w:val="0"/>
    <w:pPr>
      <w:widowControl/>
      <w:spacing w:before="280" w:after="280"/>
      <w:jc w:val="center"/>
    </w:pPr>
    <w:rPr>
      <w:rFonts w:ascii="宋体" w:hAnsi="宋体" w:cs="宋体"/>
      <w:kern w:val="0"/>
      <w:sz w:val="24"/>
      <w:szCs w:val="20"/>
    </w:rPr>
  </w:style>
  <w:style w:type="paragraph" w:customStyle="1" w:styleId="282">
    <w:name w:val="Paragraph P1&amp;2"/>
    <w:basedOn w:val="1"/>
    <w:next w:val="283"/>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3">
    <w:name w:val="xl169"/>
    <w:basedOn w:val="1"/>
    <w:next w:val="284"/>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4">
    <w:name w:val="Char Char1 Char Char Char Char Char Char Char Char Char Char Char Char Char Char"/>
    <w:basedOn w:val="1"/>
    <w:next w:val="285"/>
    <w:qFormat/>
    <w:uiPriority w:val="0"/>
    <w:pPr>
      <w:spacing w:after="160" w:line="240" w:lineRule="exact"/>
    </w:pPr>
    <w:rPr>
      <w:rFonts w:hAnsi="宋体" w:cs="宋体"/>
      <w:kern w:val="0"/>
      <w:szCs w:val="20"/>
    </w:rPr>
  </w:style>
  <w:style w:type="paragraph" w:customStyle="1" w:styleId="285">
    <w:name w:val="xl170"/>
    <w:basedOn w:val="1"/>
    <w:next w:val="286"/>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6">
    <w:name w:val="reader-word-layer reader-word-s1-9"/>
    <w:basedOn w:val="1"/>
    <w:next w:val="42"/>
    <w:qFormat/>
    <w:uiPriority w:val="0"/>
    <w:pPr>
      <w:widowControl/>
      <w:spacing w:before="280" w:after="280"/>
    </w:pPr>
    <w:rPr>
      <w:rFonts w:ascii="宋体" w:hAnsi="宋体" w:cs="宋体"/>
      <w:kern w:val="0"/>
      <w:sz w:val="24"/>
      <w:szCs w:val="20"/>
    </w:rPr>
  </w:style>
  <w:style w:type="paragraph" w:customStyle="1" w:styleId="287">
    <w:name w:val="xl145"/>
    <w:basedOn w:val="1"/>
    <w:next w:val="288"/>
    <w:qFormat/>
    <w:uiPriority w:val="0"/>
    <w:pPr>
      <w:widowControl/>
      <w:spacing w:before="280" w:after="280"/>
      <w:jc w:val="center"/>
    </w:pPr>
    <w:rPr>
      <w:rFonts w:ascii="宋体" w:hAnsi="宋体" w:cs="宋体"/>
      <w:color w:val="000000"/>
      <w:kern w:val="0"/>
      <w:sz w:val="20"/>
      <w:szCs w:val="20"/>
    </w:rPr>
  </w:style>
  <w:style w:type="paragraph" w:customStyle="1" w:styleId="288">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szCs w:val="20"/>
    </w:rPr>
  </w:style>
  <w:style w:type="paragraph" w:customStyle="1" w:styleId="289">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290">
    <w:name w:val="列表1）"/>
    <w:next w:val="74"/>
    <w:qFormat/>
    <w:uiPriority w:val="0"/>
    <w:pPr>
      <w:widowControl w:val="0"/>
      <w:spacing w:before="10"/>
      <w:jc w:val="both"/>
    </w:pPr>
    <w:rPr>
      <w:rFonts w:ascii="Verdana" w:hAnsi="宋体" w:eastAsia="宋体" w:cs="宋体"/>
      <w:sz w:val="21"/>
      <w:lang w:val="en-US" w:eastAsia="zh-CN" w:bidi="ar-SA"/>
    </w:rPr>
  </w:style>
  <w:style w:type="paragraph" w:customStyle="1" w:styleId="291">
    <w:name w:val="xl171"/>
    <w:basedOn w:val="1"/>
    <w:next w:val="292"/>
    <w:qFormat/>
    <w:uiPriority w:val="0"/>
    <w:pPr>
      <w:widowControl/>
      <w:spacing w:before="280" w:after="280"/>
      <w:jc w:val="center"/>
    </w:pPr>
    <w:rPr>
      <w:rFonts w:ascii="华文中宋" w:hAnsi="宋体" w:eastAsia="华文中宋" w:cs="宋体"/>
      <w:kern w:val="0"/>
      <w:sz w:val="24"/>
      <w:szCs w:val="20"/>
    </w:rPr>
  </w:style>
  <w:style w:type="paragraph" w:customStyle="1" w:styleId="292">
    <w:name w:val="style1"/>
    <w:basedOn w:val="1"/>
    <w:next w:val="293"/>
    <w:qFormat/>
    <w:uiPriority w:val="0"/>
    <w:pPr>
      <w:widowControl/>
      <w:spacing w:before="280" w:after="280"/>
    </w:pPr>
    <w:rPr>
      <w:rFonts w:ascii="宋体" w:hAnsi="宋体" w:cs="宋体"/>
      <w:kern w:val="0"/>
      <w:sz w:val="24"/>
      <w:szCs w:val="20"/>
    </w:rPr>
  </w:style>
  <w:style w:type="paragraph" w:customStyle="1" w:styleId="293">
    <w:name w:val="百姓X"/>
    <w:basedOn w:val="1"/>
    <w:next w:val="294"/>
    <w:qFormat/>
    <w:uiPriority w:val="0"/>
    <w:pPr>
      <w:spacing w:before="120" w:after="120" w:line="360" w:lineRule="auto"/>
      <w:ind w:firstLine="540"/>
    </w:pPr>
    <w:rPr>
      <w:rFonts w:ascii="Arial Narrow" w:hAnsi="宋体" w:cs="宋体"/>
      <w:kern w:val="0"/>
      <w:sz w:val="24"/>
      <w:szCs w:val="20"/>
    </w:rPr>
  </w:style>
  <w:style w:type="paragraph" w:customStyle="1" w:styleId="294">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295">
    <w:name w:val="Char Char2 Char Char Char Char1"/>
    <w:basedOn w:val="1"/>
    <w:qFormat/>
    <w:uiPriority w:val="0"/>
    <w:rPr>
      <w:rFonts w:ascii="Tahoma" w:hAnsi="Tahoma"/>
      <w:sz w:val="24"/>
      <w:szCs w:val="20"/>
    </w:rPr>
  </w:style>
  <w:style w:type="paragraph" w:customStyle="1" w:styleId="296">
    <w:name w:val="标题 3_0"/>
    <w:basedOn w:val="27"/>
    <w:next w:val="27"/>
    <w:qFormat/>
    <w:uiPriority w:val="0"/>
    <w:pPr>
      <w:keepNext/>
      <w:keepLines/>
      <w:spacing w:before="260" w:after="260" w:line="413" w:lineRule="auto"/>
      <w:outlineLvl w:val="2"/>
    </w:pPr>
    <w:rPr>
      <w:rFonts w:ascii="Times New Roman" w:hAnsi="Times New Roman"/>
      <w:b/>
      <w:bCs/>
      <w:sz w:val="32"/>
      <w:szCs w:val="32"/>
    </w:rPr>
  </w:style>
  <w:style w:type="paragraph" w:customStyle="1" w:styleId="297">
    <w:name w:val="font10"/>
    <w:basedOn w:val="1"/>
    <w:next w:val="79"/>
    <w:qFormat/>
    <w:uiPriority w:val="0"/>
    <w:pPr>
      <w:widowControl/>
      <w:spacing w:before="280" w:after="280"/>
    </w:pPr>
    <w:rPr>
      <w:rFonts w:ascii="宋体" w:hAnsi="宋体" w:cs="宋体"/>
      <w:kern w:val="0"/>
      <w:sz w:val="16"/>
      <w:szCs w:val="20"/>
    </w:rPr>
  </w:style>
  <w:style w:type="paragraph" w:customStyle="1" w:styleId="298">
    <w:name w:val="Char Char Char1 Char"/>
    <w:basedOn w:val="1"/>
    <w:next w:val="35"/>
    <w:qFormat/>
    <w:uiPriority w:val="0"/>
    <w:rPr>
      <w:rFonts w:hAnsi="宋体" w:cs="宋体"/>
      <w:kern w:val="0"/>
      <w:szCs w:val="20"/>
    </w:rPr>
  </w:style>
  <w:style w:type="paragraph" w:customStyle="1" w:styleId="299">
    <w:name w:val="普通(网站)1"/>
    <w:basedOn w:val="1"/>
    <w:next w:val="1"/>
    <w:qFormat/>
    <w:uiPriority w:val="0"/>
    <w:pPr>
      <w:widowControl/>
      <w:wordWrap w:val="0"/>
    </w:pPr>
    <w:rPr>
      <w:rFonts w:hAnsi="宋体" w:eastAsia="Times New Roman" w:cs="宋体"/>
      <w:kern w:val="0"/>
      <w:sz w:val="24"/>
      <w:szCs w:val="20"/>
    </w:rPr>
  </w:style>
  <w:style w:type="paragraph" w:customStyle="1" w:styleId="300">
    <w:name w:val="样式 首行缩进:  2 字符"/>
    <w:basedOn w:val="1"/>
    <w:next w:val="301"/>
    <w:qFormat/>
    <w:uiPriority w:val="0"/>
    <w:pPr>
      <w:spacing w:line="360" w:lineRule="auto"/>
      <w:ind w:firstLine="480"/>
    </w:pPr>
    <w:rPr>
      <w:rFonts w:ascii="Arial" w:hAnsi="宋体" w:cs="宋体"/>
      <w:kern w:val="0"/>
      <w:sz w:val="24"/>
      <w:szCs w:val="20"/>
    </w:rPr>
  </w:style>
  <w:style w:type="paragraph" w:customStyle="1" w:styleId="301">
    <w:name w:val="paragraphindent"/>
    <w:basedOn w:val="1"/>
    <w:next w:val="302"/>
    <w:qFormat/>
    <w:uiPriority w:val="0"/>
    <w:pPr>
      <w:widowControl/>
      <w:spacing w:before="280" w:after="280"/>
    </w:pPr>
    <w:rPr>
      <w:rFonts w:ascii="宋体" w:hAnsi="宋体" w:cs="宋体"/>
      <w:kern w:val="0"/>
      <w:sz w:val="24"/>
      <w:szCs w:val="20"/>
    </w:rPr>
  </w:style>
  <w:style w:type="paragraph" w:customStyle="1" w:styleId="302">
    <w:name w:val="列出段落11"/>
    <w:basedOn w:val="1"/>
    <w:next w:val="16"/>
    <w:qFormat/>
    <w:uiPriority w:val="0"/>
    <w:pPr>
      <w:ind w:firstLine="420"/>
    </w:pPr>
    <w:rPr>
      <w:rFonts w:ascii="Calibri" w:hAnsi="宋体" w:cs="宋体"/>
      <w:kern w:val="0"/>
      <w:szCs w:val="20"/>
    </w:rPr>
  </w:style>
  <w:style w:type="paragraph" w:customStyle="1" w:styleId="303">
    <w:name w:val="Char Char1 Char Char Char1"/>
    <w:basedOn w:val="16"/>
    <w:qFormat/>
    <w:uiPriority w:val="0"/>
    <w:rPr>
      <w:shd w:val="clear" w:color="auto" w:fill="auto"/>
    </w:rPr>
  </w:style>
  <w:style w:type="paragraph" w:customStyle="1" w:styleId="304">
    <w:name w:val="2-2ji"/>
    <w:basedOn w:val="5"/>
    <w:qFormat/>
    <w:uiPriority w:val="0"/>
    <w:pPr>
      <w:spacing w:before="0" w:after="0" w:line="360" w:lineRule="auto"/>
      <w:jc w:val="center"/>
    </w:pPr>
    <w:rPr>
      <w:rFonts w:ascii="宋体" w:hAnsi="宋体" w:eastAsia="宋体"/>
      <w:sz w:val="36"/>
      <w:szCs w:val="24"/>
    </w:rPr>
  </w:style>
  <w:style w:type="paragraph" w:customStyle="1" w:styleId="305">
    <w:name w:val="xl159"/>
    <w:basedOn w:val="1"/>
    <w:next w:val="291"/>
    <w:qFormat/>
    <w:uiPriority w:val="0"/>
    <w:pPr>
      <w:widowControl/>
      <w:spacing w:before="280" w:after="280"/>
    </w:pPr>
    <w:rPr>
      <w:rFonts w:ascii="宋体" w:hAnsi="宋体" w:cs="宋体"/>
      <w:b/>
      <w:kern w:val="0"/>
      <w:sz w:val="18"/>
      <w:szCs w:val="20"/>
    </w:rPr>
  </w:style>
  <w:style w:type="paragraph" w:customStyle="1" w:styleId="306">
    <w:name w:val="xl166"/>
    <w:basedOn w:val="1"/>
    <w:next w:val="1"/>
    <w:qFormat/>
    <w:uiPriority w:val="0"/>
    <w:pPr>
      <w:widowControl/>
      <w:spacing w:before="280" w:after="280"/>
    </w:pPr>
    <w:rPr>
      <w:rFonts w:ascii="宋体" w:hAnsi="宋体" w:cs="宋体"/>
      <w:kern w:val="0"/>
      <w:sz w:val="24"/>
      <w:szCs w:val="20"/>
    </w:rPr>
  </w:style>
  <w:style w:type="paragraph" w:customStyle="1" w:styleId="307">
    <w:name w:val="xl153"/>
    <w:basedOn w:val="1"/>
    <w:next w:val="1"/>
    <w:qFormat/>
    <w:uiPriority w:val="0"/>
    <w:pPr>
      <w:widowControl/>
      <w:shd w:val="clear" w:color="000000" w:fill="C0C0C0"/>
      <w:spacing w:before="280" w:after="280"/>
    </w:pPr>
    <w:rPr>
      <w:rFonts w:ascii="宋体" w:hAnsi="宋体" w:cs="宋体"/>
      <w:kern w:val="0"/>
      <w:sz w:val="20"/>
      <w:szCs w:val="20"/>
    </w:rPr>
  </w:style>
  <w:style w:type="paragraph" w:customStyle="1" w:styleId="308">
    <w:name w:val="Char2"/>
    <w:basedOn w:val="1"/>
    <w:qFormat/>
    <w:uiPriority w:val="0"/>
    <w:pPr>
      <w:widowControl/>
      <w:spacing w:line="400" w:lineRule="exact"/>
      <w:jc w:val="center"/>
    </w:pPr>
  </w:style>
  <w:style w:type="paragraph" w:customStyle="1" w:styleId="309">
    <w:name w:val="_Style 10"/>
    <w:basedOn w:val="1"/>
    <w:next w:val="310"/>
    <w:qFormat/>
    <w:uiPriority w:val="0"/>
    <w:pPr>
      <w:widowControl/>
      <w:spacing w:line="400" w:lineRule="exact"/>
      <w:jc w:val="center"/>
    </w:pPr>
    <w:rPr>
      <w:rFonts w:hAnsi="宋体" w:cs="宋体"/>
      <w:kern w:val="0"/>
      <w:szCs w:val="20"/>
    </w:rPr>
  </w:style>
  <w:style w:type="paragraph" w:customStyle="1" w:styleId="310">
    <w:name w:val="xl151"/>
    <w:basedOn w:val="1"/>
    <w:next w:val="311"/>
    <w:qFormat/>
    <w:uiPriority w:val="0"/>
    <w:pPr>
      <w:widowControl/>
      <w:spacing w:before="280" w:after="280"/>
    </w:pPr>
    <w:rPr>
      <w:rFonts w:ascii="宋体" w:hAnsi="宋体" w:cs="宋体"/>
      <w:kern w:val="0"/>
      <w:sz w:val="24"/>
      <w:szCs w:val="20"/>
    </w:rPr>
  </w:style>
  <w:style w:type="paragraph" w:customStyle="1" w:styleId="311">
    <w:name w:val="p15"/>
    <w:basedOn w:val="1"/>
    <w:next w:val="312"/>
    <w:qFormat/>
    <w:uiPriority w:val="0"/>
    <w:pPr>
      <w:widowControl/>
      <w:ind w:firstLine="420"/>
    </w:pPr>
    <w:rPr>
      <w:rFonts w:hAnsi="宋体" w:cs="宋体"/>
      <w:kern w:val="0"/>
      <w:szCs w:val="20"/>
    </w:rPr>
  </w:style>
  <w:style w:type="paragraph" w:customStyle="1" w:styleId="312">
    <w:name w:val="TOC Heading1"/>
    <w:next w:val="1"/>
    <w:qFormat/>
    <w:uiPriority w:val="0"/>
    <w:pPr>
      <w:wordWrap w:val="0"/>
    </w:pPr>
    <w:rPr>
      <w:rFonts w:ascii="宋体" w:hAnsi="宋体" w:eastAsia="宋体" w:cs="宋体"/>
      <w:sz w:val="32"/>
      <w:lang w:val="en-US" w:eastAsia="zh-CN" w:bidi="ar-SA"/>
    </w:rPr>
  </w:style>
  <w:style w:type="paragraph" w:customStyle="1" w:styleId="313">
    <w:name w:val="xl130"/>
    <w:basedOn w:val="1"/>
    <w:next w:val="314"/>
    <w:qFormat/>
    <w:uiPriority w:val="0"/>
    <w:pPr>
      <w:widowControl/>
      <w:spacing w:before="280" w:after="280"/>
    </w:pPr>
    <w:rPr>
      <w:rFonts w:ascii="宋体" w:hAnsi="宋体" w:cs="宋体"/>
      <w:kern w:val="0"/>
      <w:sz w:val="24"/>
      <w:szCs w:val="20"/>
    </w:rPr>
  </w:style>
  <w:style w:type="paragraph" w:customStyle="1" w:styleId="314">
    <w:name w:val="Char Char Char1 Char11"/>
    <w:basedOn w:val="1"/>
    <w:next w:val="315"/>
    <w:qFormat/>
    <w:uiPriority w:val="0"/>
    <w:rPr>
      <w:rFonts w:hAnsi="宋体" w:cs="宋体"/>
      <w:kern w:val="0"/>
      <w:szCs w:val="20"/>
    </w:rPr>
  </w:style>
  <w:style w:type="paragraph" w:customStyle="1" w:styleId="315">
    <w:name w:val="prodsubtitle"/>
    <w:basedOn w:val="1"/>
    <w:next w:val="19"/>
    <w:qFormat/>
    <w:uiPriority w:val="0"/>
    <w:pPr>
      <w:widowControl/>
    </w:pPr>
    <w:rPr>
      <w:rFonts w:ascii="宋体" w:hAnsi="宋体" w:cs="宋体"/>
      <w:kern w:val="0"/>
      <w:sz w:val="24"/>
      <w:szCs w:val="20"/>
    </w:rPr>
  </w:style>
  <w:style w:type="paragraph" w:customStyle="1" w:styleId="3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_Style 17"/>
    <w:basedOn w:val="1"/>
    <w:next w:val="272"/>
    <w:qFormat/>
    <w:uiPriority w:val="0"/>
    <w:pPr>
      <w:widowControl/>
      <w:spacing w:line="400" w:lineRule="exact"/>
      <w:jc w:val="center"/>
    </w:pPr>
    <w:rPr>
      <w:rFonts w:hAnsi="宋体" w:cs="宋体"/>
      <w:kern w:val="0"/>
      <w:szCs w:val="20"/>
    </w:rPr>
  </w:style>
  <w:style w:type="paragraph" w:customStyle="1" w:styleId="318">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19">
    <w:name w:val="pa-0"/>
    <w:basedOn w:val="1"/>
    <w:next w:val="320"/>
    <w:qFormat/>
    <w:uiPriority w:val="0"/>
    <w:pPr>
      <w:widowControl/>
      <w:spacing w:line="240" w:lineRule="atLeast"/>
    </w:pPr>
    <w:rPr>
      <w:rFonts w:ascii="宋体" w:hAnsi="宋体" w:cs="宋体"/>
      <w:kern w:val="0"/>
      <w:sz w:val="24"/>
      <w:szCs w:val="20"/>
    </w:rPr>
  </w:style>
  <w:style w:type="paragraph" w:customStyle="1" w:styleId="320">
    <w:name w:val="标准正文"/>
    <w:basedOn w:val="1"/>
    <w:next w:val="321"/>
    <w:qFormat/>
    <w:uiPriority w:val="0"/>
    <w:pPr>
      <w:spacing w:line="312" w:lineRule="auto"/>
      <w:ind w:firstLine="482"/>
    </w:pPr>
    <w:rPr>
      <w:rFonts w:hAnsi="宋体" w:cs="宋体"/>
      <w:kern w:val="0"/>
      <w:sz w:val="24"/>
      <w:szCs w:val="20"/>
    </w:rPr>
  </w:style>
  <w:style w:type="paragraph" w:customStyle="1" w:styleId="321">
    <w:name w:val="font5"/>
    <w:basedOn w:val="1"/>
    <w:next w:val="322"/>
    <w:qFormat/>
    <w:uiPriority w:val="0"/>
    <w:pPr>
      <w:widowControl/>
      <w:spacing w:before="280" w:after="280"/>
    </w:pPr>
    <w:rPr>
      <w:rFonts w:ascii="宋体" w:hAnsi="宋体" w:cs="宋体"/>
      <w:kern w:val="0"/>
      <w:sz w:val="18"/>
      <w:szCs w:val="20"/>
    </w:rPr>
  </w:style>
  <w:style w:type="paragraph" w:customStyle="1" w:styleId="322">
    <w:name w:val="Char Char12"/>
    <w:basedOn w:val="1"/>
    <w:next w:val="323"/>
    <w:qFormat/>
    <w:uiPriority w:val="0"/>
    <w:rPr>
      <w:rFonts w:hAnsi="宋体" w:cs="宋体"/>
      <w:kern w:val="0"/>
      <w:szCs w:val="20"/>
    </w:rPr>
  </w:style>
  <w:style w:type="paragraph" w:customStyle="1" w:styleId="323">
    <w:name w:val="xl149"/>
    <w:basedOn w:val="1"/>
    <w:next w:val="324"/>
    <w:qFormat/>
    <w:uiPriority w:val="0"/>
    <w:pPr>
      <w:widowControl/>
      <w:spacing w:before="280" w:after="280"/>
    </w:pPr>
    <w:rPr>
      <w:rFonts w:ascii="宋体" w:hAnsi="宋体" w:cs="宋体"/>
      <w:kern w:val="0"/>
      <w:sz w:val="18"/>
      <w:szCs w:val="20"/>
    </w:rPr>
  </w:style>
  <w:style w:type="paragraph" w:customStyle="1" w:styleId="324">
    <w:name w:val="xl133"/>
    <w:basedOn w:val="1"/>
    <w:next w:val="325"/>
    <w:qFormat/>
    <w:uiPriority w:val="0"/>
    <w:pPr>
      <w:widowControl/>
      <w:shd w:val="clear" w:color="000000" w:fill="C0C0C0"/>
      <w:spacing w:before="280" w:after="280"/>
    </w:pPr>
    <w:rPr>
      <w:rFonts w:ascii="宋体" w:hAnsi="宋体" w:cs="宋体"/>
      <w:kern w:val="0"/>
      <w:sz w:val="20"/>
      <w:szCs w:val="20"/>
    </w:rPr>
  </w:style>
  <w:style w:type="paragraph" w:customStyle="1" w:styleId="325">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326">
    <w:name w:val="font13"/>
    <w:basedOn w:val="1"/>
    <w:next w:val="327"/>
    <w:qFormat/>
    <w:uiPriority w:val="0"/>
    <w:pPr>
      <w:widowControl/>
      <w:spacing w:before="280" w:after="280"/>
    </w:pPr>
    <w:rPr>
      <w:rFonts w:ascii="宋体" w:hAnsi="宋体" w:cs="宋体"/>
      <w:kern w:val="0"/>
      <w:sz w:val="20"/>
      <w:szCs w:val="20"/>
    </w:rPr>
  </w:style>
  <w:style w:type="paragraph" w:customStyle="1" w:styleId="327">
    <w:name w:val="表格文字"/>
    <w:basedOn w:val="1"/>
    <w:next w:val="1"/>
    <w:qFormat/>
    <w:uiPriority w:val="0"/>
    <w:pPr>
      <w:autoSpaceDE w:val="0"/>
      <w:autoSpaceDN w:val="0"/>
      <w:spacing w:before="6" w:after="6"/>
    </w:pPr>
    <w:rPr>
      <w:rFonts w:ascii="宋体" w:hAnsi="宋体" w:cs="宋体"/>
      <w:kern w:val="0"/>
      <w:sz w:val="20"/>
      <w:szCs w:val="20"/>
    </w:rPr>
  </w:style>
  <w:style w:type="paragraph" w:customStyle="1" w:styleId="328">
    <w:name w:val="Char Char2 Char Char Char Char2"/>
    <w:basedOn w:val="1"/>
    <w:qFormat/>
    <w:uiPriority w:val="0"/>
    <w:rPr>
      <w:rFonts w:ascii="Tahoma" w:hAnsi="Tahoma"/>
      <w:sz w:val="24"/>
      <w:szCs w:val="20"/>
    </w:rPr>
  </w:style>
  <w:style w:type="paragraph" w:customStyle="1" w:styleId="329">
    <w:name w:val="目录 21"/>
    <w:basedOn w:val="1"/>
    <w:next w:val="1"/>
    <w:qFormat/>
    <w:uiPriority w:val="0"/>
    <w:pPr>
      <w:ind w:left="420"/>
    </w:pPr>
    <w:rPr>
      <w:rFonts w:hAnsi="宋体" w:cs="宋体"/>
      <w:kern w:val="0"/>
      <w:szCs w:val="20"/>
    </w:rPr>
  </w:style>
  <w:style w:type="paragraph" w:customStyle="1" w:styleId="330">
    <w:name w:val="31a（正文）章标题"/>
    <w:next w:val="331"/>
    <w:qFormat/>
    <w:uiPriority w:val="0"/>
    <w:pPr>
      <w:ind w:firstLine="315"/>
      <w:jc w:val="both"/>
      <w:outlineLvl w:val="0"/>
    </w:pPr>
    <w:rPr>
      <w:rFonts w:ascii="楷体_GB2312" w:hAnsi="宋体" w:eastAsia="宋体" w:cs="宋体"/>
      <w:sz w:val="21"/>
      <w:lang w:val="en-US" w:eastAsia="zh-CN" w:bidi="ar-SA"/>
    </w:rPr>
  </w:style>
  <w:style w:type="paragraph" w:customStyle="1" w:styleId="331">
    <w:name w:val="xl167"/>
    <w:basedOn w:val="1"/>
    <w:next w:val="332"/>
    <w:qFormat/>
    <w:uiPriority w:val="0"/>
    <w:pPr>
      <w:widowControl/>
      <w:spacing w:before="280" w:after="280"/>
    </w:pPr>
    <w:rPr>
      <w:rFonts w:ascii="宋体" w:hAnsi="宋体" w:cs="宋体"/>
      <w:kern w:val="0"/>
      <w:sz w:val="20"/>
      <w:szCs w:val="20"/>
    </w:rPr>
  </w:style>
  <w:style w:type="paragraph" w:customStyle="1" w:styleId="332">
    <w:name w:val="标书正文格式"/>
    <w:next w:val="333"/>
    <w:qFormat/>
    <w:uiPriority w:val="0"/>
    <w:pPr>
      <w:spacing w:line="360" w:lineRule="auto"/>
      <w:ind w:firstLine="200"/>
    </w:pPr>
    <w:rPr>
      <w:rFonts w:ascii="宋体" w:hAnsi="宋体" w:eastAsia="楷体_GB2312" w:cs="宋体"/>
      <w:sz w:val="24"/>
      <w:lang w:val="en-US" w:eastAsia="zh-CN" w:bidi="ar-SA"/>
    </w:rPr>
  </w:style>
  <w:style w:type="paragraph" w:customStyle="1" w:styleId="333">
    <w:name w:val="xl160"/>
    <w:basedOn w:val="1"/>
    <w:next w:val="334"/>
    <w:qFormat/>
    <w:uiPriority w:val="0"/>
    <w:pPr>
      <w:widowControl/>
      <w:shd w:val="clear" w:color="000000" w:fill="C0C0C0"/>
      <w:spacing w:before="280" w:after="280"/>
    </w:pPr>
    <w:rPr>
      <w:rFonts w:ascii="宋体" w:hAnsi="宋体" w:cs="宋体"/>
      <w:kern w:val="0"/>
      <w:sz w:val="20"/>
      <w:szCs w:val="20"/>
    </w:rPr>
  </w:style>
  <w:style w:type="paragraph" w:customStyle="1" w:styleId="334">
    <w:name w:val="Char Char Char Char Char Char Char Char Char Char11"/>
    <w:basedOn w:val="1"/>
    <w:next w:val="335"/>
    <w:qFormat/>
    <w:uiPriority w:val="0"/>
    <w:pPr>
      <w:widowControl/>
      <w:spacing w:line="400" w:lineRule="exact"/>
      <w:jc w:val="center"/>
    </w:pPr>
    <w:rPr>
      <w:rFonts w:ascii="Verdana" w:hAnsi="宋体" w:cs="宋体"/>
      <w:kern w:val="0"/>
      <w:szCs w:val="20"/>
    </w:rPr>
  </w:style>
  <w:style w:type="paragraph" w:customStyle="1" w:styleId="335">
    <w:name w:val="样式 (中文) 黑体 四号 居中 行距: 1.5 倍行距"/>
    <w:basedOn w:val="6"/>
    <w:next w:val="336"/>
    <w:qFormat/>
    <w:uiPriority w:val="0"/>
    <w:pPr>
      <w:keepNext w:val="0"/>
      <w:keepLines w:val="0"/>
      <w:spacing w:line="240" w:lineRule="auto"/>
      <w:jc w:val="center"/>
    </w:pPr>
    <w:rPr>
      <w:rFonts w:hAnsi="宋体" w:eastAsia="黑体" w:cs="宋体"/>
      <w:bCs w:val="0"/>
      <w:kern w:val="0"/>
      <w:sz w:val="28"/>
      <w:szCs w:val="20"/>
    </w:rPr>
  </w:style>
  <w:style w:type="paragraph" w:customStyle="1" w:styleId="336">
    <w:name w:val="TOC 31"/>
    <w:next w:val="1"/>
    <w:qFormat/>
    <w:uiPriority w:val="0"/>
    <w:pPr>
      <w:wordWrap w:val="0"/>
      <w:ind w:left="850"/>
      <w:jc w:val="both"/>
    </w:pPr>
    <w:rPr>
      <w:rFonts w:ascii="宋体" w:hAnsi="宋体" w:eastAsia="宋体" w:cs="宋体"/>
      <w:sz w:val="21"/>
      <w:lang w:val="en-US" w:eastAsia="zh-CN" w:bidi="ar-SA"/>
    </w:rPr>
  </w:style>
  <w:style w:type="paragraph" w:styleId="33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Char Char Char1 Char Char Char Char Char Char Char"/>
    <w:basedOn w:val="1"/>
    <w:next w:val="36"/>
    <w:qFormat/>
    <w:uiPriority w:val="0"/>
    <w:rPr>
      <w:rFonts w:ascii="Tahoma" w:hAnsi="宋体" w:cs="宋体"/>
      <w:kern w:val="0"/>
      <w:sz w:val="24"/>
      <w:szCs w:val="20"/>
    </w:rPr>
  </w:style>
  <w:style w:type="paragraph" w:customStyle="1" w:styleId="339">
    <w:name w:val="样式 宋体 首行缩进:  2 字符 段前: 7.8 磅 段后: 7.8 磅"/>
    <w:basedOn w:val="1"/>
    <w:next w:val="340"/>
    <w:qFormat/>
    <w:uiPriority w:val="0"/>
    <w:pPr>
      <w:spacing w:before="156" w:after="156" w:line="360" w:lineRule="auto"/>
      <w:ind w:firstLine="200"/>
    </w:pPr>
    <w:rPr>
      <w:rFonts w:ascii="宋体" w:hAnsi="宋体" w:cs="宋体"/>
      <w:kern w:val="0"/>
      <w:szCs w:val="20"/>
    </w:rPr>
  </w:style>
  <w:style w:type="paragraph" w:customStyle="1" w:styleId="34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341">
    <w:name w:val="副标题1"/>
    <w:basedOn w:val="1"/>
    <w:next w:val="1"/>
    <w:qFormat/>
    <w:uiPriority w:val="0"/>
    <w:pPr>
      <w:spacing w:before="120" w:after="120"/>
    </w:pPr>
    <w:rPr>
      <w:rFonts w:ascii="Arial" w:hAnsi="宋体" w:cs="宋体"/>
      <w:b/>
      <w:color w:val="000000"/>
      <w:kern w:val="0"/>
      <w:sz w:val="20"/>
      <w:szCs w:val="20"/>
    </w:rPr>
  </w:style>
  <w:style w:type="paragraph" w:customStyle="1" w:styleId="342">
    <w:name w:val="reader-word-layer reader-word-s1-10"/>
    <w:basedOn w:val="1"/>
    <w:next w:val="343"/>
    <w:qFormat/>
    <w:uiPriority w:val="0"/>
    <w:pPr>
      <w:widowControl/>
      <w:spacing w:before="280" w:after="280"/>
    </w:pPr>
    <w:rPr>
      <w:rFonts w:ascii="宋体" w:hAnsi="宋体" w:cs="宋体"/>
      <w:kern w:val="0"/>
      <w:sz w:val="24"/>
      <w:szCs w:val="20"/>
    </w:rPr>
  </w:style>
  <w:style w:type="paragraph" w:customStyle="1" w:styleId="343">
    <w:name w:val="目录 41"/>
    <w:basedOn w:val="1"/>
    <w:next w:val="1"/>
    <w:qFormat/>
    <w:uiPriority w:val="0"/>
    <w:pPr>
      <w:ind w:left="630"/>
    </w:pPr>
    <w:rPr>
      <w:rFonts w:ascii="Calibri" w:hAnsi="宋体" w:cs="宋体"/>
      <w:kern w:val="0"/>
      <w:szCs w:val="20"/>
    </w:rPr>
  </w:style>
  <w:style w:type="paragraph" w:customStyle="1" w:styleId="344">
    <w:name w:val="Char Char2 Char Char Char Char"/>
    <w:basedOn w:val="1"/>
    <w:next w:val="345"/>
    <w:qFormat/>
    <w:uiPriority w:val="0"/>
    <w:rPr>
      <w:rFonts w:ascii="Tahoma" w:hAnsi="宋体" w:cs="宋体"/>
      <w:kern w:val="0"/>
      <w:sz w:val="24"/>
      <w:szCs w:val="20"/>
    </w:rPr>
  </w:style>
  <w:style w:type="paragraph" w:customStyle="1" w:styleId="345">
    <w:name w:val="样式 (中文) 黑体 小二 行距: 1.5 倍行距"/>
    <w:basedOn w:val="1"/>
    <w:next w:val="329"/>
    <w:qFormat/>
    <w:uiPriority w:val="0"/>
    <w:pPr>
      <w:spacing w:line="360" w:lineRule="auto"/>
    </w:pPr>
    <w:rPr>
      <w:rFonts w:hAnsi="宋体" w:eastAsia="黑体" w:cs="宋体"/>
      <w:kern w:val="0"/>
      <w:sz w:val="36"/>
      <w:szCs w:val="20"/>
    </w:rPr>
  </w:style>
  <w:style w:type="paragraph" w:customStyle="1" w:styleId="346">
    <w:name w:val="正文缩进_0"/>
    <w:basedOn w:val="257"/>
    <w:qFormat/>
    <w:uiPriority w:val="0"/>
    <w:pPr>
      <w:widowControl w:val="0"/>
      <w:ind w:firstLine="420"/>
      <w:jc w:val="both"/>
    </w:pPr>
    <w:rPr>
      <w:kern w:val="2"/>
      <w:u w:val="single"/>
    </w:rPr>
  </w:style>
  <w:style w:type="paragraph" w:customStyle="1" w:styleId="347">
    <w:name w:val="文字"/>
    <w:basedOn w:val="1"/>
    <w:next w:val="348"/>
    <w:qFormat/>
    <w:uiPriority w:val="0"/>
    <w:pPr>
      <w:spacing w:line="312" w:lineRule="auto"/>
      <w:ind w:right="-210" w:firstLine="556"/>
    </w:pPr>
    <w:rPr>
      <w:rFonts w:ascii="楷体_GB2312" w:hAnsi="宋体" w:eastAsia="楷体_GB2312" w:cs="宋体"/>
      <w:kern w:val="0"/>
      <w:sz w:val="28"/>
      <w:szCs w:val="20"/>
    </w:rPr>
  </w:style>
  <w:style w:type="paragraph" w:customStyle="1" w:styleId="348">
    <w:name w:val="xl150"/>
    <w:basedOn w:val="1"/>
    <w:next w:val="254"/>
    <w:qFormat/>
    <w:uiPriority w:val="0"/>
    <w:pPr>
      <w:widowControl/>
      <w:spacing w:before="280" w:after="280"/>
    </w:pPr>
    <w:rPr>
      <w:rFonts w:ascii="宋体" w:hAnsi="宋体" w:cs="宋体"/>
      <w:kern w:val="0"/>
      <w:sz w:val="18"/>
      <w:szCs w:val="20"/>
    </w:rPr>
  </w:style>
  <w:style w:type="paragraph" w:customStyle="1" w:styleId="349">
    <w:name w:val="Char Char1 Char Char Char"/>
    <w:next w:val="21"/>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0">
    <w:name w:val="font8"/>
    <w:basedOn w:val="1"/>
    <w:next w:val="351"/>
    <w:qFormat/>
    <w:uiPriority w:val="0"/>
    <w:pPr>
      <w:widowControl/>
      <w:spacing w:before="280" w:after="280"/>
    </w:pPr>
    <w:rPr>
      <w:rFonts w:ascii="Arial" w:hAnsi="宋体" w:cs="宋体"/>
      <w:kern w:val="0"/>
      <w:sz w:val="16"/>
      <w:szCs w:val="20"/>
    </w:rPr>
  </w:style>
  <w:style w:type="paragraph" w:customStyle="1" w:styleId="351">
    <w:name w:val="目录 71"/>
    <w:basedOn w:val="1"/>
    <w:next w:val="1"/>
    <w:qFormat/>
    <w:uiPriority w:val="0"/>
    <w:pPr>
      <w:ind w:left="2520"/>
    </w:pPr>
    <w:rPr>
      <w:rFonts w:ascii="Calibri" w:hAnsi="宋体" w:cs="宋体"/>
      <w:kern w:val="0"/>
      <w:szCs w:val="20"/>
    </w:rPr>
  </w:style>
  <w:style w:type="paragraph" w:customStyle="1" w:styleId="352">
    <w:name w:val="reader-word-layer reader-word-s1-11"/>
    <w:basedOn w:val="1"/>
    <w:next w:val="353"/>
    <w:qFormat/>
    <w:uiPriority w:val="0"/>
    <w:pPr>
      <w:widowControl/>
      <w:spacing w:before="280" w:after="280"/>
    </w:pPr>
    <w:rPr>
      <w:rFonts w:ascii="宋体" w:hAnsi="宋体" w:cs="宋体"/>
      <w:kern w:val="0"/>
      <w:sz w:val="24"/>
      <w:szCs w:val="20"/>
    </w:rPr>
  </w:style>
  <w:style w:type="paragraph" w:customStyle="1" w:styleId="353">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354">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55">
    <w:name w:val="xl157"/>
    <w:basedOn w:val="1"/>
    <w:next w:val="1"/>
    <w:qFormat/>
    <w:uiPriority w:val="0"/>
    <w:pPr>
      <w:widowControl/>
      <w:spacing w:before="280" w:after="280"/>
    </w:pPr>
    <w:rPr>
      <w:rFonts w:ascii="宋体" w:hAnsi="宋体" w:cs="宋体"/>
      <w:b/>
      <w:kern w:val="0"/>
      <w:sz w:val="18"/>
      <w:szCs w:val="20"/>
    </w:rPr>
  </w:style>
  <w:style w:type="paragraph" w:customStyle="1" w:styleId="356">
    <w:name w:val="样式14"/>
    <w:next w:val="357"/>
    <w:qFormat/>
    <w:uiPriority w:val="0"/>
    <w:pPr>
      <w:widowControl w:val="0"/>
      <w:jc w:val="center"/>
    </w:pPr>
    <w:rPr>
      <w:rFonts w:ascii="Times New Roman" w:hAnsi="宋体" w:eastAsia="宋体" w:cs="宋体"/>
      <w:sz w:val="18"/>
      <w:lang w:val="en-US" w:eastAsia="zh-CN" w:bidi="ar-SA"/>
    </w:rPr>
  </w:style>
  <w:style w:type="paragraph" w:customStyle="1" w:styleId="357">
    <w:name w:val="Char Char2 Char Char Char Char3"/>
    <w:basedOn w:val="1"/>
    <w:next w:val="266"/>
    <w:qFormat/>
    <w:uiPriority w:val="0"/>
    <w:rPr>
      <w:rFonts w:ascii="Tahoma" w:hAnsi="宋体" w:cs="宋体"/>
      <w:kern w:val="0"/>
      <w:sz w:val="24"/>
      <w:szCs w:val="20"/>
    </w:rPr>
  </w:style>
  <w:style w:type="paragraph" w:customStyle="1" w:styleId="358">
    <w:name w:val="Char Char Char Char Char Char Char1"/>
    <w:basedOn w:val="1"/>
    <w:next w:val="359"/>
    <w:qFormat/>
    <w:uiPriority w:val="0"/>
    <w:pPr>
      <w:widowControl/>
      <w:spacing w:line="400" w:lineRule="exact"/>
      <w:jc w:val="center"/>
    </w:pPr>
    <w:rPr>
      <w:rFonts w:ascii="Verdana" w:hAnsi="宋体" w:cs="宋体"/>
      <w:kern w:val="0"/>
      <w:szCs w:val="20"/>
    </w:rPr>
  </w:style>
  <w:style w:type="paragraph" w:customStyle="1" w:styleId="359">
    <w:name w:val="xl147"/>
    <w:basedOn w:val="1"/>
    <w:next w:val="360"/>
    <w:qFormat/>
    <w:uiPriority w:val="0"/>
    <w:pPr>
      <w:widowControl/>
      <w:spacing w:before="280" w:after="280"/>
    </w:pPr>
    <w:rPr>
      <w:rFonts w:ascii="宋体" w:hAnsi="宋体" w:cs="宋体"/>
      <w:kern w:val="0"/>
      <w:sz w:val="20"/>
      <w:szCs w:val="20"/>
    </w:rPr>
  </w:style>
  <w:style w:type="paragraph" w:customStyle="1" w:styleId="360">
    <w:name w:val="xl163"/>
    <w:basedOn w:val="1"/>
    <w:next w:val="289"/>
    <w:qFormat/>
    <w:uiPriority w:val="0"/>
    <w:pPr>
      <w:widowControl/>
      <w:spacing w:before="280" w:after="280"/>
    </w:pPr>
    <w:rPr>
      <w:rFonts w:ascii="宋体" w:hAnsi="宋体" w:cs="宋体"/>
      <w:color w:val="000000"/>
      <w:kern w:val="0"/>
      <w:sz w:val="18"/>
      <w:szCs w:val="20"/>
    </w:rPr>
  </w:style>
  <w:style w:type="paragraph" w:customStyle="1" w:styleId="361">
    <w:name w:val="_Style 7"/>
    <w:basedOn w:val="1"/>
    <w:next w:val="1"/>
    <w:qFormat/>
    <w:uiPriority w:val="0"/>
    <w:pPr>
      <w:widowControl/>
      <w:spacing w:after="160" w:line="240" w:lineRule="exact"/>
    </w:pPr>
    <w:rPr>
      <w:rFonts w:hAnsi="宋体" w:cs="宋体"/>
      <w:kern w:val="0"/>
      <w:szCs w:val="20"/>
    </w:rPr>
  </w:style>
  <w:style w:type="paragraph" w:customStyle="1" w:styleId="362">
    <w:name w:val="样式13"/>
    <w:next w:val="363"/>
    <w:qFormat/>
    <w:uiPriority w:val="0"/>
    <w:pPr>
      <w:widowControl w:val="0"/>
      <w:jc w:val="center"/>
    </w:pPr>
    <w:rPr>
      <w:rFonts w:ascii="Times New Roman" w:hAnsi="宋体" w:eastAsia="宋体" w:cs="宋体"/>
      <w:sz w:val="18"/>
      <w:lang w:val="en-US" w:eastAsia="zh-CN" w:bidi="ar-SA"/>
    </w:rPr>
  </w:style>
  <w:style w:type="paragraph" w:customStyle="1" w:styleId="363">
    <w:name w:val="样式 (中文) 黑体 小二 居中 行距: 1.5 倍行距"/>
    <w:basedOn w:val="1"/>
    <w:next w:val="1"/>
    <w:qFormat/>
    <w:uiPriority w:val="0"/>
    <w:pPr>
      <w:jc w:val="center"/>
    </w:pPr>
    <w:rPr>
      <w:rFonts w:hAnsi="宋体" w:eastAsia="黑体" w:cs="宋体"/>
      <w:kern w:val="0"/>
      <w:sz w:val="36"/>
      <w:szCs w:val="20"/>
    </w:rPr>
  </w:style>
  <w:style w:type="paragraph" w:customStyle="1" w:styleId="364">
    <w:name w:val="xl152"/>
    <w:basedOn w:val="1"/>
    <w:next w:val="352"/>
    <w:qFormat/>
    <w:uiPriority w:val="0"/>
    <w:pPr>
      <w:widowControl/>
      <w:spacing w:before="280" w:after="280"/>
    </w:pPr>
    <w:rPr>
      <w:rFonts w:ascii="宋体" w:hAnsi="宋体" w:cs="宋体"/>
      <w:b/>
      <w:kern w:val="0"/>
      <w:sz w:val="18"/>
      <w:szCs w:val="20"/>
    </w:rPr>
  </w:style>
  <w:style w:type="paragraph" w:customStyle="1" w:styleId="365">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366">
    <w:name w:val="Char Char Char Char Char Char Char121"/>
    <w:basedOn w:val="1"/>
    <w:next w:val="344"/>
    <w:qFormat/>
    <w:uiPriority w:val="0"/>
    <w:pPr>
      <w:widowControl/>
      <w:spacing w:line="400" w:lineRule="exact"/>
      <w:jc w:val="center"/>
    </w:pPr>
    <w:rPr>
      <w:rFonts w:ascii="Verdana" w:hAnsi="宋体" w:cs="宋体"/>
      <w:kern w:val="0"/>
      <w:szCs w:val="20"/>
    </w:rPr>
  </w:style>
  <w:style w:type="paragraph" w:customStyle="1" w:styleId="367">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68">
    <w:name w:val="font9"/>
    <w:basedOn w:val="1"/>
    <w:next w:val="276"/>
    <w:qFormat/>
    <w:uiPriority w:val="0"/>
    <w:pPr>
      <w:widowControl/>
      <w:spacing w:before="280" w:after="280"/>
    </w:pPr>
    <w:rPr>
      <w:rFonts w:ascii="宋体" w:hAnsi="宋体" w:cs="宋体"/>
      <w:kern w:val="0"/>
      <w:sz w:val="18"/>
      <w:szCs w:val="20"/>
    </w:rPr>
  </w:style>
  <w:style w:type="paragraph" w:customStyle="1" w:styleId="369">
    <w:name w:val="样式 (中文) 黑体 小三 黑色"/>
    <w:basedOn w:val="5"/>
    <w:next w:val="366"/>
    <w:qFormat/>
    <w:uiPriority w:val="0"/>
    <w:pPr>
      <w:keepNext w:val="0"/>
      <w:keepLines w:val="0"/>
      <w:spacing w:line="240" w:lineRule="auto"/>
      <w:jc w:val="center"/>
    </w:pPr>
    <w:rPr>
      <w:rFonts w:hAnsi="宋体" w:cs="宋体"/>
      <w:bCs w:val="0"/>
      <w:color w:val="000000"/>
      <w:kern w:val="0"/>
      <w:sz w:val="30"/>
      <w:szCs w:val="20"/>
    </w:rPr>
  </w:style>
  <w:style w:type="paragraph" w:customStyle="1" w:styleId="370">
    <w:name w:val="样式12"/>
    <w:next w:val="371"/>
    <w:qFormat/>
    <w:uiPriority w:val="0"/>
    <w:pPr>
      <w:widowControl w:val="0"/>
      <w:jc w:val="center"/>
    </w:pPr>
    <w:rPr>
      <w:rFonts w:ascii="Times New Roman" w:hAnsi="宋体" w:eastAsia="宋体" w:cs="宋体"/>
      <w:sz w:val="18"/>
      <w:lang w:val="en-US" w:eastAsia="zh-CN" w:bidi="ar-SA"/>
    </w:rPr>
  </w:style>
  <w:style w:type="paragraph" w:customStyle="1" w:styleId="371">
    <w:name w:val="Char Char1 Char Char Char21"/>
    <w:next w:val="82"/>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2">
    <w:name w:val="标题 1_0"/>
    <w:basedOn w:val="27"/>
    <w:next w:val="27"/>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3">
    <w:name w:val="目录 81"/>
    <w:basedOn w:val="1"/>
    <w:next w:val="1"/>
    <w:qFormat/>
    <w:uiPriority w:val="0"/>
    <w:pPr>
      <w:ind w:left="2940"/>
    </w:pPr>
    <w:rPr>
      <w:rFonts w:ascii="Calibri" w:hAnsi="宋体" w:cs="宋体"/>
      <w:kern w:val="0"/>
      <w:szCs w:val="20"/>
    </w:rPr>
  </w:style>
  <w:style w:type="paragraph" w:customStyle="1" w:styleId="374">
    <w:name w:val="样式 标题 2 + (西文) 宋体 居中"/>
    <w:basedOn w:val="5"/>
    <w:next w:val="375"/>
    <w:qFormat/>
    <w:uiPriority w:val="0"/>
    <w:pPr>
      <w:keepNext w:val="0"/>
      <w:keepLines w:val="0"/>
      <w:spacing w:line="416" w:lineRule="auto"/>
      <w:jc w:val="center"/>
    </w:pPr>
    <w:rPr>
      <w:rFonts w:ascii="宋体" w:hAnsi="宋体" w:cs="宋体"/>
      <w:bCs w:val="0"/>
      <w:kern w:val="0"/>
      <w:szCs w:val="20"/>
    </w:rPr>
  </w:style>
  <w:style w:type="paragraph" w:customStyle="1" w:styleId="375">
    <w:name w:val="xl135"/>
    <w:basedOn w:val="1"/>
    <w:next w:val="249"/>
    <w:qFormat/>
    <w:uiPriority w:val="0"/>
    <w:pPr>
      <w:widowControl/>
      <w:spacing w:before="280" w:after="280"/>
    </w:pPr>
    <w:rPr>
      <w:rFonts w:ascii="宋体" w:hAnsi="宋体" w:cs="宋体"/>
      <w:kern w:val="0"/>
      <w:sz w:val="18"/>
      <w:szCs w:val="20"/>
    </w:rPr>
  </w:style>
  <w:style w:type="paragraph" w:customStyle="1" w:styleId="376">
    <w:name w:val="xl131"/>
    <w:basedOn w:val="1"/>
    <w:next w:val="377"/>
    <w:qFormat/>
    <w:uiPriority w:val="0"/>
    <w:pPr>
      <w:widowControl/>
      <w:spacing w:before="280" w:after="280"/>
    </w:pPr>
    <w:rPr>
      <w:rFonts w:ascii="宋体" w:hAnsi="宋体" w:cs="宋体"/>
      <w:kern w:val="0"/>
      <w:sz w:val="24"/>
      <w:szCs w:val="20"/>
    </w:rPr>
  </w:style>
  <w:style w:type="paragraph" w:customStyle="1" w:styleId="377">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78">
    <w:name w:val="五号正文（标准）"/>
    <w:basedOn w:val="1"/>
    <w:next w:val="349"/>
    <w:qFormat/>
    <w:uiPriority w:val="0"/>
    <w:pPr>
      <w:spacing w:line="360" w:lineRule="auto"/>
      <w:ind w:firstLine="600"/>
    </w:pPr>
    <w:rPr>
      <w:rFonts w:ascii="仿宋_GB2312" w:hAnsi="宋体" w:eastAsia="仿宋_GB2312" w:cs="宋体"/>
      <w:b/>
      <w:kern w:val="0"/>
      <w:sz w:val="30"/>
      <w:szCs w:val="20"/>
    </w:rPr>
  </w:style>
  <w:style w:type="paragraph" w:customStyle="1" w:styleId="379">
    <w:name w:val="xl136"/>
    <w:basedOn w:val="1"/>
    <w:next w:val="380"/>
    <w:qFormat/>
    <w:uiPriority w:val="0"/>
    <w:pPr>
      <w:widowControl/>
      <w:spacing w:before="280" w:after="280"/>
      <w:jc w:val="center"/>
    </w:pPr>
    <w:rPr>
      <w:rFonts w:ascii="宋体" w:hAnsi="宋体" w:cs="宋体"/>
      <w:kern w:val="0"/>
      <w:sz w:val="20"/>
      <w:szCs w:val="20"/>
    </w:rPr>
  </w:style>
  <w:style w:type="paragraph" w:customStyle="1" w:styleId="380">
    <w:name w:val="xl156"/>
    <w:basedOn w:val="1"/>
    <w:next w:val="381"/>
    <w:qFormat/>
    <w:uiPriority w:val="0"/>
    <w:pPr>
      <w:widowControl/>
      <w:shd w:val="clear" w:color="000000" w:fill="C0C0C0"/>
      <w:spacing w:before="280" w:after="280"/>
    </w:pPr>
    <w:rPr>
      <w:rFonts w:ascii="宋体" w:hAnsi="宋体" w:cs="宋体"/>
      <w:kern w:val="0"/>
      <w:sz w:val="20"/>
      <w:szCs w:val="20"/>
    </w:rPr>
  </w:style>
  <w:style w:type="paragraph" w:customStyle="1" w:styleId="381">
    <w:name w:val="Char Char Char Char Char Char Char Char Char Char Char Char Char Char Char Char Char Char Char1"/>
    <w:basedOn w:val="1"/>
    <w:next w:val="339"/>
    <w:qFormat/>
    <w:uiPriority w:val="0"/>
    <w:pPr>
      <w:widowControl/>
      <w:spacing w:line="400" w:lineRule="exact"/>
      <w:jc w:val="center"/>
    </w:pPr>
    <w:rPr>
      <w:rFonts w:ascii="Verdana" w:hAnsi="宋体" w:cs="宋体"/>
      <w:kern w:val="0"/>
      <w:szCs w:val="20"/>
    </w:rPr>
  </w:style>
  <w:style w:type="paragraph" w:customStyle="1" w:styleId="382">
    <w:name w:val="样式 标题 3h3section:3Level 3 HeadH3level_3PIM 33rd level3H..."/>
    <w:basedOn w:val="6"/>
    <w:next w:val="358"/>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3">
    <w:name w:val="xl140"/>
    <w:basedOn w:val="1"/>
    <w:next w:val="384"/>
    <w:qFormat/>
    <w:uiPriority w:val="0"/>
    <w:pPr>
      <w:widowControl/>
      <w:spacing w:before="280" w:after="280"/>
    </w:pPr>
    <w:rPr>
      <w:rFonts w:ascii="宋体" w:hAnsi="宋体" w:cs="宋体"/>
      <w:kern w:val="0"/>
      <w:sz w:val="18"/>
      <w:szCs w:val="20"/>
    </w:rPr>
  </w:style>
  <w:style w:type="paragraph" w:customStyle="1" w:styleId="384">
    <w:name w:val="xl143"/>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385">
    <w:name w:val="TOC 标题_0"/>
    <w:basedOn w:val="372"/>
    <w:next w:val="27"/>
    <w:qFormat/>
    <w:uiPriority w:val="0"/>
    <w:pPr>
      <w:outlineLvl w:val="9"/>
    </w:pPr>
    <w:rPr>
      <w:rFonts w:ascii="Calibri" w:hAnsi="Calibri"/>
    </w:rPr>
  </w:style>
  <w:style w:type="paragraph" w:customStyle="1" w:styleId="386">
    <w:name w:val="Char Char Char Char Char Char Char Char Char Char Char Char Char Char Char21"/>
    <w:basedOn w:val="1"/>
    <w:next w:val="326"/>
    <w:qFormat/>
    <w:uiPriority w:val="0"/>
    <w:pPr>
      <w:widowControl/>
      <w:spacing w:line="400" w:lineRule="exact"/>
      <w:jc w:val="center"/>
    </w:pPr>
    <w:rPr>
      <w:rFonts w:ascii="Verdana" w:hAnsi="宋体" w:cs="宋体"/>
      <w:kern w:val="0"/>
      <w:szCs w:val="20"/>
    </w:rPr>
  </w:style>
  <w:style w:type="paragraph" w:customStyle="1" w:styleId="387">
    <w:name w:val="德吉标题二"/>
    <w:basedOn w:val="5"/>
    <w:next w:val="20"/>
    <w:qFormat/>
    <w:uiPriority w:val="0"/>
    <w:pPr>
      <w:keepNext w:val="0"/>
      <w:keepLines w:val="0"/>
      <w:spacing w:line="416" w:lineRule="auto"/>
    </w:pPr>
    <w:rPr>
      <w:rFonts w:ascii="仿宋_GB2312" w:hAnsi="宋体" w:eastAsia="仿宋_GB2312" w:cs="宋体"/>
      <w:bCs w:val="0"/>
      <w:kern w:val="0"/>
      <w:szCs w:val="20"/>
    </w:rPr>
  </w:style>
  <w:style w:type="paragraph" w:customStyle="1" w:styleId="388">
    <w:name w:val="xl155"/>
    <w:basedOn w:val="1"/>
    <w:next w:val="382"/>
    <w:qFormat/>
    <w:uiPriority w:val="0"/>
    <w:pPr>
      <w:widowControl/>
      <w:shd w:val="clear" w:color="000000" w:fill="C0C0C0"/>
      <w:spacing w:before="280" w:after="280"/>
    </w:pPr>
    <w:rPr>
      <w:rFonts w:ascii="宋体" w:hAnsi="宋体" w:cs="宋体"/>
      <w:kern w:val="0"/>
      <w:sz w:val="20"/>
      <w:szCs w:val="20"/>
    </w:rPr>
  </w:style>
  <w:style w:type="paragraph" w:customStyle="1" w:styleId="389">
    <w:name w:val="样式3 Char"/>
    <w:basedOn w:val="6"/>
    <w:next w:val="1"/>
    <w:qFormat/>
    <w:uiPriority w:val="0"/>
    <w:pPr>
      <w:keepNext w:val="0"/>
      <w:keepLines w:val="0"/>
      <w:spacing w:line="240" w:lineRule="auto"/>
      <w:jc w:val="center"/>
    </w:pPr>
    <w:rPr>
      <w:rFonts w:hAnsi="宋体" w:eastAsia="黑体" w:cs="宋体"/>
      <w:bCs w:val="0"/>
      <w:kern w:val="0"/>
      <w:szCs w:val="20"/>
    </w:rPr>
  </w:style>
  <w:style w:type="paragraph" w:customStyle="1" w:styleId="390">
    <w:name w:val="样式9"/>
    <w:next w:val="391"/>
    <w:qFormat/>
    <w:uiPriority w:val="0"/>
    <w:pPr>
      <w:widowControl w:val="0"/>
      <w:jc w:val="center"/>
    </w:pPr>
    <w:rPr>
      <w:rFonts w:ascii="Times New Roman" w:hAnsi="宋体" w:eastAsia="宋体" w:cs="宋体"/>
      <w:sz w:val="18"/>
      <w:lang w:val="en-US" w:eastAsia="zh-CN" w:bidi="ar-SA"/>
    </w:rPr>
  </w:style>
  <w:style w:type="paragraph" w:customStyle="1" w:styleId="391">
    <w:name w:val="xl148"/>
    <w:basedOn w:val="1"/>
    <w:next w:val="338"/>
    <w:qFormat/>
    <w:uiPriority w:val="0"/>
    <w:pPr>
      <w:widowControl/>
      <w:spacing w:before="280" w:after="280"/>
    </w:pPr>
    <w:rPr>
      <w:rFonts w:ascii="宋体" w:hAnsi="宋体" w:cs="宋体"/>
      <w:kern w:val="0"/>
      <w:sz w:val="20"/>
      <w:szCs w:val="20"/>
    </w:rPr>
  </w:style>
  <w:style w:type="paragraph" w:customStyle="1" w:styleId="392">
    <w:name w:val="Char Char Char Char Char Char Char"/>
    <w:basedOn w:val="1"/>
    <w:qFormat/>
    <w:uiPriority w:val="0"/>
    <w:pPr>
      <w:widowControl/>
      <w:spacing w:after="160" w:line="240" w:lineRule="exact"/>
      <w:jc w:val="left"/>
    </w:pPr>
  </w:style>
  <w:style w:type="paragraph" w:customStyle="1" w:styleId="393">
    <w:name w:val="Char Char Char1 Char Char Char Char Char Char Char1"/>
    <w:basedOn w:val="1"/>
    <w:next w:val="394"/>
    <w:qFormat/>
    <w:uiPriority w:val="0"/>
    <w:rPr>
      <w:rFonts w:ascii="Tahoma" w:hAnsi="宋体" w:cs="宋体"/>
      <w:kern w:val="0"/>
      <w:sz w:val="24"/>
      <w:szCs w:val="20"/>
    </w:rPr>
  </w:style>
  <w:style w:type="paragraph" w:customStyle="1" w:styleId="394">
    <w:name w:val="目录 31"/>
    <w:basedOn w:val="1"/>
    <w:next w:val="1"/>
    <w:qFormat/>
    <w:uiPriority w:val="0"/>
    <w:pPr>
      <w:ind w:left="840"/>
    </w:pPr>
    <w:rPr>
      <w:rFonts w:hAnsi="宋体" w:eastAsia="仿宋_GB2312" w:cs="宋体"/>
      <w:kern w:val="0"/>
      <w:sz w:val="28"/>
      <w:szCs w:val="20"/>
    </w:rPr>
  </w:style>
  <w:style w:type="paragraph" w:customStyle="1" w:styleId="395">
    <w:name w:val="副标题11"/>
    <w:basedOn w:val="1"/>
    <w:next w:val="1"/>
    <w:qFormat/>
    <w:uiPriority w:val="0"/>
    <w:pPr>
      <w:spacing w:before="120" w:after="120"/>
    </w:pPr>
    <w:rPr>
      <w:rFonts w:ascii="Arial" w:hAnsi="宋体" w:cs="宋体"/>
      <w:b/>
      <w:color w:val="000000"/>
      <w:kern w:val="0"/>
      <w:sz w:val="20"/>
      <w:szCs w:val="20"/>
    </w:rPr>
  </w:style>
  <w:style w:type="paragraph" w:customStyle="1" w:styleId="396">
    <w:name w:val="xl146"/>
    <w:basedOn w:val="1"/>
    <w:next w:val="75"/>
    <w:qFormat/>
    <w:uiPriority w:val="0"/>
    <w:pPr>
      <w:widowControl/>
      <w:spacing w:before="280" w:after="280"/>
    </w:pPr>
    <w:rPr>
      <w:rFonts w:ascii="宋体" w:hAnsi="宋体" w:cs="宋体"/>
      <w:kern w:val="0"/>
      <w:sz w:val="24"/>
      <w:szCs w:val="20"/>
    </w:rPr>
  </w:style>
  <w:style w:type="paragraph" w:customStyle="1" w:styleId="397">
    <w:name w:val="xl161"/>
    <w:basedOn w:val="1"/>
    <w:next w:val="300"/>
    <w:qFormat/>
    <w:uiPriority w:val="0"/>
    <w:pPr>
      <w:widowControl/>
      <w:spacing w:before="280" w:after="280"/>
      <w:jc w:val="center"/>
    </w:pPr>
    <w:rPr>
      <w:rFonts w:ascii="宋体" w:hAnsi="宋体" w:cs="宋体"/>
      <w:color w:val="000000"/>
      <w:kern w:val="0"/>
      <w:sz w:val="20"/>
      <w:szCs w:val="20"/>
    </w:rPr>
  </w:style>
  <w:style w:type="paragraph" w:customStyle="1" w:styleId="398">
    <w:name w:val="Char Char"/>
    <w:basedOn w:val="1"/>
    <w:next w:val="1"/>
    <w:qFormat/>
    <w:uiPriority w:val="0"/>
    <w:pPr>
      <w:widowControl/>
      <w:spacing w:after="160" w:line="240" w:lineRule="exact"/>
    </w:pPr>
    <w:rPr>
      <w:rFonts w:hAnsi="宋体" w:cs="宋体"/>
      <w:kern w:val="0"/>
      <w:szCs w:val="20"/>
    </w:rPr>
  </w:style>
  <w:style w:type="paragraph" w:customStyle="1" w:styleId="399">
    <w:name w:val="xl141"/>
    <w:basedOn w:val="1"/>
    <w:next w:val="388"/>
    <w:qFormat/>
    <w:uiPriority w:val="0"/>
    <w:pPr>
      <w:widowControl/>
      <w:spacing w:before="280" w:after="280"/>
    </w:pPr>
    <w:rPr>
      <w:rFonts w:ascii="宋体" w:hAnsi="宋体" w:cs="宋体"/>
      <w:b/>
      <w:kern w:val="0"/>
      <w:sz w:val="18"/>
      <w:szCs w:val="20"/>
    </w:rPr>
  </w:style>
  <w:style w:type="paragraph" w:customStyle="1" w:styleId="400">
    <w:name w:val="华文细黑1"/>
    <w:basedOn w:val="1"/>
    <w:next w:val="401"/>
    <w:qFormat/>
    <w:uiPriority w:val="0"/>
    <w:pPr>
      <w:widowControl/>
      <w:spacing w:line="300" w:lineRule="auto"/>
      <w:ind w:firstLine="200"/>
    </w:pPr>
    <w:rPr>
      <w:rFonts w:hAnsi="宋体" w:eastAsia="华文细黑" w:cs="宋体"/>
      <w:kern w:val="0"/>
      <w:sz w:val="24"/>
      <w:szCs w:val="20"/>
    </w:rPr>
  </w:style>
  <w:style w:type="paragraph" w:customStyle="1" w:styleId="401">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402">
    <w:name w:val="样式11"/>
    <w:basedOn w:val="35"/>
    <w:qFormat/>
    <w:uiPriority w:val="0"/>
    <w:pPr>
      <w:widowControl/>
      <w:pBdr>
        <w:bottom w:val="none" w:color="auto" w:sz="0" w:space="0"/>
      </w:pBdr>
    </w:pPr>
  </w:style>
  <w:style w:type="paragraph" w:customStyle="1" w:styleId="403">
    <w:name w:val="TOC 11"/>
    <w:next w:val="1"/>
    <w:qFormat/>
    <w:uiPriority w:val="0"/>
    <w:pPr>
      <w:wordWrap w:val="0"/>
      <w:jc w:val="both"/>
    </w:pPr>
    <w:rPr>
      <w:rFonts w:ascii="宋体" w:hAnsi="宋体" w:eastAsia="宋体" w:cs="宋体"/>
      <w:sz w:val="21"/>
      <w:lang w:val="en-US" w:eastAsia="zh-CN" w:bidi="ar-SA"/>
    </w:rPr>
  </w:style>
  <w:style w:type="paragraph" w:customStyle="1" w:styleId="404">
    <w:name w:val="Char Char Char Char2"/>
    <w:basedOn w:val="1"/>
    <w:next w:val="1"/>
    <w:qFormat/>
    <w:uiPriority w:val="0"/>
    <w:pPr>
      <w:widowControl/>
      <w:spacing w:after="160" w:line="240" w:lineRule="exact"/>
      <w:jc w:val="left"/>
    </w:pPr>
  </w:style>
  <w:style w:type="paragraph" w:customStyle="1" w:styleId="405">
    <w:name w:val="重点说明"/>
    <w:basedOn w:val="1"/>
    <w:next w:val="395"/>
    <w:qFormat/>
    <w:uiPriority w:val="0"/>
    <w:pPr>
      <w:widowControl/>
      <w:spacing w:before="40" w:after="40" w:line="400" w:lineRule="exact"/>
      <w:ind w:left="360" w:hanging="360"/>
    </w:pPr>
    <w:rPr>
      <w:rFonts w:ascii="宋体" w:hAnsi="宋体" w:cs="宋体"/>
      <w:b/>
      <w:kern w:val="0"/>
      <w:sz w:val="28"/>
      <w:szCs w:val="20"/>
    </w:rPr>
  </w:style>
  <w:style w:type="paragraph" w:customStyle="1" w:styleId="406">
    <w:name w:val="明显引用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07">
    <w:name w:val="正文3"/>
    <w:qFormat/>
    <w:uiPriority w:val="0"/>
    <w:pPr>
      <w:widowControl w:val="0"/>
      <w:spacing w:line="315" w:lineRule="atLeast"/>
      <w:jc w:val="both"/>
    </w:pPr>
    <w:rPr>
      <w:rFonts w:ascii="宋体" w:hAnsi="宋体" w:eastAsia="宋体" w:cs="宋体"/>
      <w:sz w:val="24"/>
      <w:lang w:val="en-US" w:eastAsia="zh-CN" w:bidi="ar-SA"/>
    </w:rPr>
  </w:style>
  <w:style w:type="paragraph" w:customStyle="1" w:styleId="408">
    <w:name w:val="样式4"/>
    <w:basedOn w:val="1"/>
    <w:next w:val="15"/>
    <w:qFormat/>
    <w:uiPriority w:val="0"/>
    <w:pPr>
      <w:ind w:right="13"/>
      <w:jc w:val="right"/>
    </w:pPr>
    <w:rPr>
      <w:rFonts w:hAnsi="宋体" w:eastAsia="仿宋_GB2312" w:cs="宋体"/>
      <w:kern w:val="0"/>
      <w:sz w:val="28"/>
      <w:szCs w:val="20"/>
    </w:rPr>
  </w:style>
  <w:style w:type="paragraph" w:customStyle="1" w:styleId="409">
    <w:name w:val="样式5"/>
    <w:basedOn w:val="410"/>
    <w:next w:val="298"/>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0">
    <w:name w:val="List Paragraph"/>
    <w:basedOn w:val="1"/>
    <w:qFormat/>
    <w:uiPriority w:val="99"/>
    <w:pPr>
      <w:ind w:firstLine="420" w:firstLineChars="200"/>
    </w:pPr>
    <w:rPr>
      <w:rFonts w:ascii="Calibri" w:hAnsi="Calibri"/>
      <w:szCs w:val="22"/>
    </w:rPr>
  </w:style>
  <w:style w:type="paragraph" w:customStyle="1" w:styleId="411">
    <w:name w:val="fontsize"/>
    <w:basedOn w:val="1"/>
    <w:next w:val="412"/>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2">
    <w:name w:val="文档正文"/>
    <w:basedOn w:val="1"/>
    <w:next w:val="245"/>
    <w:qFormat/>
    <w:uiPriority w:val="0"/>
    <w:pPr>
      <w:spacing w:line="480" w:lineRule="atLeast"/>
      <w:ind w:firstLine="567"/>
    </w:pPr>
    <w:rPr>
      <w:rFonts w:ascii="长城仿宋" w:hAnsi="宋体" w:cs="宋体"/>
      <w:kern w:val="0"/>
      <w:sz w:val="24"/>
      <w:szCs w:val="20"/>
    </w:rPr>
  </w:style>
  <w:style w:type="paragraph" w:customStyle="1" w:styleId="413">
    <w:name w:val="List Paragraph1"/>
    <w:basedOn w:val="1"/>
    <w:next w:val="414"/>
    <w:qFormat/>
    <w:uiPriority w:val="0"/>
    <w:pPr>
      <w:ind w:firstLine="420"/>
    </w:pPr>
    <w:rPr>
      <w:rFonts w:hAnsi="宋体" w:cs="宋体"/>
      <w:kern w:val="0"/>
      <w:szCs w:val="20"/>
    </w:rPr>
  </w:style>
  <w:style w:type="paragraph" w:customStyle="1" w:styleId="41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15">
    <w:name w:val="xl24"/>
    <w:basedOn w:val="1"/>
    <w:next w:val="305"/>
    <w:qFormat/>
    <w:uiPriority w:val="0"/>
    <w:pPr>
      <w:widowControl/>
      <w:spacing w:before="280" w:after="280"/>
    </w:pPr>
    <w:rPr>
      <w:rFonts w:ascii="宋体" w:hAnsi="宋体" w:cs="宋体"/>
      <w:kern w:val="0"/>
      <w:sz w:val="20"/>
      <w:szCs w:val="20"/>
    </w:rPr>
  </w:style>
  <w:style w:type="paragraph" w:customStyle="1" w:styleId="416">
    <w:name w:val="正文缩进1"/>
    <w:basedOn w:val="1"/>
    <w:next w:val="413"/>
    <w:qFormat/>
    <w:uiPriority w:val="0"/>
    <w:pPr>
      <w:spacing w:line="312" w:lineRule="atLeast"/>
      <w:ind w:firstLine="420"/>
    </w:pPr>
    <w:rPr>
      <w:rFonts w:ascii="Plotter" w:hAnsi="宋体" w:cs="宋体"/>
      <w:kern w:val="0"/>
      <w:szCs w:val="20"/>
    </w:rPr>
  </w:style>
  <w:style w:type="paragraph" w:customStyle="1" w:styleId="417">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418">
    <w:name w:val="正文缩进11"/>
    <w:basedOn w:val="1"/>
    <w:next w:val="1"/>
    <w:qFormat/>
    <w:uiPriority w:val="0"/>
    <w:pPr>
      <w:spacing w:line="360" w:lineRule="atLeast"/>
      <w:ind w:firstLine="482"/>
    </w:pPr>
    <w:rPr>
      <w:rFonts w:hAnsi="宋体" w:cs="宋体"/>
      <w:kern w:val="0"/>
      <w:sz w:val="24"/>
      <w:szCs w:val="20"/>
    </w:rPr>
  </w:style>
  <w:style w:type="paragraph" w:customStyle="1" w:styleId="419">
    <w:name w:val="font14"/>
    <w:basedOn w:val="1"/>
    <w:next w:val="378"/>
    <w:qFormat/>
    <w:uiPriority w:val="0"/>
    <w:pPr>
      <w:widowControl/>
      <w:spacing w:before="280" w:after="280"/>
    </w:pPr>
    <w:rPr>
      <w:rFonts w:ascii="宋体" w:hAnsi="宋体" w:cs="宋体"/>
      <w:kern w:val="0"/>
      <w:sz w:val="18"/>
      <w:szCs w:val="20"/>
    </w:rPr>
  </w:style>
  <w:style w:type="paragraph" w:customStyle="1" w:styleId="420">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421">
    <w:name w:val="默认段落字体 Para Char Char Char Char"/>
    <w:basedOn w:val="1"/>
    <w:next w:val="33"/>
    <w:qFormat/>
    <w:uiPriority w:val="0"/>
    <w:rPr>
      <w:rFonts w:hAnsi="宋体" w:cs="宋体"/>
      <w:kern w:val="0"/>
      <w:szCs w:val="20"/>
    </w:rPr>
  </w:style>
  <w:style w:type="paragraph" w:customStyle="1" w:styleId="422">
    <w:name w:val="p0"/>
    <w:basedOn w:val="1"/>
    <w:qFormat/>
    <w:uiPriority w:val="0"/>
    <w:pPr>
      <w:widowControl/>
    </w:pPr>
    <w:rPr>
      <w:rFonts w:ascii="Calibri" w:hAnsi="Calibri" w:cs="宋体"/>
      <w:kern w:val="0"/>
      <w:szCs w:val="21"/>
    </w:rPr>
  </w:style>
  <w:style w:type="paragraph" w:customStyle="1" w:styleId="423">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2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5">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6">
    <w:name w:val="TOC 标题1"/>
    <w:basedOn w:val="4"/>
    <w:next w:val="1"/>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7">
    <w:name w:val="xl168"/>
    <w:basedOn w:val="1"/>
    <w:next w:val="1"/>
    <w:qFormat/>
    <w:uiPriority w:val="0"/>
    <w:pPr>
      <w:widowControl/>
      <w:spacing w:before="280" w:after="280"/>
      <w:jc w:val="center"/>
    </w:pPr>
    <w:rPr>
      <w:rFonts w:ascii="宋体" w:hAnsi="宋体" w:cs="宋体"/>
      <w:kern w:val="0"/>
      <w:sz w:val="24"/>
      <w:szCs w:val="20"/>
    </w:rPr>
  </w:style>
  <w:style w:type="paragraph" w:customStyle="1" w:styleId="428">
    <w:name w:val="正文文本_0"/>
    <w:basedOn w:val="2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9">
    <w:name w:val="默认段落字体 Para Char Char Char Char Char Char Char Char Char Char"/>
    <w:basedOn w:val="1"/>
    <w:next w:val="430"/>
    <w:qFormat/>
    <w:uiPriority w:val="0"/>
    <w:rPr>
      <w:rFonts w:ascii="Tahoma" w:hAnsi="宋体" w:cs="宋体"/>
      <w:kern w:val="0"/>
      <w:sz w:val="24"/>
      <w:szCs w:val="20"/>
    </w:rPr>
  </w:style>
  <w:style w:type="paragraph" w:customStyle="1" w:styleId="430">
    <w:name w:val="reader-word-layer reader-word-s1-2"/>
    <w:basedOn w:val="1"/>
    <w:next w:val="45"/>
    <w:qFormat/>
    <w:uiPriority w:val="0"/>
    <w:pPr>
      <w:widowControl/>
      <w:spacing w:before="280" w:after="280"/>
    </w:pPr>
    <w:rPr>
      <w:rFonts w:ascii="宋体" w:hAnsi="宋体" w:cs="宋体"/>
      <w:kern w:val="0"/>
      <w:sz w:val="24"/>
      <w:szCs w:val="20"/>
    </w:rPr>
  </w:style>
  <w:style w:type="paragraph" w:customStyle="1" w:styleId="431">
    <w:name w:val="TOC 41"/>
    <w:next w:val="1"/>
    <w:qFormat/>
    <w:uiPriority w:val="0"/>
    <w:pPr>
      <w:wordWrap w:val="0"/>
      <w:ind w:left="1275"/>
      <w:jc w:val="both"/>
    </w:pPr>
    <w:rPr>
      <w:rFonts w:ascii="宋体" w:hAnsi="宋体" w:eastAsia="宋体" w:cs="宋体"/>
      <w:sz w:val="21"/>
      <w:lang w:val="en-US" w:eastAsia="zh-CN" w:bidi="ar-SA"/>
    </w:rPr>
  </w:style>
  <w:style w:type="paragraph" w:customStyle="1" w:styleId="432">
    <w:name w:val="xl137"/>
    <w:basedOn w:val="1"/>
    <w:next w:val="383"/>
    <w:qFormat/>
    <w:uiPriority w:val="0"/>
    <w:pPr>
      <w:widowControl/>
      <w:spacing w:before="280" w:after="280"/>
      <w:jc w:val="center"/>
    </w:pPr>
    <w:rPr>
      <w:rFonts w:ascii="宋体" w:hAnsi="宋体" w:cs="宋体"/>
      <w:kern w:val="0"/>
      <w:sz w:val="20"/>
      <w:szCs w:val="20"/>
    </w:rPr>
  </w:style>
  <w:style w:type="paragraph" w:customStyle="1" w:styleId="433">
    <w:name w:val="_Style 37"/>
    <w:basedOn w:val="1"/>
    <w:next w:val="1"/>
    <w:qFormat/>
    <w:uiPriority w:val="0"/>
  </w:style>
  <w:style w:type="paragraph" w:customStyle="1" w:styleId="434">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35">
    <w:name w:val="列出段落3"/>
    <w:basedOn w:val="1"/>
    <w:qFormat/>
    <w:uiPriority w:val="0"/>
    <w:pPr>
      <w:ind w:firstLine="420" w:firstLineChars="200"/>
    </w:pPr>
  </w:style>
  <w:style w:type="paragraph" w:customStyle="1" w:styleId="436">
    <w:name w:val="Char Char Char Char Char Char Char Char Char Char Char Char Char"/>
    <w:basedOn w:val="1"/>
    <w:next w:val="437"/>
    <w:qFormat/>
    <w:uiPriority w:val="0"/>
    <w:pPr>
      <w:ind w:left="420" w:hanging="420"/>
    </w:pPr>
    <w:rPr>
      <w:rFonts w:ascii="Tahoma" w:hAnsi="宋体" w:cs="宋体"/>
      <w:kern w:val="0"/>
      <w:sz w:val="24"/>
      <w:szCs w:val="20"/>
    </w:rPr>
  </w:style>
  <w:style w:type="paragraph" w:customStyle="1" w:styleId="437">
    <w:name w:val="Char Char Char Char1"/>
    <w:basedOn w:val="1"/>
    <w:next w:val="1"/>
    <w:qFormat/>
    <w:uiPriority w:val="0"/>
    <w:pPr>
      <w:widowControl/>
      <w:spacing w:after="160" w:line="240" w:lineRule="exact"/>
    </w:pPr>
    <w:rPr>
      <w:rFonts w:hAnsi="宋体" w:cs="宋体"/>
      <w:kern w:val="0"/>
      <w:szCs w:val="20"/>
    </w:rPr>
  </w:style>
  <w:style w:type="paragraph" w:customStyle="1" w:styleId="438">
    <w:name w:val="默认段落字体 Para Char"/>
    <w:basedOn w:val="1"/>
    <w:next w:val="409"/>
    <w:qFormat/>
    <w:uiPriority w:val="0"/>
    <w:rPr>
      <w:rFonts w:hAnsi="宋体" w:cs="宋体"/>
      <w:kern w:val="0"/>
      <w:szCs w:val="20"/>
    </w:rPr>
  </w:style>
  <w:style w:type="paragraph" w:customStyle="1" w:styleId="439">
    <w:name w:val="font12"/>
    <w:basedOn w:val="1"/>
    <w:next w:val="317"/>
    <w:qFormat/>
    <w:uiPriority w:val="0"/>
    <w:pPr>
      <w:widowControl/>
      <w:spacing w:before="280" w:after="280"/>
    </w:pPr>
    <w:rPr>
      <w:rFonts w:ascii="宋体" w:hAnsi="宋体" w:cs="宋体"/>
      <w:color w:val="000000"/>
      <w:kern w:val="0"/>
      <w:sz w:val="18"/>
      <w:szCs w:val="20"/>
    </w:rPr>
  </w:style>
  <w:style w:type="paragraph" w:customStyle="1" w:styleId="440">
    <w:name w:val="样式 (中文) 黑体 小三 加粗 居中 行距: 1.5 倍行距"/>
    <w:basedOn w:val="1"/>
    <w:next w:val="1"/>
    <w:qFormat/>
    <w:uiPriority w:val="0"/>
    <w:pPr>
      <w:spacing w:line="360" w:lineRule="auto"/>
      <w:jc w:val="center"/>
    </w:pPr>
    <w:rPr>
      <w:rFonts w:hAnsi="宋体" w:eastAsia="黑体" w:cs="宋体"/>
      <w:b/>
      <w:kern w:val="0"/>
      <w:sz w:val="30"/>
      <w:szCs w:val="20"/>
    </w:rPr>
  </w:style>
  <w:style w:type="paragraph" w:customStyle="1" w:styleId="441">
    <w:name w:val="目录 51"/>
    <w:basedOn w:val="1"/>
    <w:next w:val="1"/>
    <w:qFormat/>
    <w:uiPriority w:val="0"/>
    <w:pPr>
      <w:ind w:left="1050"/>
    </w:pPr>
    <w:rPr>
      <w:rFonts w:ascii="Calibri" w:hAnsi="宋体" w:cs="宋体"/>
      <w:kern w:val="0"/>
      <w:szCs w:val="20"/>
    </w:rPr>
  </w:style>
  <w:style w:type="paragraph" w:customStyle="1" w:styleId="442">
    <w:name w:val="标题_0"/>
    <w:basedOn w:val="257"/>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3">
    <w:name w:val="Char Char Char1 Char1"/>
    <w:basedOn w:val="5"/>
    <w:next w:val="1"/>
    <w:qFormat/>
    <w:uiPriority w:val="0"/>
    <w:pPr>
      <w:keepNext w:val="0"/>
      <w:keepLines w:val="0"/>
      <w:spacing w:before="120" w:after="120" w:line="240" w:lineRule="auto"/>
    </w:pPr>
    <w:rPr>
      <w:rFonts w:hAnsi="宋体" w:cs="宋体"/>
      <w:bCs w:val="0"/>
      <w:kern w:val="0"/>
      <w:szCs w:val="20"/>
    </w:rPr>
  </w:style>
  <w:style w:type="paragraph" w:customStyle="1" w:styleId="444">
    <w:name w:val="font7"/>
    <w:basedOn w:val="1"/>
    <w:next w:val="23"/>
    <w:qFormat/>
    <w:uiPriority w:val="0"/>
    <w:pPr>
      <w:widowControl/>
      <w:spacing w:before="280" w:after="280"/>
    </w:pPr>
    <w:rPr>
      <w:rFonts w:ascii="宋体" w:hAnsi="宋体" w:cs="宋体"/>
      <w:kern w:val="0"/>
      <w:sz w:val="18"/>
      <w:szCs w:val="20"/>
    </w:rPr>
  </w:style>
  <w:style w:type="paragraph" w:customStyle="1" w:styleId="445">
    <w:name w:val="列出段落4"/>
    <w:basedOn w:val="1"/>
    <w:qFormat/>
    <w:uiPriority w:val="99"/>
    <w:pPr>
      <w:ind w:firstLine="420" w:firstLineChars="200"/>
    </w:pPr>
    <w:rPr>
      <w:sz w:val="28"/>
    </w:rPr>
  </w:style>
  <w:style w:type="paragraph" w:customStyle="1" w:styleId="446">
    <w:name w:val="样式15"/>
    <w:next w:val="447"/>
    <w:qFormat/>
    <w:uiPriority w:val="0"/>
    <w:pPr>
      <w:widowControl w:val="0"/>
      <w:jc w:val="center"/>
    </w:pPr>
    <w:rPr>
      <w:rFonts w:ascii="Times New Roman" w:hAnsi="宋体" w:eastAsia="宋体" w:cs="宋体"/>
      <w:sz w:val="18"/>
      <w:lang w:val="en-US" w:eastAsia="zh-CN" w:bidi="ar-SA"/>
    </w:rPr>
  </w:style>
  <w:style w:type="paragraph" w:customStyle="1" w:styleId="447">
    <w:name w:val="Char Char Char Char Char Char Char Char Char Char Char Char Char3"/>
    <w:basedOn w:val="1"/>
    <w:next w:val="448"/>
    <w:qFormat/>
    <w:uiPriority w:val="0"/>
    <w:pPr>
      <w:ind w:left="420" w:hanging="420"/>
    </w:pPr>
    <w:rPr>
      <w:rFonts w:ascii="Tahoma" w:hAnsi="宋体" w:cs="宋体"/>
      <w:kern w:val="0"/>
      <w:sz w:val="24"/>
      <w:szCs w:val="20"/>
    </w:rPr>
  </w:style>
  <w:style w:type="paragraph" w:customStyle="1" w:styleId="448">
    <w:name w:val="xl158"/>
    <w:basedOn w:val="1"/>
    <w:next w:val="426"/>
    <w:qFormat/>
    <w:uiPriority w:val="0"/>
    <w:pPr>
      <w:widowControl/>
      <w:spacing w:before="280" w:after="280"/>
    </w:pPr>
    <w:rPr>
      <w:rFonts w:ascii="宋体" w:hAnsi="宋体" w:cs="宋体"/>
      <w:b/>
      <w:kern w:val="0"/>
      <w:sz w:val="18"/>
      <w:szCs w:val="20"/>
    </w:rPr>
  </w:style>
  <w:style w:type="paragraph" w:customStyle="1" w:styleId="449">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0">
    <w:name w:val="Char Char1 Char Char Char2"/>
    <w:basedOn w:val="16"/>
    <w:qFormat/>
    <w:uiPriority w:val="0"/>
    <w:rPr>
      <w:rFonts w:eastAsia="Times New Roman"/>
    </w:rPr>
  </w:style>
  <w:style w:type="paragraph" w:customStyle="1" w:styleId="451">
    <w:name w:val="引用1"/>
    <w:basedOn w:val="1"/>
    <w:next w:val="1"/>
    <w:qFormat/>
    <w:uiPriority w:val="0"/>
    <w:rPr>
      <w:i/>
      <w:color w:val="000000"/>
      <w:sz w:val="22"/>
      <w:szCs w:val="20"/>
    </w:rPr>
  </w:style>
  <w:style w:type="paragraph" w:customStyle="1" w:styleId="452">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453">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454">
    <w:name w:val="Char Char Char Char3"/>
    <w:basedOn w:val="1"/>
    <w:next w:val="1"/>
    <w:qFormat/>
    <w:uiPriority w:val="0"/>
    <w:pPr>
      <w:widowControl/>
      <w:spacing w:after="160" w:line="240" w:lineRule="exact"/>
    </w:pPr>
    <w:rPr>
      <w:rFonts w:hAnsi="宋体" w:cs="宋体"/>
      <w:kern w:val="0"/>
      <w:szCs w:val="20"/>
    </w:rPr>
  </w:style>
  <w:style w:type="paragraph" w:customStyle="1" w:styleId="455">
    <w:name w:val="样式8"/>
    <w:basedOn w:val="1"/>
    <w:next w:val="287"/>
    <w:qFormat/>
    <w:uiPriority w:val="0"/>
    <w:pPr>
      <w:spacing w:before="260" w:after="260"/>
      <w:jc w:val="center"/>
      <w:outlineLvl w:val="1"/>
    </w:pPr>
    <w:rPr>
      <w:rFonts w:ascii="Arial" w:hAnsi="宋体" w:eastAsia="黑体" w:cs="宋体"/>
      <w:b/>
      <w:kern w:val="0"/>
      <w:sz w:val="72"/>
      <w:szCs w:val="20"/>
    </w:rPr>
  </w:style>
  <w:style w:type="paragraph" w:customStyle="1" w:styleId="456">
    <w:name w:val="样式 标题 2 + (中文) 宋体 (西文)五号 非(西文)粗体 段前: 6 磅 段后: 3 磅 行距: 1.5 倍行距"/>
    <w:basedOn w:val="5"/>
    <w:next w:val="400"/>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7">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58">
    <w:name w:val="TOC 标题3"/>
    <w:basedOn w:val="4"/>
    <w:next w:val="1"/>
    <w:qFormat/>
    <w:uiPriority w:val="0"/>
    <w:pPr>
      <w:spacing w:line="576" w:lineRule="auto"/>
      <w:outlineLvl w:val="9"/>
    </w:pPr>
    <w:rPr>
      <w:rFonts w:ascii="Calibri" w:hAnsi="Calibri" w:eastAsia="黑体"/>
    </w:rPr>
  </w:style>
  <w:style w:type="paragraph" w:customStyle="1" w:styleId="459">
    <w:name w:val="Blockquote"/>
    <w:basedOn w:val="1"/>
    <w:next w:val="268"/>
    <w:qFormat/>
    <w:uiPriority w:val="0"/>
    <w:pPr>
      <w:autoSpaceDE w:val="0"/>
      <w:autoSpaceDN w:val="0"/>
      <w:spacing w:before="100" w:after="100"/>
      <w:ind w:left="360" w:right="360"/>
    </w:pPr>
    <w:rPr>
      <w:rFonts w:hAnsi="宋体" w:cs="宋体"/>
      <w:kern w:val="0"/>
      <w:sz w:val="24"/>
      <w:szCs w:val="20"/>
    </w:rPr>
  </w:style>
  <w:style w:type="character" w:customStyle="1" w:styleId="460">
    <w:name w:val="15"/>
    <w:basedOn w:val="56"/>
    <w:qFormat/>
    <w:uiPriority w:val="0"/>
  </w:style>
  <w:style w:type="paragraph" w:customStyle="1" w:styleId="461">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63">
    <w:name w:val="_Style 19"/>
    <w:basedOn w:val="1"/>
    <w:next w:val="28"/>
    <w:qFormat/>
    <w:uiPriority w:val="0"/>
    <w:rPr>
      <w:rFonts w:ascii="宋体" w:hAnsi="Courier New" w:cs="Courier New"/>
      <w:szCs w:val="21"/>
    </w:rPr>
  </w:style>
  <w:style w:type="paragraph" w:customStyle="1" w:styleId="464">
    <w:name w:val="正文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34235</Words>
  <Characters>35883</Characters>
  <Lines>82</Lines>
  <Paragraphs>106</Paragraphs>
  <TotalTime>1</TotalTime>
  <ScaleCrop>false</ScaleCrop>
  <LinksUpToDate>false</LinksUpToDate>
  <CharactersWithSpaces>37522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2021-06-08T00:56:00Z</dcterms:created>
  <dc:creator>~一只~小螃蟹~</dc:creator>
  <cp:lastModifiedBy>Administrator</cp:lastModifiedBy>
  <cp:lastPrinted>2021-02-25T06:50:00Z</cp:lastPrinted>
  <dcterms:modified xsi:type="dcterms:W3CDTF">2023-07-07T08:27:41Z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310E66B424AC471BB5DA5A40EDC4D009_13</vt:lpwstr>
  </property>
</Properties>
</file>