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6DB84">
      <w:pPr>
        <w:tabs>
          <w:tab w:val="left" w:pos="6300"/>
        </w:tabs>
        <w:snapToGrid w:val="0"/>
        <w:spacing w:line="300" w:lineRule="auto"/>
        <w:jc w:val="center"/>
        <w:rPr>
          <w:rFonts w:ascii="宋体" w:hAnsi="宋体" w:eastAsia="宋体" w:cs="宋体"/>
          <w:w w:val="80"/>
          <w:sz w:val="44"/>
          <w:szCs w:val="44"/>
        </w:rPr>
      </w:pPr>
    </w:p>
    <w:p w14:paraId="7C98F62D">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423BF90B">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782057D6">
      <w:pPr>
        <w:shd w:val="clear" w:color="auto" w:fill="FFFFFF"/>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0"/>
          <w:szCs w:val="40"/>
          <w:lang w:eastAsia="zh-CN"/>
        </w:rPr>
        <w:t>南通市急救中心城东分站待命场所租赁项目</w:t>
      </w:r>
    </w:p>
    <w:p w14:paraId="29C25EAA">
      <w:pPr>
        <w:tabs>
          <w:tab w:val="left" w:pos="6300"/>
        </w:tabs>
        <w:snapToGrid w:val="0"/>
        <w:spacing w:line="300" w:lineRule="auto"/>
        <w:jc w:val="center"/>
        <w:rPr>
          <w:rFonts w:ascii="宋体" w:hAnsi="宋体" w:eastAsia="宋体" w:cs="宋体"/>
          <w:b/>
          <w:w w:val="80"/>
          <w:sz w:val="56"/>
          <w:szCs w:val="56"/>
        </w:rPr>
      </w:pPr>
    </w:p>
    <w:p w14:paraId="2447A304">
      <w:pPr>
        <w:tabs>
          <w:tab w:val="left" w:pos="6300"/>
        </w:tabs>
        <w:snapToGrid w:val="0"/>
        <w:spacing w:line="300" w:lineRule="auto"/>
        <w:jc w:val="center"/>
        <w:rPr>
          <w:rFonts w:ascii="宋体" w:hAnsi="宋体" w:eastAsia="宋体" w:cs="宋体"/>
          <w:w w:val="80"/>
          <w:sz w:val="84"/>
        </w:rPr>
      </w:pPr>
    </w:p>
    <w:p w14:paraId="12EFFB12">
      <w:pPr>
        <w:pStyle w:val="82"/>
      </w:pPr>
    </w:p>
    <w:p w14:paraId="0CFB1F1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0E75984B">
      <w:pPr>
        <w:pStyle w:val="75"/>
        <w:spacing w:line="312" w:lineRule="auto"/>
        <w:jc w:val="center"/>
        <w:rPr>
          <w:rFonts w:hint="default" w:ascii="宋体" w:hAnsi="宋体" w:cs="宋体"/>
          <w:b/>
          <w:bCs/>
          <w:sz w:val="44"/>
          <w:szCs w:val="44"/>
          <w:highlight w:val="yellow"/>
        </w:rPr>
      </w:pPr>
    </w:p>
    <w:p w14:paraId="7A498C53">
      <w:pPr>
        <w:pStyle w:val="75"/>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 xml:space="preserve">WLDL202506066              </w:t>
      </w:r>
    </w:p>
    <w:p w14:paraId="7ED7E7ED">
      <w:pPr>
        <w:pStyle w:val="75"/>
        <w:spacing w:line="312" w:lineRule="auto"/>
        <w:jc w:val="both"/>
        <w:rPr>
          <w:rStyle w:val="91"/>
          <w:rFonts w:hint="default" w:ascii="宋体" w:hAnsi="宋体" w:eastAsia="宋体" w:cs="宋体"/>
          <w:sz w:val="30"/>
        </w:rPr>
      </w:pPr>
    </w:p>
    <w:p w14:paraId="0BB3F373">
      <w:pPr>
        <w:pStyle w:val="75"/>
        <w:spacing w:line="312" w:lineRule="auto"/>
        <w:jc w:val="center"/>
        <w:rPr>
          <w:rStyle w:val="91"/>
          <w:rFonts w:hint="default" w:ascii="宋体" w:hAnsi="宋体" w:eastAsia="宋体" w:cs="宋体"/>
          <w:sz w:val="30"/>
        </w:rPr>
      </w:pPr>
    </w:p>
    <w:p w14:paraId="4FB16742">
      <w:pPr>
        <w:pStyle w:val="75"/>
        <w:spacing w:line="312" w:lineRule="auto"/>
        <w:jc w:val="center"/>
        <w:rPr>
          <w:rStyle w:val="91"/>
          <w:rFonts w:hint="default" w:ascii="宋体" w:hAnsi="宋体" w:eastAsia="宋体" w:cs="宋体"/>
          <w:sz w:val="30"/>
        </w:rPr>
      </w:pPr>
    </w:p>
    <w:p w14:paraId="621A2E54">
      <w:pPr>
        <w:pStyle w:val="75"/>
        <w:spacing w:line="312" w:lineRule="auto"/>
        <w:jc w:val="center"/>
        <w:rPr>
          <w:rStyle w:val="91"/>
          <w:rFonts w:hint="default" w:ascii="宋体" w:hAnsi="宋体" w:eastAsia="宋体" w:cs="宋体"/>
          <w:sz w:val="30"/>
        </w:rPr>
      </w:pPr>
    </w:p>
    <w:p w14:paraId="4E49859B"/>
    <w:p w14:paraId="6458D2D8"/>
    <w:p w14:paraId="179EF20B">
      <w:pPr>
        <w:pStyle w:val="6"/>
      </w:pPr>
    </w:p>
    <w:p w14:paraId="2475AC8E">
      <w:pPr>
        <w:pStyle w:val="75"/>
        <w:spacing w:line="312" w:lineRule="auto"/>
        <w:jc w:val="center"/>
        <w:rPr>
          <w:rStyle w:val="91"/>
          <w:rFonts w:hint="default" w:ascii="宋体" w:hAnsi="宋体" w:eastAsia="宋体" w:cs="宋体"/>
          <w:sz w:val="30"/>
        </w:rPr>
      </w:pPr>
    </w:p>
    <w:p w14:paraId="65AD018F"/>
    <w:p w14:paraId="3F3965CF">
      <w:pPr>
        <w:pStyle w:val="75"/>
        <w:spacing w:line="312" w:lineRule="auto"/>
        <w:jc w:val="center"/>
        <w:rPr>
          <w:rStyle w:val="91"/>
          <w:rFonts w:hint="default" w:ascii="宋体" w:hAnsi="宋体" w:eastAsia="宋体" w:cs="宋体"/>
          <w:snapToGrid w:val="0"/>
          <w:sz w:val="28"/>
        </w:rPr>
      </w:pPr>
    </w:p>
    <w:p w14:paraId="31FBF8D6">
      <w:pPr>
        <w:spacing w:line="480" w:lineRule="auto"/>
        <w:ind w:firstLine="2520" w:firstLineChars="900"/>
        <w:rPr>
          <w:rStyle w:val="91"/>
          <w:rFonts w:hint="eastAsia" w:ascii="宋体" w:hAnsi="宋体" w:eastAsia="宋体" w:cs="宋体"/>
          <w:sz w:val="28"/>
          <w:lang w:eastAsia="zh-CN"/>
        </w:rPr>
      </w:pPr>
      <w:r>
        <w:rPr>
          <w:rStyle w:val="91"/>
          <w:rFonts w:hint="eastAsia" w:ascii="宋体" w:hAnsi="宋体" w:eastAsia="宋体" w:cs="宋体"/>
          <w:sz w:val="28"/>
        </w:rPr>
        <w:t>采购单位：</w:t>
      </w:r>
      <w:r>
        <w:rPr>
          <w:rStyle w:val="91"/>
          <w:rFonts w:hint="eastAsia" w:ascii="宋体" w:hAnsi="宋体" w:eastAsia="宋体" w:cs="宋体"/>
          <w:sz w:val="28"/>
          <w:lang w:eastAsia="zh-CN"/>
        </w:rPr>
        <w:t>南通市急救中心</w:t>
      </w:r>
    </w:p>
    <w:p w14:paraId="18D868D5">
      <w:pPr>
        <w:tabs>
          <w:tab w:val="left" w:pos="1050"/>
          <w:tab w:val="right" w:leader="dot" w:pos="9402"/>
        </w:tabs>
        <w:spacing w:line="480" w:lineRule="auto"/>
        <w:ind w:firstLine="2520" w:firstLineChars="900"/>
        <w:rPr>
          <w:rStyle w:val="91"/>
          <w:rFonts w:ascii="宋体" w:hAnsi="宋体" w:eastAsia="宋体" w:cs="宋体"/>
          <w:sz w:val="28"/>
        </w:rPr>
      </w:pPr>
      <w:r>
        <w:rPr>
          <w:rStyle w:val="91"/>
          <w:rFonts w:hint="eastAsia" w:ascii="宋体" w:hAnsi="宋体" w:eastAsia="宋体" w:cs="宋体"/>
          <w:sz w:val="28"/>
        </w:rPr>
        <w:t>代理机构：南通万隆工程管理有限公司</w:t>
      </w:r>
    </w:p>
    <w:p w14:paraId="4D21626B">
      <w:pPr>
        <w:tabs>
          <w:tab w:val="left" w:pos="1050"/>
          <w:tab w:val="right" w:leader="dot" w:pos="9402"/>
        </w:tabs>
        <w:spacing w:line="480" w:lineRule="auto"/>
        <w:ind w:firstLine="2520" w:firstLineChars="900"/>
        <w:rPr>
          <w:rStyle w:val="91"/>
          <w:rFonts w:hint="eastAsia" w:ascii="宋体" w:hAnsi="宋体" w:eastAsia="宋体" w:cs="宋体"/>
          <w:sz w:val="28"/>
          <w:lang w:val="en-US" w:eastAsia="zh-CN"/>
        </w:rPr>
      </w:pPr>
      <w:r>
        <w:rPr>
          <w:rStyle w:val="91"/>
          <w:rFonts w:ascii="宋体" w:hAnsi="宋体" w:eastAsia="宋体" w:cs="宋体"/>
          <w:sz w:val="28"/>
        </w:rPr>
        <w:t>日    期：二0</w:t>
      </w:r>
      <w:r>
        <w:rPr>
          <w:rStyle w:val="91"/>
          <w:rFonts w:hint="eastAsia" w:ascii="宋体" w:hAnsi="宋体" w:eastAsia="宋体" w:cs="宋体"/>
          <w:sz w:val="28"/>
        </w:rPr>
        <w:t>二</w:t>
      </w:r>
      <w:r>
        <w:rPr>
          <w:rStyle w:val="91"/>
          <w:rFonts w:hint="eastAsia" w:ascii="宋体" w:hAnsi="宋体" w:eastAsia="宋体" w:cs="宋体"/>
          <w:sz w:val="28"/>
          <w:lang w:val="en-US" w:eastAsia="zh-CN"/>
        </w:rPr>
        <w:t>五</w:t>
      </w:r>
      <w:r>
        <w:rPr>
          <w:rStyle w:val="91"/>
          <w:rFonts w:ascii="宋体" w:hAnsi="宋体" w:eastAsia="宋体" w:cs="宋体"/>
          <w:sz w:val="28"/>
        </w:rPr>
        <w:t>年</w:t>
      </w:r>
      <w:r>
        <w:rPr>
          <w:rStyle w:val="91"/>
          <w:rFonts w:hint="eastAsia" w:ascii="宋体" w:hAnsi="宋体" w:eastAsia="宋体" w:cs="宋体"/>
          <w:sz w:val="28"/>
          <w:lang w:val="en-US" w:eastAsia="zh-CN"/>
        </w:rPr>
        <w:t>六</w:t>
      </w:r>
      <w:r>
        <w:rPr>
          <w:rStyle w:val="91"/>
          <w:rFonts w:ascii="宋体" w:hAnsi="宋体" w:eastAsia="宋体" w:cs="宋体"/>
          <w:sz w:val="28"/>
        </w:rPr>
        <w:t>月</w:t>
      </w:r>
    </w:p>
    <w:p w14:paraId="10A2E9FA">
      <w:pPr>
        <w:spacing w:line="360" w:lineRule="auto"/>
        <w:jc w:val="center"/>
        <w:rPr>
          <w:rFonts w:ascii="宋体" w:hAnsi="宋体" w:eastAsia="宋体" w:cs="宋体"/>
          <w:b/>
          <w:bCs/>
          <w:sz w:val="44"/>
        </w:rPr>
      </w:pPr>
    </w:p>
    <w:p w14:paraId="2662FA20">
      <w:pPr>
        <w:spacing w:line="360" w:lineRule="auto"/>
        <w:jc w:val="center"/>
        <w:rPr>
          <w:rFonts w:hint="eastAsia" w:ascii="宋体" w:hAnsi="宋体" w:eastAsia="宋体" w:cs="宋体"/>
          <w:b/>
          <w:bCs/>
          <w:sz w:val="32"/>
          <w:szCs w:val="32"/>
        </w:rPr>
      </w:pPr>
    </w:p>
    <w:p w14:paraId="0695D0B5">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BFF04C8">
      <w:pPr>
        <w:spacing w:line="360" w:lineRule="auto"/>
        <w:rPr>
          <w:rFonts w:ascii="宋体" w:hAnsi="宋体" w:eastAsia="宋体" w:cs="宋体"/>
          <w:sz w:val="28"/>
        </w:rPr>
      </w:pPr>
    </w:p>
    <w:p w14:paraId="389EC1C5">
      <w:pPr>
        <w:keepNext w:val="0"/>
        <w:keepLines w:val="0"/>
        <w:pageBreakBefore w:val="0"/>
        <w:widowControl w:val="0"/>
        <w:kinsoku/>
        <w:wordWrap/>
        <w:overflowPunct/>
        <w:topLinePunct w:val="0"/>
        <w:autoSpaceDE/>
        <w:autoSpaceDN/>
        <w:bidi w:val="0"/>
        <w:adjustRightInd/>
        <w:spacing w:line="1000" w:lineRule="exact"/>
        <w:textAlignment w:val="auto"/>
        <w:rPr>
          <w:rFonts w:hint="default" w:ascii="宋体" w:hAnsi="宋体" w:eastAsia="宋体" w:cs="宋体"/>
          <w:sz w:val="32"/>
          <w:szCs w:val="32"/>
          <w:lang w:val="en-US" w:eastAsia="zh-CN"/>
        </w:rPr>
      </w:pPr>
      <w:r>
        <w:rPr>
          <w:rFonts w:hint="eastAsia" w:ascii="宋体" w:hAnsi="宋体" w:eastAsia="宋体" w:cs="宋体"/>
          <w:bCs/>
          <w:kern w:val="2"/>
          <w:sz w:val="32"/>
          <w:szCs w:val="32"/>
          <w:lang w:bidi="ar"/>
        </w:rPr>
        <w:t>第一</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bCs/>
          <w:kern w:val="2"/>
          <w:sz w:val="32"/>
          <w:szCs w:val="32"/>
          <w:lang w:val="en-US" w:eastAsia="zh-CN" w:bidi="ar"/>
        </w:rPr>
        <w:t>采购邀请</w:t>
      </w:r>
    </w:p>
    <w:p w14:paraId="2E2A84C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第二</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kern w:val="2"/>
          <w:sz w:val="32"/>
          <w:szCs w:val="32"/>
          <w:lang w:bidi="ar"/>
        </w:rPr>
        <w:t>磋商须知</w:t>
      </w:r>
    </w:p>
    <w:p w14:paraId="730335BB">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第三</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项目需求</w:t>
      </w:r>
    </w:p>
    <w:p w14:paraId="36E6B6BF">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第四</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评审方法和评审标准</w:t>
      </w:r>
    </w:p>
    <w:p w14:paraId="233A68F4">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合同条款</w:t>
      </w:r>
    </w:p>
    <w:p w14:paraId="0006999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23832DC0">
      <w:pPr>
        <w:pStyle w:val="66"/>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2DEDC527">
      <w:pPr>
        <w:numPr>
          <w:ilvl w:val="0"/>
          <w:numId w:val="0"/>
        </w:numPr>
        <w:spacing w:before="120" w:beforeLines="50" w:after="120" w:afterLines="50" w:line="360" w:lineRule="auto"/>
        <w:jc w:val="center"/>
        <w:rPr>
          <w:rFonts w:hint="eastAsia" w:ascii="宋体" w:hAnsi="宋体" w:eastAsia="宋体" w:cs="宋体"/>
          <w:b/>
          <w:bCs/>
          <w:snapToGrid/>
          <w:w w:val="80"/>
          <w:kern w:val="2"/>
          <w:sz w:val="44"/>
          <w:szCs w:val="44"/>
          <w:lang w:val="en-US" w:eastAsia="zh-CN"/>
        </w:rPr>
      </w:pPr>
      <w:bookmarkStart w:id="0" w:name="_Toc363573853"/>
      <w:r>
        <w:rPr>
          <w:rFonts w:hint="eastAsia" w:ascii="宋体" w:hAnsi="宋体" w:eastAsia="宋体" w:cs="宋体"/>
          <w:b/>
          <w:bCs/>
          <w:snapToGrid/>
          <w:w w:val="80"/>
          <w:kern w:val="2"/>
          <w:sz w:val="44"/>
          <w:szCs w:val="44"/>
          <w:lang w:val="en-US" w:eastAsia="zh-CN"/>
        </w:rPr>
        <w:t>第一部分</w:t>
      </w:r>
      <w:r>
        <w:rPr>
          <w:rFonts w:hint="eastAsia" w:ascii="宋体" w:hAnsi="宋体" w:eastAsia="宋体" w:cs="宋体"/>
          <w:b/>
          <w:bCs/>
          <w:snapToGrid/>
          <w:w w:val="80"/>
          <w:kern w:val="2"/>
          <w:sz w:val="44"/>
          <w:szCs w:val="44"/>
        </w:rPr>
        <w:t xml:space="preserve">  </w:t>
      </w:r>
      <w:bookmarkEnd w:id="0"/>
      <w:r>
        <w:rPr>
          <w:rFonts w:hint="eastAsia" w:ascii="宋体" w:hAnsi="宋体" w:eastAsia="宋体" w:cs="宋体"/>
          <w:b/>
          <w:bCs/>
          <w:snapToGrid/>
          <w:w w:val="80"/>
          <w:kern w:val="2"/>
          <w:sz w:val="44"/>
          <w:szCs w:val="44"/>
          <w:lang w:val="en-US" w:eastAsia="zh-CN"/>
        </w:rPr>
        <w:t>采购邀请</w:t>
      </w:r>
    </w:p>
    <w:p w14:paraId="10B1DBC9">
      <w:pPr>
        <w:pStyle w:val="8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lang w:val="en-US" w:eastAsia="zh-CN"/>
        </w:rPr>
      </w:pPr>
      <w:r>
        <w:rPr>
          <w:rFonts w:hint="eastAsia" w:ascii="宋体" w:hAnsi="宋体" w:cs="宋体"/>
          <w:b w:val="0"/>
          <w:bCs w:val="0"/>
          <w:sz w:val="24"/>
          <w:szCs w:val="24"/>
          <w:lang w:val="en-US" w:eastAsia="zh-CN"/>
        </w:rPr>
        <w:t>受</w:t>
      </w:r>
      <w:r>
        <w:rPr>
          <w:rFonts w:hint="eastAsia" w:ascii="宋体" w:hAnsi="宋体" w:cs="宋体"/>
          <w:b w:val="0"/>
          <w:bCs w:val="0"/>
          <w:sz w:val="24"/>
          <w:szCs w:val="24"/>
          <w:lang w:eastAsia="zh-CN"/>
        </w:rPr>
        <w:t>南通市急救中心</w:t>
      </w:r>
      <w:r>
        <w:rPr>
          <w:rFonts w:hint="eastAsia" w:ascii="宋体" w:hAnsi="宋体" w:eastAsia="宋体" w:cs="宋体"/>
          <w:b w:val="0"/>
          <w:bCs w:val="0"/>
          <w:sz w:val="24"/>
          <w:szCs w:val="24"/>
        </w:rPr>
        <w:t>的委托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南通万隆工程管理有限公司就</w:t>
      </w:r>
      <w:r>
        <w:rPr>
          <w:rFonts w:hint="eastAsia" w:ascii="宋体" w:hAnsi="宋体" w:cs="宋体"/>
          <w:b w:val="0"/>
          <w:bCs w:val="0"/>
          <w:sz w:val="24"/>
          <w:szCs w:val="24"/>
          <w:lang w:eastAsia="zh-CN"/>
        </w:rPr>
        <w:t>南通市急救中心城东分站待命场所租赁项目（</w:t>
      </w:r>
      <w:r>
        <w:rPr>
          <w:rFonts w:hint="eastAsia" w:ascii="宋体" w:hAnsi="宋体" w:cs="宋体"/>
          <w:b w:val="0"/>
          <w:bCs w:val="0"/>
          <w:sz w:val="24"/>
          <w:szCs w:val="24"/>
          <w:lang w:val="en-US" w:eastAsia="zh-CN"/>
        </w:rPr>
        <w:t>项目编号：WLDL202506066</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rPr>
        <w:t>竞争性磋商采购，</w:t>
      </w:r>
      <w:r>
        <w:rPr>
          <w:rFonts w:hint="eastAsia" w:ascii="宋体" w:hAnsi="宋体" w:cs="宋体"/>
          <w:b w:val="0"/>
          <w:bCs w:val="0"/>
          <w:sz w:val="24"/>
          <w:szCs w:val="24"/>
          <w:lang w:val="en-US" w:eastAsia="zh-CN"/>
        </w:rPr>
        <w:t>欢迎</w:t>
      </w:r>
      <w:r>
        <w:rPr>
          <w:rFonts w:hint="eastAsia" w:ascii="宋体" w:hAnsi="宋体" w:eastAsia="宋体" w:cs="宋体"/>
          <w:b w:val="0"/>
          <w:bCs w:val="0"/>
          <w:sz w:val="24"/>
          <w:szCs w:val="24"/>
        </w:rPr>
        <w:t>符合条件的供应商参加磋商。</w:t>
      </w:r>
    </w:p>
    <w:tbl>
      <w:tblPr>
        <w:tblStyle w:val="83"/>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19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75EC956">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6F1AEB41">
            <w:pPr>
              <w:pStyle w:val="4"/>
              <w:snapToGrid w:val="0"/>
              <w:spacing w:before="0" w:after="0" w:line="360" w:lineRule="auto"/>
              <w:ind w:firstLine="480" w:firstLineChars="200"/>
            </w:pPr>
            <w:r>
              <w:rPr>
                <w:rFonts w:hint="eastAsia" w:ascii="宋体" w:hAnsi="宋体" w:eastAsia="宋体" w:cs="宋体"/>
                <w:b w:val="0"/>
                <w:bCs w:val="0"/>
                <w:sz w:val="24"/>
                <w:u w:val="none"/>
                <w:lang w:eastAsia="zh-CN"/>
              </w:rPr>
              <w:t>南通市急救中心城东分站待命场所租赁项目</w:t>
            </w:r>
            <w:r>
              <w:rPr>
                <w:rFonts w:hint="eastAsia" w:ascii="宋体" w:hAnsi="宋体" w:eastAsia="宋体" w:cs="宋体"/>
                <w:b w:val="0"/>
                <w:bCs w:val="0"/>
                <w:sz w:val="24"/>
                <w:u w:val="none"/>
              </w:rPr>
              <w:t>的潜在供</w:t>
            </w:r>
            <w:r>
              <w:rPr>
                <w:rFonts w:hint="eastAsia" w:ascii="宋体" w:hAnsi="宋体" w:eastAsia="宋体" w:cs="宋体"/>
                <w:b w:val="0"/>
                <w:bCs w:val="0"/>
                <w:sz w:val="24"/>
                <w:u w:val="none"/>
                <w:lang w:eastAsia="zh-CN"/>
              </w:rPr>
              <w:t>应商应在“南通市卫生健康委员会官网”获取采购文件，并于202</w:t>
            </w:r>
            <w:r>
              <w:rPr>
                <w:rFonts w:hint="eastAsia" w:ascii="宋体" w:hAnsi="宋体" w:eastAsia="宋体" w:cs="宋体"/>
                <w:b w:val="0"/>
                <w:bCs w:val="0"/>
                <w:sz w:val="24"/>
                <w:u w:val="none"/>
                <w:lang w:val="en-US" w:eastAsia="zh-CN"/>
              </w:rPr>
              <w:t>5</w:t>
            </w:r>
            <w:r>
              <w:rPr>
                <w:rFonts w:hint="eastAsia" w:ascii="宋体" w:hAnsi="宋体" w:eastAsia="宋体" w:cs="宋体"/>
                <w:b w:val="0"/>
                <w:bCs w:val="0"/>
                <w:sz w:val="24"/>
                <w:u w:val="none"/>
                <w:lang w:eastAsia="zh-CN"/>
              </w:rPr>
              <w:t>年</w:t>
            </w:r>
            <w:r>
              <w:rPr>
                <w:rFonts w:hint="eastAsia" w:ascii="宋体" w:hAnsi="宋体" w:eastAsia="宋体" w:cs="宋体"/>
                <w:b w:val="0"/>
                <w:bCs w:val="0"/>
                <w:sz w:val="24"/>
                <w:u w:val="none"/>
                <w:lang w:val="en-US" w:eastAsia="zh-CN"/>
              </w:rPr>
              <w:t>6</w:t>
            </w:r>
            <w:r>
              <w:rPr>
                <w:rFonts w:hint="eastAsia" w:ascii="宋体" w:hAnsi="宋体" w:eastAsia="宋体" w:cs="宋体"/>
                <w:b w:val="0"/>
                <w:bCs w:val="0"/>
                <w:sz w:val="24"/>
                <w:u w:val="none"/>
                <w:lang w:eastAsia="zh-CN"/>
              </w:rPr>
              <w:t>月</w:t>
            </w:r>
            <w:r>
              <w:rPr>
                <w:rFonts w:hint="eastAsia" w:ascii="宋体" w:hAnsi="宋体" w:eastAsia="宋体" w:cs="宋体"/>
                <w:b w:val="0"/>
                <w:bCs w:val="0"/>
                <w:sz w:val="24"/>
                <w:u w:val="none"/>
                <w:lang w:val="en-US" w:eastAsia="zh-CN"/>
              </w:rPr>
              <w:t>23</w:t>
            </w:r>
            <w:r>
              <w:rPr>
                <w:rFonts w:hint="eastAsia" w:ascii="宋体" w:hAnsi="宋体" w:eastAsia="宋体" w:cs="宋体"/>
                <w:b w:val="0"/>
                <w:bCs w:val="0"/>
                <w:sz w:val="24"/>
                <w:u w:val="none"/>
                <w:lang w:eastAsia="zh-CN"/>
              </w:rPr>
              <w:t>日</w:t>
            </w:r>
            <w:r>
              <w:rPr>
                <w:rFonts w:hint="eastAsia" w:ascii="宋体" w:hAnsi="宋体" w:eastAsia="宋体" w:cs="宋体"/>
                <w:b w:val="0"/>
                <w:bCs w:val="0"/>
                <w:sz w:val="24"/>
                <w:u w:val="none"/>
                <w:lang w:val="en-US" w:eastAsia="zh-CN"/>
              </w:rPr>
              <w:t>09</w:t>
            </w:r>
            <w:r>
              <w:rPr>
                <w:rFonts w:hint="eastAsia" w:ascii="宋体" w:hAnsi="宋体" w:eastAsia="宋体" w:cs="宋体"/>
                <w:b w:val="0"/>
                <w:bCs w:val="0"/>
                <w:sz w:val="24"/>
                <w:u w:val="none"/>
              </w:rPr>
              <w:t>时</w:t>
            </w:r>
            <w:r>
              <w:rPr>
                <w:rFonts w:hint="eastAsia" w:ascii="宋体" w:hAnsi="宋体" w:eastAsia="宋体" w:cs="宋体"/>
                <w:b w:val="0"/>
                <w:bCs w:val="0"/>
                <w:sz w:val="24"/>
                <w:u w:val="none"/>
                <w:lang w:val="en-US" w:eastAsia="zh-CN"/>
              </w:rPr>
              <w:t>30</w:t>
            </w:r>
            <w:r>
              <w:rPr>
                <w:rFonts w:hint="eastAsia" w:ascii="宋体" w:hAnsi="宋体" w:eastAsia="宋体" w:cs="宋体"/>
                <w:b w:val="0"/>
                <w:bCs w:val="0"/>
                <w:sz w:val="24"/>
                <w:u w:val="none"/>
              </w:rPr>
              <w:t>分</w:t>
            </w:r>
            <w:r>
              <w:rPr>
                <w:rFonts w:hint="eastAsia" w:ascii="宋体" w:hAnsi="宋体" w:eastAsia="宋体" w:cs="宋体"/>
                <w:b w:val="0"/>
                <w:bCs w:val="0"/>
                <w:sz w:val="24"/>
                <w:u w:val="none"/>
                <w:lang w:val="en-US" w:eastAsia="zh-CN"/>
              </w:rPr>
              <w:t>00</w:t>
            </w:r>
            <w:r>
              <w:rPr>
                <w:rFonts w:hint="eastAsia" w:ascii="宋体" w:hAnsi="宋体" w:eastAsia="宋体" w:cs="宋体"/>
                <w:b w:val="0"/>
                <w:bCs w:val="0"/>
                <w:sz w:val="24"/>
                <w:u w:val="none"/>
              </w:rPr>
              <w:t>秒（北京时间）前提交响应文件。</w:t>
            </w:r>
          </w:p>
        </w:tc>
      </w:tr>
    </w:tbl>
    <w:p w14:paraId="09B6058B"/>
    <w:p w14:paraId="4389EF0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007E20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WLDL202506</w:t>
      </w:r>
      <w:r>
        <w:rPr>
          <w:rFonts w:hint="eastAsia" w:ascii="宋体" w:hAnsi="宋体" w:eastAsia="宋体" w:cs="宋体"/>
          <w:sz w:val="24"/>
          <w:lang w:val="en-US" w:eastAsia="zh-CN"/>
        </w:rPr>
        <w:t>066</w:t>
      </w: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7092E32">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南通市急救中心城东分站待命场所租赁项目</w:t>
      </w:r>
    </w:p>
    <w:p w14:paraId="2D74A895">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3、预算金额</w:t>
      </w:r>
      <w:r>
        <w:rPr>
          <w:rFonts w:hint="eastAsia" w:ascii="宋体" w:hAnsi="宋体" w:eastAsia="宋体" w:cs="宋体"/>
          <w:sz w:val="24"/>
          <w:lang w:val="en-US" w:eastAsia="zh-CN"/>
        </w:rPr>
        <w:t>：人民币18万元</w:t>
      </w:r>
    </w:p>
    <w:p w14:paraId="0BF6C8A8">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4、最高限价：人民币18万元，</w:t>
      </w:r>
      <w:r>
        <w:rPr>
          <w:rFonts w:hint="eastAsia" w:ascii="宋体" w:hAnsi="宋体" w:eastAsia="宋体" w:cs="宋体"/>
          <w:sz w:val="24"/>
        </w:rPr>
        <w:t>首次报价不得高于最高限价，否则做无效响应处理</w:t>
      </w:r>
      <w:r>
        <w:rPr>
          <w:rFonts w:hint="eastAsia" w:ascii="宋体" w:hAnsi="宋体" w:eastAsia="宋体" w:cs="宋体"/>
          <w:sz w:val="24"/>
          <w:lang w:val="en-US" w:eastAsia="zh-CN"/>
        </w:rPr>
        <w:t>。</w:t>
      </w:r>
    </w:p>
    <w:p w14:paraId="0CE2558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5、采购需求：具体详见《第三部分 项目需求》。</w:t>
      </w:r>
    </w:p>
    <w:p w14:paraId="57C0196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lang w:val="en-US" w:eastAsia="zh-CN"/>
        </w:rPr>
        <w:t>6、合同履行期限：</w:t>
      </w:r>
      <w:r>
        <w:rPr>
          <w:rFonts w:hint="eastAsia" w:ascii="宋体" w:hAnsi="宋体" w:eastAsia="宋体" w:cs="宋体"/>
          <w:sz w:val="24"/>
        </w:rPr>
        <w:t>自合同签订之日起壹年</w:t>
      </w:r>
      <w:r>
        <w:rPr>
          <w:rFonts w:hint="eastAsia" w:ascii="宋体" w:hAnsi="宋体" w:eastAsia="宋体" w:cs="宋体"/>
          <w:sz w:val="24"/>
          <w:szCs w:val="24"/>
        </w:rPr>
        <w:t>。</w:t>
      </w:r>
    </w:p>
    <w:p w14:paraId="4C5BECEC">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w:t>
      </w:r>
      <w:r>
        <w:rPr>
          <w:rFonts w:hint="eastAsia" w:ascii="宋体" w:hAnsi="宋体" w:eastAsia="宋体" w:cs="宋体"/>
          <w:sz w:val="24"/>
          <w:szCs w:val="24"/>
          <w:lang w:val="en-US" w:eastAsia="zh-CN"/>
        </w:rPr>
        <w:t>是否接受联合体投标：否</w:t>
      </w:r>
      <w:r>
        <w:rPr>
          <w:rFonts w:hint="eastAsia" w:ascii="宋体" w:hAnsi="宋体" w:eastAsia="宋体" w:cs="宋体"/>
          <w:sz w:val="24"/>
          <w:szCs w:val="24"/>
        </w:rPr>
        <w:t>。</w:t>
      </w:r>
    </w:p>
    <w:p w14:paraId="675C3F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szCs w:val="24"/>
          <w:lang w:val="en-US" w:eastAsia="zh-CN"/>
        </w:rPr>
        <w:t>8、本项目不接受分包</w:t>
      </w:r>
      <w:r>
        <w:rPr>
          <w:rFonts w:hint="eastAsia" w:ascii="宋体" w:hAnsi="宋体" w:eastAsia="宋体" w:cs="宋体"/>
          <w:sz w:val="24"/>
          <w:szCs w:val="24"/>
        </w:rPr>
        <w:t>。</w:t>
      </w:r>
    </w:p>
    <w:p w14:paraId="3FD73645">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sz w:val="24"/>
          <w:szCs w:val="24"/>
        </w:rPr>
      </w:pPr>
      <w:r>
        <w:rPr>
          <w:rFonts w:hint="eastAsia" w:ascii="宋体" w:hAnsi="宋体" w:eastAsia="宋体" w:cs="宋体"/>
          <w:sz w:val="24"/>
          <w:szCs w:val="24"/>
        </w:rPr>
        <w:t>二、供应商的资格要求：</w:t>
      </w:r>
    </w:p>
    <w:p w14:paraId="4B959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5F7E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2、本项目的特定资</w:t>
      </w:r>
      <w:r>
        <w:rPr>
          <w:rFonts w:hint="eastAsia" w:ascii="宋体" w:hAnsi="宋体" w:eastAsia="宋体" w:cs="宋体"/>
          <w:sz w:val="24"/>
          <w:szCs w:val="24"/>
          <w:u w:val="none"/>
        </w:rPr>
        <w:t>格要求</w:t>
      </w:r>
      <w:r>
        <w:rPr>
          <w:rFonts w:hint="eastAsia" w:ascii="宋体" w:hAnsi="宋体" w:eastAsia="宋体" w:cs="宋体"/>
          <w:sz w:val="24"/>
          <w:szCs w:val="24"/>
          <w:u w:val="none"/>
          <w:lang w:eastAsia="zh-CN"/>
        </w:rPr>
        <w:t>：</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0700D0CB">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val="0"/>
          <w:bCs w:val="0"/>
          <w:color w:val="000000"/>
          <w:sz w:val="24"/>
          <w:u w:val="none"/>
        </w:rPr>
      </w:pPr>
      <w:r>
        <w:rPr>
          <w:rFonts w:hint="eastAsia" w:ascii="宋体" w:hAnsi="宋体" w:eastAsia="宋体" w:cs="宋体"/>
          <w:color w:val="333333"/>
          <w:sz w:val="24"/>
          <w:szCs w:val="24"/>
        </w:rPr>
        <w:t>3、落实政府采购</w:t>
      </w:r>
      <w:r>
        <w:rPr>
          <w:rFonts w:hint="eastAsia" w:ascii="宋体" w:hAnsi="宋体" w:eastAsia="宋体" w:cs="宋体"/>
          <w:color w:val="333333"/>
          <w:sz w:val="24"/>
          <w:szCs w:val="24"/>
          <w:highlight w:val="none"/>
        </w:rPr>
        <w:t>政策需满足的资格要求：</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1F0CF2A8">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4、本项目</w:t>
      </w:r>
      <w:r>
        <w:rPr>
          <w:rFonts w:hint="eastAsia" w:ascii="宋体" w:hAnsi="宋体" w:eastAsia="宋体" w:cs="宋体"/>
          <w:sz w:val="24"/>
          <w:szCs w:val="24"/>
        </w:rPr>
        <w:t>场所选址</w:t>
      </w:r>
      <w:r>
        <w:rPr>
          <w:rFonts w:hint="eastAsia" w:ascii="宋体" w:hAnsi="宋体" w:eastAsia="宋体" w:cs="宋体"/>
          <w:sz w:val="24"/>
          <w:szCs w:val="24"/>
          <w:lang w:val="en-US" w:eastAsia="zh-CN"/>
        </w:rPr>
        <w:t>及配置</w:t>
      </w:r>
      <w:r>
        <w:rPr>
          <w:rFonts w:hint="eastAsia" w:ascii="宋体" w:hAnsi="宋体" w:eastAsia="宋体" w:cs="宋体"/>
          <w:sz w:val="24"/>
          <w:szCs w:val="24"/>
        </w:rPr>
        <w:t>要求：人民路至钟秀路沿工农路两侧或工农路至通京大道沿人民路两侧的医疗机构</w:t>
      </w:r>
      <w:r>
        <w:rPr>
          <w:rFonts w:hint="eastAsia" w:ascii="宋体" w:hAnsi="宋体" w:eastAsia="宋体" w:cs="宋体"/>
          <w:sz w:val="24"/>
          <w:szCs w:val="24"/>
          <w:lang w:eastAsia="zh-CN"/>
        </w:rPr>
        <w:t>或其他符合条件的场所，</w:t>
      </w:r>
      <w:r>
        <w:rPr>
          <w:rFonts w:hint="eastAsia" w:ascii="宋体" w:hAnsi="宋体" w:eastAsia="宋体" w:cs="宋体"/>
          <w:sz w:val="24"/>
          <w:szCs w:val="24"/>
          <w:lang w:val="en-US" w:eastAsia="zh-CN"/>
        </w:rPr>
        <w:t>其中：①房屋要求：办公室1间、卫浴1间（干湿分离，提供24小时冷热水）、库房1间、值班室不少于2间。位于1楼，</w:t>
      </w:r>
      <w:bookmarkStart w:id="99" w:name="_GoBack"/>
      <w:bookmarkEnd w:id="99"/>
      <w:r>
        <w:rPr>
          <w:rFonts w:hint="eastAsia" w:ascii="宋体" w:hAnsi="宋体" w:eastAsia="宋体" w:cs="宋体"/>
          <w:sz w:val="24"/>
          <w:szCs w:val="24"/>
          <w:lang w:val="en-US" w:eastAsia="zh-CN"/>
        </w:rPr>
        <w:t>总面积≥60平方米，整体通风条件良好，靠近主干道，配备空调（办公室、值班室）、无线网络、办公桌（含椅子）2套、床（宽度≥1.2米）4张、货物架1个、烧水壶1 只；②车位要求：</w:t>
      </w:r>
      <w:r>
        <w:rPr>
          <w:rFonts w:hint="eastAsia" w:ascii="宋体" w:hAnsi="宋体" w:eastAsia="宋体" w:cs="宋体"/>
          <w:sz w:val="24"/>
          <w:szCs w:val="24"/>
        </w:rPr>
        <w:t>提供专用车位不少于1个，临近主干道，出入方便，车库离值班室50米以内，防冻防晒，长≥6.5米，宽≥2.7米；高≥3米</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供应商参加磋商时须提供承诺函（须完全满足上述要求，格式自拟）。成交通知书发出后7个工作日内，</w:t>
      </w:r>
      <w:r>
        <w:rPr>
          <w:rFonts w:hint="eastAsia" w:ascii="宋体" w:hAnsi="宋体" w:eastAsia="宋体" w:cs="宋体"/>
          <w:b/>
          <w:bCs/>
          <w:kern w:val="2"/>
          <w:sz w:val="24"/>
          <w:szCs w:val="24"/>
        </w:rPr>
        <w:t>成交供应商</w:t>
      </w:r>
      <w:r>
        <w:rPr>
          <w:rFonts w:hint="eastAsia" w:ascii="宋体" w:hAnsi="宋体" w:eastAsia="宋体" w:cs="宋体"/>
          <w:b/>
          <w:bCs/>
          <w:sz w:val="24"/>
          <w:szCs w:val="24"/>
          <w:lang w:val="en-US" w:eastAsia="zh-CN"/>
        </w:rPr>
        <w:t>须同时提供：①磋商响应场所（含房屋和车位）</w:t>
      </w:r>
      <w:r>
        <w:rPr>
          <w:rFonts w:hint="eastAsia" w:ascii="宋体" w:hAnsi="宋体" w:eastAsia="宋体" w:cs="宋体"/>
          <w:b/>
          <w:bCs/>
          <w:sz w:val="24"/>
          <w:szCs w:val="24"/>
          <w:highlight w:val="none"/>
          <w:lang w:val="en-US" w:eastAsia="zh-CN"/>
        </w:rPr>
        <w:t>如为供应商</w:t>
      </w:r>
      <w:r>
        <w:rPr>
          <w:rFonts w:hint="eastAsia" w:ascii="宋体" w:hAnsi="宋体" w:eastAsia="宋体" w:cs="宋体"/>
          <w:b/>
          <w:bCs/>
          <w:sz w:val="24"/>
          <w:szCs w:val="24"/>
          <w:highlight w:val="none"/>
        </w:rPr>
        <w:t>自有产权的</w:t>
      </w:r>
      <w:r>
        <w:rPr>
          <w:rFonts w:hint="eastAsia" w:ascii="宋体" w:hAnsi="宋体" w:eastAsia="宋体" w:cs="宋体"/>
          <w:b/>
          <w:bCs/>
          <w:sz w:val="24"/>
          <w:szCs w:val="24"/>
          <w:highlight w:val="none"/>
          <w:lang w:val="en-US" w:eastAsia="zh-CN"/>
        </w:rPr>
        <w:t>须</w:t>
      </w:r>
      <w:r>
        <w:rPr>
          <w:rFonts w:hint="eastAsia" w:ascii="宋体" w:hAnsi="宋体" w:eastAsia="宋体" w:cs="宋体"/>
          <w:b/>
          <w:bCs/>
          <w:sz w:val="24"/>
          <w:szCs w:val="24"/>
          <w:highlight w:val="none"/>
        </w:rPr>
        <w:t>提供自有产权证明</w:t>
      </w:r>
      <w:r>
        <w:rPr>
          <w:rFonts w:hint="eastAsia" w:ascii="宋体" w:hAnsi="宋体" w:eastAsia="宋体" w:cs="宋体"/>
          <w:b/>
          <w:bCs/>
          <w:sz w:val="24"/>
          <w:szCs w:val="24"/>
          <w:lang w:eastAsia="zh-CN"/>
        </w:rPr>
        <w:t>原件，</w:t>
      </w:r>
      <w:r>
        <w:rPr>
          <w:rFonts w:hint="eastAsia" w:ascii="宋体" w:hAnsi="宋体" w:eastAsia="宋体" w:cs="宋体"/>
          <w:b/>
          <w:bCs/>
          <w:sz w:val="24"/>
          <w:szCs w:val="24"/>
          <w:lang w:val="en-US" w:eastAsia="zh-CN"/>
        </w:rPr>
        <w:t>磋商响应场所（含房屋和车位）</w:t>
      </w:r>
      <w:r>
        <w:rPr>
          <w:rFonts w:hint="eastAsia" w:ascii="宋体" w:hAnsi="宋体" w:eastAsia="宋体" w:cs="宋体"/>
          <w:b/>
          <w:bCs/>
          <w:sz w:val="24"/>
          <w:szCs w:val="24"/>
          <w:highlight w:val="none"/>
          <w:lang w:val="en-US" w:eastAsia="zh-CN"/>
        </w:rPr>
        <w:t>如为</w:t>
      </w:r>
      <w:r>
        <w:rPr>
          <w:rFonts w:hint="eastAsia" w:ascii="宋体" w:hAnsi="宋体" w:eastAsia="宋体" w:cs="宋体"/>
          <w:b/>
          <w:bCs/>
          <w:sz w:val="24"/>
          <w:szCs w:val="24"/>
          <w:highlight w:val="none"/>
        </w:rPr>
        <w:t>租用的</w:t>
      </w:r>
      <w:r>
        <w:rPr>
          <w:rFonts w:hint="eastAsia" w:ascii="宋体" w:hAnsi="宋体" w:eastAsia="宋体" w:cs="宋体"/>
          <w:b/>
          <w:bCs/>
          <w:sz w:val="24"/>
          <w:szCs w:val="24"/>
          <w:highlight w:val="none"/>
          <w:lang w:val="en-US" w:eastAsia="zh-CN"/>
        </w:rPr>
        <w:t>须同时</w:t>
      </w:r>
      <w:r>
        <w:rPr>
          <w:rFonts w:hint="eastAsia" w:ascii="宋体" w:hAnsi="宋体" w:eastAsia="宋体" w:cs="宋体"/>
          <w:b/>
          <w:bCs/>
          <w:sz w:val="24"/>
          <w:szCs w:val="24"/>
          <w:highlight w:val="none"/>
        </w:rPr>
        <w:t>提供有效</w:t>
      </w:r>
      <w:r>
        <w:rPr>
          <w:rFonts w:hint="eastAsia" w:ascii="宋体" w:hAnsi="宋体" w:eastAsia="宋体" w:cs="宋体"/>
          <w:b/>
          <w:bCs/>
          <w:sz w:val="24"/>
          <w:szCs w:val="24"/>
          <w:highlight w:val="none"/>
          <w:lang w:val="en-US" w:eastAsia="zh-CN"/>
        </w:rPr>
        <w:t>的双方</w:t>
      </w:r>
      <w:r>
        <w:rPr>
          <w:rFonts w:hint="eastAsia" w:ascii="宋体" w:hAnsi="宋体" w:eastAsia="宋体" w:cs="宋体"/>
          <w:b/>
          <w:bCs/>
          <w:sz w:val="24"/>
          <w:szCs w:val="24"/>
          <w:highlight w:val="none"/>
        </w:rPr>
        <w:t>租赁合同</w:t>
      </w:r>
      <w:r>
        <w:rPr>
          <w:rFonts w:hint="eastAsia" w:ascii="宋体" w:hAnsi="宋体" w:eastAsia="宋体" w:cs="宋体"/>
          <w:b/>
          <w:bCs/>
          <w:sz w:val="24"/>
          <w:szCs w:val="24"/>
          <w:lang w:val="en-US" w:eastAsia="zh-CN"/>
        </w:rPr>
        <w:t>（房屋和车位租期自本项目磋商公告发布之日起均不少于一年）</w:t>
      </w:r>
      <w:r>
        <w:rPr>
          <w:rFonts w:hint="eastAsia" w:ascii="宋体" w:hAnsi="宋体" w:eastAsia="宋体" w:cs="宋体"/>
          <w:b/>
          <w:bCs/>
          <w:sz w:val="24"/>
          <w:szCs w:val="24"/>
          <w:lang w:eastAsia="zh-CN"/>
        </w:rPr>
        <w:t>原件、</w:t>
      </w:r>
      <w:r>
        <w:rPr>
          <w:rFonts w:hint="eastAsia" w:ascii="宋体" w:hAnsi="宋体" w:eastAsia="宋体" w:cs="宋体"/>
          <w:b/>
          <w:bCs/>
          <w:sz w:val="24"/>
          <w:szCs w:val="24"/>
          <w:highlight w:val="none"/>
        </w:rPr>
        <w:t>及出租方相关产权证明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w:t>
      </w:r>
      <w:r>
        <w:rPr>
          <w:rFonts w:hint="eastAsia" w:ascii="宋体" w:hAnsi="宋体" w:eastAsia="宋体" w:cs="宋体"/>
          <w:b/>
          <w:bCs/>
          <w:sz w:val="24"/>
          <w:szCs w:val="24"/>
          <w:highlight w:val="none"/>
        </w:rPr>
        <w:t>或主管部门出具的权属证明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复印件或扫描件；②满足房屋、车位等“本项目场所选址及配置要求”中列出的所有内容的照片或其他证明材料。</w:t>
      </w:r>
      <w:r>
        <w:rPr>
          <w:rFonts w:hint="eastAsia" w:ascii="宋体" w:hAnsi="宋体" w:eastAsia="宋体" w:cs="宋体"/>
          <w:b/>
          <w:bCs/>
          <w:sz w:val="24"/>
          <w:szCs w:val="24"/>
          <w:highlight w:val="none"/>
          <w:lang w:val="en-US" w:eastAsia="zh-CN"/>
        </w:rPr>
        <w:t>注：成交供应商将</w:t>
      </w:r>
      <w:r>
        <w:rPr>
          <w:rFonts w:hint="eastAsia" w:ascii="宋体" w:hAnsi="宋体" w:eastAsia="宋体" w:cs="宋体"/>
          <w:b/>
          <w:bCs/>
          <w:sz w:val="24"/>
          <w:szCs w:val="24"/>
          <w:highlight w:val="none"/>
        </w:rPr>
        <w:t>在项目</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后接受采购</w:t>
      </w:r>
      <w:r>
        <w:rPr>
          <w:rFonts w:hint="eastAsia" w:ascii="宋体" w:hAnsi="宋体" w:eastAsia="宋体" w:cs="宋体"/>
          <w:b/>
          <w:bCs/>
          <w:sz w:val="24"/>
          <w:szCs w:val="24"/>
          <w:highlight w:val="none"/>
          <w:lang w:val="en-US" w:eastAsia="zh-CN"/>
        </w:rPr>
        <w:t>单位的</w:t>
      </w:r>
      <w:r>
        <w:rPr>
          <w:rFonts w:hint="eastAsia" w:ascii="宋体" w:hAnsi="宋体" w:eastAsia="宋体" w:cs="宋体"/>
          <w:b/>
          <w:bCs/>
          <w:sz w:val="24"/>
          <w:szCs w:val="24"/>
          <w:highlight w:val="none"/>
        </w:rPr>
        <w:t>现场核查，</w:t>
      </w:r>
      <w:r>
        <w:rPr>
          <w:rFonts w:hint="eastAsia" w:ascii="宋体" w:hAnsi="宋体" w:eastAsia="宋体" w:cs="宋体"/>
          <w:b/>
          <w:bCs/>
          <w:sz w:val="24"/>
          <w:szCs w:val="24"/>
          <w:highlight w:val="none"/>
          <w:lang w:val="en-US" w:eastAsia="zh-CN"/>
        </w:rPr>
        <w:t>如发现以上材料</w:t>
      </w:r>
      <w:r>
        <w:rPr>
          <w:rFonts w:hint="eastAsia" w:ascii="宋体" w:hAnsi="宋体" w:eastAsia="宋体" w:cs="宋体"/>
          <w:b/>
          <w:bCs/>
          <w:sz w:val="24"/>
          <w:szCs w:val="24"/>
          <w:highlight w:val="none"/>
        </w:rPr>
        <w:t>有</w:t>
      </w:r>
      <w:r>
        <w:rPr>
          <w:rFonts w:hint="eastAsia" w:ascii="宋体" w:hAnsi="宋体" w:eastAsia="宋体" w:cs="宋体"/>
          <w:b/>
          <w:bCs/>
          <w:sz w:val="24"/>
          <w:szCs w:val="24"/>
          <w:highlight w:val="none"/>
          <w:lang w:val="en-US" w:eastAsia="zh-CN"/>
        </w:rPr>
        <w:t>弄虚作假</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val="en-US" w:eastAsia="zh-CN"/>
        </w:rPr>
        <w:t>情况，</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p w14:paraId="1AB51243">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02A3A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时  间：</w:t>
      </w:r>
      <w:r>
        <w:rPr>
          <w:rFonts w:hint="eastAsia" w:ascii="宋体" w:hAnsi="宋体" w:eastAsia="宋体" w:cs="宋体"/>
          <w:sz w:val="24"/>
          <w:highlight w:val="none"/>
          <w:u w:val="single" w:color="000000"/>
        </w:rPr>
        <w:t>自本公告发布之日起</w:t>
      </w:r>
      <w:r>
        <w:rPr>
          <w:rFonts w:hint="eastAsia" w:ascii="宋体" w:hAnsi="宋体" w:eastAsia="宋体" w:cs="宋体"/>
          <w:sz w:val="24"/>
          <w:highlight w:val="none"/>
        </w:rPr>
        <w:t>至</w:t>
      </w:r>
      <w:r>
        <w:rPr>
          <w:rFonts w:hint="eastAsia" w:ascii="宋体" w:hAnsi="宋体" w:eastAsia="宋体" w:cs="宋体"/>
          <w:sz w:val="24"/>
          <w:highlight w:val="none"/>
          <w:u w:val="single" w:color="000000"/>
        </w:rPr>
        <w:t>202</w:t>
      </w:r>
      <w:r>
        <w:rPr>
          <w:rFonts w:hint="eastAsia" w:ascii="宋体" w:hAnsi="宋体" w:eastAsia="宋体" w:cs="宋体"/>
          <w:sz w:val="24"/>
          <w:highlight w:val="none"/>
          <w:u w:val="single" w:color="000000"/>
          <w:lang w:val="en-US" w:eastAsia="zh-CN"/>
        </w:rPr>
        <w:t>5</w:t>
      </w:r>
      <w:r>
        <w:rPr>
          <w:rFonts w:hint="eastAsia" w:ascii="宋体" w:hAnsi="宋体" w:eastAsia="宋体" w:cs="宋体"/>
          <w:sz w:val="24"/>
          <w:highlight w:val="none"/>
          <w:u w:val="single" w:color="000000"/>
        </w:rPr>
        <w:t>年</w:t>
      </w:r>
      <w:r>
        <w:rPr>
          <w:rFonts w:hint="eastAsia" w:ascii="宋体" w:hAnsi="宋体" w:eastAsia="宋体" w:cs="宋体"/>
          <w:sz w:val="24"/>
          <w:highlight w:val="none"/>
          <w:u w:val="single" w:color="000000"/>
          <w:lang w:val="en-US" w:eastAsia="zh-CN"/>
        </w:rPr>
        <w:t>6</w:t>
      </w:r>
      <w:r>
        <w:rPr>
          <w:rFonts w:hint="eastAsia" w:ascii="宋体" w:hAnsi="宋体" w:eastAsia="宋体" w:cs="宋体"/>
          <w:sz w:val="24"/>
          <w:highlight w:val="none"/>
          <w:u w:val="single" w:color="000000"/>
        </w:rPr>
        <w:t>月</w:t>
      </w:r>
      <w:r>
        <w:rPr>
          <w:rFonts w:hint="eastAsia" w:ascii="宋体" w:hAnsi="宋体" w:eastAsia="宋体" w:cs="宋体"/>
          <w:sz w:val="24"/>
          <w:highlight w:val="none"/>
          <w:u w:val="single" w:color="000000"/>
          <w:lang w:val="en-US" w:eastAsia="zh-CN"/>
        </w:rPr>
        <w:t>17</w:t>
      </w:r>
      <w:r>
        <w:rPr>
          <w:rFonts w:hint="eastAsia" w:ascii="宋体" w:hAnsi="宋体" w:eastAsia="宋体" w:cs="宋体"/>
          <w:sz w:val="24"/>
          <w:highlight w:val="none"/>
          <w:u w:val="single" w:color="000000"/>
        </w:rPr>
        <w:t>日</w:t>
      </w:r>
    </w:p>
    <w:p w14:paraId="681F9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kern w:val="2"/>
          <w:sz w:val="24"/>
          <w:u w:val="single"/>
          <w:lang w:eastAsia="zh-CN"/>
        </w:rPr>
      </w:pPr>
      <w:r>
        <w:rPr>
          <w:rFonts w:hint="eastAsia" w:ascii="宋体" w:hAnsi="宋体" w:eastAsia="宋体" w:cs="宋体"/>
          <w:snapToGrid/>
          <w:kern w:val="2"/>
          <w:sz w:val="24"/>
        </w:rPr>
        <w:t>地  点：</w:t>
      </w:r>
      <w:r>
        <w:rPr>
          <w:rFonts w:hint="eastAsia" w:ascii="宋体" w:hAnsi="宋体" w:eastAsia="宋体" w:cs="宋体"/>
          <w:snapToGrid/>
          <w:kern w:val="2"/>
          <w:sz w:val="24"/>
          <w:lang w:eastAsia="zh-CN"/>
        </w:rPr>
        <w:t>南通市卫生健康委员会官网。</w:t>
      </w:r>
    </w:p>
    <w:p w14:paraId="7F22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rPr>
        <w:t>方  式：凡有意参与磋商的供应商须</w:t>
      </w:r>
      <w:r>
        <w:rPr>
          <w:rFonts w:hint="eastAsia" w:ascii="宋体" w:hAnsi="宋体" w:eastAsia="宋体" w:cs="宋体"/>
          <w:snapToGrid/>
          <w:kern w:val="2"/>
          <w:sz w:val="24"/>
          <w:lang w:val="en-US" w:eastAsia="zh-CN"/>
        </w:rPr>
        <w:t>登录</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南通市卫生健康委员会官网</w:t>
      </w:r>
      <w:r>
        <w:rPr>
          <w:rFonts w:hint="eastAsia" w:ascii="宋体" w:hAnsi="宋体" w:eastAsia="宋体" w:cs="宋体"/>
          <w:snapToGrid/>
          <w:kern w:val="2"/>
          <w:sz w:val="24"/>
        </w:rPr>
        <w:t>”下</w:t>
      </w:r>
      <w:r>
        <w:rPr>
          <w:rFonts w:hint="eastAsia" w:ascii="宋体" w:hAnsi="宋体" w:eastAsia="宋体" w:cs="宋体"/>
          <w:snapToGrid/>
          <w:kern w:val="2"/>
          <w:sz w:val="24"/>
          <w:szCs w:val="24"/>
        </w:rPr>
        <w:t>载本项目的竞争性磋商文件。</w:t>
      </w:r>
    </w:p>
    <w:p w14:paraId="30DD5B1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D97C7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u w:val="single"/>
          <w:lang w:eastAsia="zh-CN"/>
        </w:rPr>
      </w:pPr>
      <w:r>
        <w:rPr>
          <w:rFonts w:hint="eastAsia" w:ascii="宋体" w:hAnsi="宋体" w:eastAsia="宋体" w:cs="宋体"/>
          <w:sz w:val="24"/>
          <w:szCs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09</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，逾时，采购单位将拒绝接受其响应文件。</w:t>
      </w:r>
    </w:p>
    <w:p w14:paraId="04F00B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highlight w:val="none"/>
        </w:rPr>
        <w:t xml:space="preserve">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5532541B">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9FC3D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sz w:val="24"/>
          <w:szCs w:val="24"/>
          <w:u w:val="single"/>
        </w:rPr>
      </w:pPr>
      <w:r>
        <w:rPr>
          <w:rFonts w:hint="eastAsia" w:ascii="宋体" w:hAnsi="宋体" w:eastAsia="宋体" w:cs="宋体"/>
          <w:sz w:val="24"/>
          <w:szCs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6</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23</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 xml:space="preserve">09 </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p>
    <w:p w14:paraId="385A6CB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4A7D1639">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eastAsia="宋体" w:cs="宋体"/>
          <w:sz w:val="24"/>
          <w:szCs w:val="24"/>
        </w:rPr>
        <w:t>公告期限</w:t>
      </w:r>
    </w:p>
    <w:p w14:paraId="4A759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90F9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14:paraId="2F2B9EF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磋商保证金：免收。</w:t>
      </w:r>
    </w:p>
    <w:p w14:paraId="632975C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项目磋商活动模式：现场磋商模式，供应商须参加现场磋商活动。</w:t>
      </w:r>
    </w:p>
    <w:p w14:paraId="7229E0C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项目演示、样品、答辩等：</w:t>
      </w:r>
      <w:r>
        <w:rPr>
          <w:rFonts w:hint="eastAsia" w:ascii="宋体" w:hAnsi="宋体" w:eastAsia="宋体" w:cs="宋体"/>
          <w:sz w:val="24"/>
        </w:rPr>
        <w:t>无。</w:t>
      </w:r>
    </w:p>
    <w:p w14:paraId="465936B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对项目需求部分（供应商资格要求、项目需求、商务技术评分标准）的询问、质疑请向采购单位提出，由采购单位负责答复；对项目磋商文件其它部分的询问请向磋商代理机构提出。</w:t>
      </w:r>
    </w:p>
    <w:p w14:paraId="6D9077E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7302761">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、凡对本次采购提出询问，请按以下方式联系。</w:t>
      </w:r>
    </w:p>
    <w:p w14:paraId="452EB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5A9FB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南通市急救中心</w:t>
      </w:r>
    </w:p>
    <w:p w14:paraId="131E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w:t>
      </w:r>
      <w:r>
        <w:rPr>
          <w:rFonts w:hint="eastAsia" w:ascii="宋体" w:hAnsi="宋体" w:eastAsia="宋体" w:cs="宋体"/>
          <w:color w:val="333333"/>
          <w:sz w:val="24"/>
          <w:lang w:val="en-US" w:eastAsia="zh-CN"/>
        </w:rPr>
        <w:t>人</w:t>
      </w:r>
      <w:r>
        <w:rPr>
          <w:rFonts w:hint="eastAsia" w:ascii="宋体" w:hAnsi="宋体" w:eastAsia="宋体" w:cs="宋体"/>
          <w:color w:val="333333"/>
          <w:sz w:val="24"/>
        </w:rPr>
        <w:t xml:space="preserve">：陶主任    </w:t>
      </w:r>
    </w:p>
    <w:p w14:paraId="3308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lang w:val="en-US" w:eastAsia="zh-CN"/>
        </w:rPr>
        <w:t>联系电话：13515200881</w:t>
      </w:r>
    </w:p>
    <w:p w14:paraId="59E62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544EA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7521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42C3D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杜赟</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13773640999</w:t>
      </w:r>
    </w:p>
    <w:p w14:paraId="18376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19449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42029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387AA66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磋商须知</w:t>
      </w:r>
    </w:p>
    <w:p w14:paraId="1B2E96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1" w:name="_Toc94544745"/>
      <w:bookmarkStart w:id="2" w:name="_Toc11499585"/>
      <w:bookmarkStart w:id="3" w:name="_Toc94585341"/>
      <w:bookmarkStart w:id="4" w:name="_Toc12670504"/>
      <w:bookmarkStart w:id="5" w:name="_Toc363573855"/>
      <w:bookmarkStart w:id="6" w:name="_Toc8895740"/>
      <w:bookmarkStart w:id="7" w:name="_Toc11554640"/>
      <w:bookmarkStart w:id="8" w:name="_Toc521201598"/>
      <w:bookmarkStart w:id="9" w:name="_Toc11500281"/>
      <w:bookmarkStart w:id="10" w:name="_Toc94544871"/>
      <w:bookmarkStart w:id="11" w:name="_Toc521203419"/>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总则</w:t>
      </w:r>
    </w:p>
    <w:p w14:paraId="2F65E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2" w:name="_Hlt16619475"/>
      <w:bookmarkEnd w:id="12"/>
      <w:bookmarkStart w:id="13" w:name="_Toc458694821"/>
      <w:bookmarkStart w:id="14" w:name="_Toc16938520"/>
      <w:bookmarkStart w:id="15" w:name="_Toc513029204"/>
      <w:bookmarkStart w:id="16" w:name="_Toc20823276"/>
      <w:r>
        <w:rPr>
          <w:rFonts w:hint="eastAsia" w:ascii="宋体" w:hAnsi="宋体" w:eastAsia="宋体" w:cs="宋体"/>
          <w:kern w:val="0"/>
          <w:sz w:val="24"/>
          <w:szCs w:val="24"/>
        </w:rPr>
        <w:t>1</w:t>
      </w:r>
      <w:bookmarkEnd w:id="13"/>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采购方式</w:t>
      </w:r>
      <w:bookmarkEnd w:id="14"/>
      <w:bookmarkEnd w:id="15"/>
      <w:bookmarkEnd w:id="16"/>
    </w:p>
    <w:p w14:paraId="13B74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本次采取竞争性磋商方式，本磋商文件仅适用于</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中所述项目。</w:t>
      </w:r>
    </w:p>
    <w:p w14:paraId="5D90F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7" w:name="_Toc16938521"/>
      <w:bookmarkStart w:id="18" w:name="_Toc513029205"/>
      <w:bookmarkStart w:id="19" w:name="_Toc20823277"/>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合格的</w:t>
      </w:r>
      <w:bookmarkEnd w:id="17"/>
      <w:bookmarkEnd w:id="18"/>
      <w:bookmarkEnd w:id="19"/>
      <w:r>
        <w:rPr>
          <w:rFonts w:hint="eastAsia" w:ascii="宋体" w:hAnsi="宋体" w:eastAsia="宋体" w:cs="宋体"/>
          <w:kern w:val="0"/>
          <w:sz w:val="24"/>
          <w:szCs w:val="24"/>
        </w:rPr>
        <w:t>供应商</w:t>
      </w:r>
    </w:p>
    <w:p w14:paraId="7BBB2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中供应商的资格要求的规定。</w:t>
      </w:r>
    </w:p>
    <w:p w14:paraId="57309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满足本文件实质性条款的规定。</w:t>
      </w:r>
    </w:p>
    <w:p w14:paraId="1F57D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20" w:name="_Toc513029206"/>
      <w:bookmarkStart w:id="21" w:name="_Toc16938522"/>
      <w:bookmarkStart w:id="22" w:name="_Toc20823278"/>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适用法律</w:t>
      </w:r>
      <w:bookmarkEnd w:id="20"/>
      <w:bookmarkEnd w:id="21"/>
      <w:bookmarkEnd w:id="22"/>
    </w:p>
    <w:p w14:paraId="29DF3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本次采购及由此产生的合同受中华人民共和国有关的法律法规制约和保护。</w:t>
      </w:r>
    </w:p>
    <w:p w14:paraId="2034C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bookmarkStart w:id="23" w:name="_Toc16938523"/>
      <w:bookmarkStart w:id="24" w:name="_Toc462564067"/>
      <w:bookmarkStart w:id="25" w:name="_Toc20823279"/>
      <w:bookmarkStart w:id="26" w:name="_Toc513029207"/>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磋商费用</w:t>
      </w:r>
      <w:bookmarkEnd w:id="23"/>
      <w:bookmarkEnd w:id="24"/>
      <w:bookmarkEnd w:id="25"/>
      <w:bookmarkEnd w:id="26"/>
    </w:p>
    <w:p w14:paraId="0EE0A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bCs/>
          <w:sz w:val="24"/>
          <w:szCs w:val="24"/>
        </w:rPr>
        <w:t>4.1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各供应商须在递交磋商响应文件的同时缴纳磋商文件资料费300元。无论是否成交，该费用不予退还。该费用须与磋商响应文件同时递交，否则其文件将被拒绝接受</w:t>
      </w:r>
      <w:r>
        <w:rPr>
          <w:rFonts w:hint="eastAsia" w:ascii="宋体" w:hAnsi="宋体" w:eastAsia="宋体" w:cs="宋体"/>
          <w:sz w:val="24"/>
          <w:szCs w:val="24"/>
          <w:lang w:eastAsia="zh-CN"/>
        </w:rPr>
        <w:t>。</w:t>
      </w:r>
    </w:p>
    <w:p w14:paraId="5858D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本项目采购代理费1500元及专家评审费（按实列支）由成交供应商承担，请参加磋商的供应商在成本中自行考虑。上述费用领取成交通知书前，向代理公司一次性缴。</w:t>
      </w:r>
    </w:p>
    <w:p w14:paraId="08DBB8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供应商应自行承担所有与参加磋商有关的费用，无论磋商过程中的做法和结果如何，采购单位和采购代理机构在任何情况下均无义务和责任承担这些费用</w:t>
      </w:r>
      <w:r>
        <w:rPr>
          <w:rFonts w:hint="eastAsia" w:ascii="宋体" w:hAnsi="宋体" w:eastAsia="宋体" w:cs="宋体"/>
          <w:sz w:val="24"/>
          <w:szCs w:val="24"/>
          <w:lang w:eastAsia="zh-CN"/>
        </w:rPr>
        <w:t>。</w:t>
      </w:r>
    </w:p>
    <w:p w14:paraId="19443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磋商文件的约束力</w:t>
      </w:r>
    </w:p>
    <w:p w14:paraId="7249F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 xml:space="preserve"> 供应商一旦参加本项目采购活动，即被认为接受了本磋商文件的规定和约束。</w:t>
      </w:r>
    </w:p>
    <w:p w14:paraId="729292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磋商文件的解释</w:t>
      </w:r>
    </w:p>
    <w:p w14:paraId="5FB9F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sz w:val="24"/>
          <w:szCs w:val="24"/>
        </w:rPr>
        <w:t>6.1</w:t>
      </w:r>
      <w:r>
        <w:rPr>
          <w:rFonts w:hint="eastAsia" w:ascii="宋体" w:hAnsi="宋体" w:eastAsia="宋体" w:cs="宋体"/>
          <w:sz w:val="24"/>
          <w:szCs w:val="24"/>
        </w:rPr>
        <w:t>磋商文件需求部分（供应商资格要求、项目需求、商务技术评分标准）由</w:t>
      </w:r>
      <w:r>
        <w:rPr>
          <w:rFonts w:hint="eastAsia" w:ascii="宋体" w:hAnsi="宋体" w:eastAsia="宋体" w:cs="宋体"/>
          <w:sz w:val="24"/>
          <w:szCs w:val="24"/>
          <w:lang w:eastAsia="zh-CN"/>
        </w:rPr>
        <w:t>采购单位</w:t>
      </w:r>
      <w:r>
        <w:rPr>
          <w:rFonts w:hint="eastAsia" w:ascii="宋体" w:hAnsi="宋体" w:eastAsia="宋体" w:cs="宋体"/>
          <w:sz w:val="24"/>
          <w:szCs w:val="24"/>
        </w:rPr>
        <w:t>解释，其它部分由</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解释。</w:t>
      </w:r>
    </w:p>
    <w:p w14:paraId="01DC53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27" w:name="_Toc513029209"/>
      <w:bookmarkStart w:id="28" w:name="_Toc120614215"/>
      <w:bookmarkStart w:id="29" w:name="_Toc16938525"/>
      <w:bookmarkStart w:id="30" w:name="_Toc20823281"/>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磋商文件</w:t>
      </w:r>
      <w:bookmarkEnd w:id="27"/>
      <w:bookmarkEnd w:id="28"/>
      <w:bookmarkEnd w:id="29"/>
      <w:bookmarkEnd w:id="30"/>
    </w:p>
    <w:p w14:paraId="50029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1" w:name="_Toc20823282"/>
      <w:bookmarkStart w:id="32" w:name="_Toc16938526"/>
      <w:bookmarkStart w:id="33" w:name="_Toc51302921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磋商文件构成</w:t>
      </w:r>
      <w:bookmarkEnd w:id="31"/>
      <w:bookmarkEnd w:id="32"/>
      <w:bookmarkEnd w:id="33"/>
    </w:p>
    <w:p w14:paraId="0B090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磋商文件由以下部分组成：</w:t>
      </w:r>
    </w:p>
    <w:p w14:paraId="26019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采购邀请</w:t>
      </w:r>
    </w:p>
    <w:p w14:paraId="757A1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（2）磋商须知</w:t>
      </w:r>
    </w:p>
    <w:p w14:paraId="036B7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14:paraId="5A18B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14:paraId="35785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合同条款</w:t>
      </w:r>
    </w:p>
    <w:p w14:paraId="0A372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响应文件组成</w:t>
      </w:r>
    </w:p>
    <w:p w14:paraId="6CFD4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）附件</w:t>
      </w:r>
    </w:p>
    <w:p w14:paraId="50E30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请仔细检查磋商文件是否齐全，如有缺漏请立即与</w:t>
      </w:r>
      <w:r>
        <w:rPr>
          <w:rFonts w:hint="eastAsia" w:ascii="宋体" w:hAnsi="宋体" w:eastAsia="宋体" w:cs="宋体"/>
          <w:sz w:val="24"/>
          <w:szCs w:val="24"/>
          <w:lang w:val="en-US" w:eastAsia="zh-CN"/>
        </w:rPr>
        <w:t>采购单位或采购代理机构</w:t>
      </w:r>
      <w:r>
        <w:rPr>
          <w:rFonts w:hint="eastAsia" w:ascii="宋体" w:hAnsi="宋体" w:eastAsia="宋体" w:cs="宋体"/>
          <w:sz w:val="24"/>
          <w:szCs w:val="24"/>
        </w:rPr>
        <w:t>联系解决。</w:t>
      </w:r>
    </w:p>
    <w:p w14:paraId="173DB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2173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4" w:name="_Toc16938527"/>
      <w:bookmarkStart w:id="35" w:name="_Toc462564070"/>
      <w:bookmarkStart w:id="36" w:name="_Toc513029211"/>
      <w:bookmarkStart w:id="37" w:name="_Toc20823283"/>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磋商文件的澄清</w:t>
      </w:r>
      <w:bookmarkEnd w:id="34"/>
      <w:bookmarkEnd w:id="35"/>
      <w:bookmarkEnd w:id="36"/>
      <w:bookmarkEnd w:id="37"/>
    </w:p>
    <w:p w14:paraId="67306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任何要求对磋商文件进行澄清的供应商，应在提交首次响应文件截止时间五日前发采购单位指定邮箱（</w:t>
      </w:r>
      <w:r>
        <w:rPr>
          <w:rFonts w:hint="eastAsia" w:ascii="宋体" w:hAnsi="宋体" w:eastAsia="宋体" w:cs="宋体"/>
          <w:sz w:val="24"/>
          <w:szCs w:val="24"/>
          <w:lang w:val="en-US" w:eastAsia="zh-CN"/>
        </w:rPr>
        <w:t>252119303</w:t>
      </w:r>
      <w:r>
        <w:rPr>
          <w:rFonts w:hint="eastAsia" w:ascii="宋体" w:hAnsi="宋体" w:eastAsia="宋体" w:cs="宋体"/>
          <w:sz w:val="24"/>
          <w:szCs w:val="24"/>
        </w:rPr>
        <w:t>@qq.com）。</w:t>
      </w:r>
      <w:r>
        <w:rPr>
          <w:rFonts w:hint="eastAsia" w:ascii="宋体" w:hAnsi="宋体" w:eastAsia="宋体" w:cs="宋体"/>
          <w:sz w:val="24"/>
          <w:szCs w:val="24"/>
          <w:lang w:eastAsia="zh-CN"/>
        </w:rPr>
        <w:t>采购单位</w:t>
      </w:r>
      <w:r>
        <w:rPr>
          <w:rFonts w:hint="eastAsia" w:ascii="宋体" w:hAnsi="宋体" w:eastAsia="宋体" w:cs="宋体"/>
          <w:sz w:val="24"/>
          <w:szCs w:val="24"/>
        </w:rPr>
        <w:t>有权对发出的磋商文件进行必要的澄清或修改。</w:t>
      </w:r>
    </w:p>
    <w:p w14:paraId="34AC5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采购单位</w:t>
      </w:r>
      <w:r>
        <w:rPr>
          <w:rFonts w:hint="eastAsia" w:ascii="宋体" w:hAnsi="宋体" w:eastAsia="宋体" w:cs="宋体"/>
          <w:sz w:val="24"/>
          <w:szCs w:val="24"/>
        </w:rPr>
        <w:t>视情组织答疑会</w:t>
      </w:r>
    </w:p>
    <w:p w14:paraId="5922D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8" w:name="_Toc20823284"/>
      <w:bookmarkStart w:id="39" w:name="_Toc16938528"/>
      <w:bookmarkStart w:id="40" w:name="_Toc513029212"/>
      <w:bookmarkStart w:id="41" w:name="_Toc462564071"/>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磋商文件的修改</w:t>
      </w:r>
      <w:bookmarkEnd w:id="38"/>
      <w:bookmarkEnd w:id="39"/>
      <w:bookmarkEnd w:id="40"/>
      <w:bookmarkEnd w:id="41"/>
    </w:p>
    <w:p w14:paraId="3D91B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 xml:space="preserve"> 在响应文件提交截止时间前，</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可以对磋商文件进行修改。</w:t>
      </w:r>
    </w:p>
    <w:p w14:paraId="14BAD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3.2 </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有权按照法定的要求推迟响应文件提交截止日期和磋商日期。</w:t>
      </w:r>
    </w:p>
    <w:p w14:paraId="799376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3.3 </w:t>
      </w:r>
      <w:r>
        <w:rPr>
          <w:rFonts w:hint="eastAsia" w:ascii="宋体" w:hAnsi="宋体" w:eastAsia="宋体" w:cs="宋体"/>
          <w:sz w:val="24"/>
          <w:szCs w:val="24"/>
        </w:rPr>
        <w:t>磋商文件的修改将在“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”公布，补充文件将作为磋商文件的组成部分，并对供应商具有约束力。</w:t>
      </w:r>
    </w:p>
    <w:p w14:paraId="5EBFFC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sz w:val="24"/>
          <w:szCs w:val="24"/>
        </w:rPr>
      </w:pPr>
      <w:bookmarkStart w:id="42" w:name="_Toc16938529"/>
      <w:bookmarkStart w:id="43" w:name="_Toc20823285"/>
      <w:bookmarkStart w:id="44" w:name="_Toc513029213"/>
      <w:bookmarkStart w:id="45" w:name="_Toc120614216"/>
      <w:bookmarkStart w:id="46" w:name="_Toc462564072"/>
      <w:r>
        <w:rPr>
          <w:rFonts w:hint="eastAsia" w:ascii="宋体" w:hAnsi="宋体" w:eastAsia="宋体" w:cs="宋体"/>
          <w:b/>
          <w:bCs/>
          <w:kern w:val="0"/>
          <w:sz w:val="24"/>
          <w:szCs w:val="24"/>
        </w:rPr>
        <w:t>三</w:t>
      </w:r>
      <w:r>
        <w:rPr>
          <w:rFonts w:hint="eastAsia" w:ascii="宋体" w:hAnsi="宋体" w:eastAsia="宋体" w:cs="宋体"/>
          <w:b/>
          <w:bCs/>
          <w:kern w:val="0"/>
          <w:sz w:val="24"/>
          <w:szCs w:val="24"/>
          <w:lang w:eastAsia="zh-CN"/>
        </w:rPr>
        <w:t>、</w:t>
      </w:r>
      <w:bookmarkEnd w:id="42"/>
      <w:bookmarkEnd w:id="43"/>
      <w:bookmarkEnd w:id="44"/>
      <w:bookmarkEnd w:id="45"/>
      <w:bookmarkEnd w:id="46"/>
      <w:r>
        <w:rPr>
          <w:rFonts w:hint="eastAsia" w:ascii="宋体" w:hAnsi="宋体" w:eastAsia="宋体" w:cs="宋体"/>
          <w:b/>
          <w:bCs/>
          <w:sz w:val="24"/>
          <w:szCs w:val="24"/>
        </w:rPr>
        <w:t>响应文件的编制</w:t>
      </w:r>
    </w:p>
    <w:p w14:paraId="2AB17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Cs/>
          <w:kern w:val="0"/>
          <w:sz w:val="24"/>
          <w:szCs w:val="24"/>
        </w:rPr>
      </w:pPr>
      <w:bookmarkStart w:id="47" w:name="_Toc16938530"/>
      <w:bookmarkStart w:id="48" w:name="_Toc513029214"/>
      <w:bookmarkStart w:id="49" w:name="_Toc20823286"/>
      <w:bookmarkStart w:id="50" w:name="_Toc462564073"/>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响应文件的语言及度量衡单位</w:t>
      </w:r>
      <w:bookmarkEnd w:id="47"/>
      <w:bookmarkEnd w:id="48"/>
      <w:bookmarkEnd w:id="49"/>
      <w:bookmarkEnd w:id="50"/>
    </w:p>
    <w:p w14:paraId="7AABD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供应商提交的响应文件以及供应商与采购代理机构及采购单位就有关磋商的所有来往通知、函件和文件均应使用</w:t>
      </w:r>
      <w:r>
        <w:rPr>
          <w:rFonts w:hint="eastAsia" w:ascii="宋体" w:hAnsi="宋体" w:eastAsia="宋体" w:cs="宋体"/>
          <w:bCs/>
          <w:sz w:val="24"/>
          <w:szCs w:val="24"/>
        </w:rPr>
        <w:t>简体中文</w:t>
      </w:r>
      <w:r>
        <w:rPr>
          <w:rFonts w:hint="eastAsia" w:ascii="宋体" w:hAnsi="宋体" w:eastAsia="宋体" w:cs="宋体"/>
          <w:sz w:val="24"/>
          <w:szCs w:val="24"/>
        </w:rPr>
        <w:t>。</w:t>
      </w:r>
    </w:p>
    <w:p w14:paraId="186C30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除技术性能另有规定外，响应文件所使用的度量衡单位，均须采用国家法定计量单位。</w:t>
      </w:r>
      <w:bookmarkStart w:id="51" w:name="_Toc16938531"/>
      <w:bookmarkStart w:id="52" w:name="_Toc462564074"/>
      <w:bookmarkStart w:id="53" w:name="_Toc20823287"/>
      <w:bookmarkStart w:id="54" w:name="_Toc513029215"/>
    </w:p>
    <w:p w14:paraId="3746D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响应文件构成</w:t>
      </w:r>
      <w:bookmarkEnd w:id="51"/>
      <w:bookmarkEnd w:id="52"/>
      <w:bookmarkEnd w:id="53"/>
      <w:bookmarkEnd w:id="54"/>
    </w:p>
    <w:p w14:paraId="65E44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供应商编写的响应文件应包括资格审查文件、商务技术响应文件、报价响应文件。供应商按“第</w:t>
      </w:r>
      <w:r>
        <w:rPr>
          <w:rFonts w:hint="eastAsia" w:ascii="宋体" w:hAnsi="宋体" w:eastAsia="宋体" w:cs="宋体"/>
          <w:sz w:val="24"/>
          <w:szCs w:val="24"/>
          <w:lang w:val="en-US" w:eastAsia="zh-CN"/>
        </w:rPr>
        <w:t>六</w:t>
      </w:r>
      <w:r>
        <w:rPr>
          <w:rFonts w:hint="eastAsia" w:ascii="宋体" w:hAnsi="宋体" w:eastAsia="宋体" w:cs="宋体"/>
          <w:sz w:val="24"/>
          <w:szCs w:val="24"/>
        </w:rPr>
        <w:t>部分 响应文件组成”要求编写响应文件。</w:t>
      </w:r>
    </w:p>
    <w:p w14:paraId="27DC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55" w:name="_Hlt26670360"/>
      <w:bookmarkEnd w:id="55"/>
      <w:bookmarkStart w:id="56" w:name="_Hlt26954838"/>
      <w:bookmarkEnd w:id="56"/>
      <w:bookmarkStart w:id="57" w:name="_Hlt26668975"/>
      <w:bookmarkEnd w:id="57"/>
      <w:bookmarkStart w:id="58" w:name="_Toc14577360"/>
      <w:bookmarkStart w:id="59" w:name="_Toc49090511"/>
      <w:r>
        <w:rPr>
          <w:rFonts w:hint="eastAsia" w:ascii="宋体" w:hAnsi="宋体" w:eastAsia="宋体" w:cs="宋体"/>
          <w:kern w:val="0"/>
          <w:sz w:val="24"/>
          <w:szCs w:val="24"/>
        </w:rPr>
        <w:t>3</w:t>
      </w:r>
      <w:bookmarkEnd w:id="58"/>
      <w:bookmarkEnd w:id="59"/>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w:t>
      </w:r>
    </w:p>
    <w:p w14:paraId="793BB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3.1磋商响应有效期为</w:t>
      </w:r>
      <w:r>
        <w:rPr>
          <w:rFonts w:hint="eastAsia" w:ascii="宋体" w:hAnsi="宋体" w:eastAsia="宋体" w:cs="宋体"/>
          <w:sz w:val="24"/>
          <w:szCs w:val="24"/>
        </w:rPr>
        <w:t>采购代理机构</w:t>
      </w:r>
      <w:r>
        <w:rPr>
          <w:rFonts w:hint="eastAsia" w:ascii="宋体" w:hAnsi="宋体" w:eastAsia="宋体" w:cs="宋体"/>
          <w:bCs/>
          <w:sz w:val="24"/>
          <w:szCs w:val="24"/>
        </w:rPr>
        <w:t>规定的响应文件</w:t>
      </w:r>
      <w:r>
        <w:rPr>
          <w:rFonts w:hint="eastAsia" w:ascii="宋体" w:hAnsi="宋体" w:eastAsia="宋体" w:cs="宋体"/>
          <w:sz w:val="24"/>
          <w:szCs w:val="24"/>
        </w:rPr>
        <w:t>提交</w:t>
      </w:r>
      <w:r>
        <w:rPr>
          <w:rFonts w:hint="eastAsia" w:ascii="宋体" w:hAnsi="宋体" w:eastAsia="宋体" w:cs="宋体"/>
          <w:bCs/>
          <w:sz w:val="24"/>
          <w:szCs w:val="24"/>
        </w:rPr>
        <w:t>截止时间后</w:t>
      </w:r>
      <w:r>
        <w:rPr>
          <w:rFonts w:hint="eastAsia" w:ascii="宋体" w:hAnsi="宋体" w:eastAsia="宋体" w:cs="宋体"/>
          <w:b/>
          <w:sz w:val="24"/>
          <w:szCs w:val="24"/>
          <w:u w:val="single"/>
        </w:rPr>
        <w:t>六十（60）天</w:t>
      </w:r>
      <w:r>
        <w:rPr>
          <w:rFonts w:hint="eastAsia" w:ascii="宋体" w:hAnsi="宋体" w:eastAsia="宋体" w:cs="宋体"/>
          <w:bCs/>
          <w:sz w:val="24"/>
          <w:szCs w:val="24"/>
        </w:rPr>
        <w:t>。磋商响应有效期比规定短的将被视为非实质性响应而予以拒绝。</w:t>
      </w:r>
    </w:p>
    <w:p w14:paraId="294BC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磋商响应有效期的延长</w:t>
      </w:r>
    </w:p>
    <w:p w14:paraId="6C16A74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hint="eastAsia" w:ascii="宋体" w:hAnsi="宋体" w:eastAsia="宋体" w:cs="宋体"/>
          <w:b/>
          <w:bCs/>
          <w:sz w:val="24"/>
          <w:szCs w:val="24"/>
        </w:rPr>
      </w:pPr>
      <w:r>
        <w:rPr>
          <w:rFonts w:hint="eastAsia" w:ascii="宋体" w:hAnsi="宋体" w:eastAsia="宋体" w:cs="宋体"/>
          <w:bCs/>
          <w:sz w:val="24"/>
          <w:szCs w:val="24"/>
        </w:rPr>
        <w:t>4.1在特殊情况下，</w:t>
      </w:r>
      <w:r>
        <w:rPr>
          <w:rFonts w:hint="eastAsia" w:ascii="宋体" w:hAnsi="宋体" w:eastAsia="宋体" w:cs="宋体"/>
          <w:sz w:val="24"/>
          <w:szCs w:val="24"/>
        </w:rPr>
        <w:t>采购代理机构</w:t>
      </w:r>
      <w:r>
        <w:rPr>
          <w:rFonts w:hint="eastAsia" w:ascii="宋体" w:hAnsi="宋体" w:eastAsia="宋体" w:cs="宋体"/>
          <w:bCs/>
          <w:sz w:val="24"/>
          <w:szCs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szCs w:val="24"/>
        </w:rPr>
        <w:t>采购代理机构</w:t>
      </w:r>
      <w:r>
        <w:rPr>
          <w:rFonts w:hint="eastAsia" w:ascii="宋体" w:hAnsi="宋体" w:eastAsia="宋体" w:cs="宋体"/>
          <w:bCs/>
          <w:sz w:val="24"/>
          <w:szCs w:val="24"/>
        </w:rPr>
        <w:t>的这一要求而放弃磋商响应，同意延长磋商响应有效期的供应商既不能要求也不允许修改其响应文件。</w:t>
      </w:r>
      <w:r>
        <w:rPr>
          <w:rFonts w:hint="eastAsia" w:ascii="宋体" w:hAnsi="宋体" w:eastAsia="宋体" w:cs="宋体"/>
          <w:sz w:val="24"/>
          <w:szCs w:val="24"/>
        </w:rPr>
        <w:t>受磋商响应有效期约束的所有权利与义务均延长至新的有效期。</w:t>
      </w:r>
    </w:p>
    <w:p w14:paraId="1FB4ABD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、响应文件的提交</w:t>
      </w:r>
    </w:p>
    <w:p w14:paraId="4AB3ED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60" w:name="_Toc16938541"/>
      <w:bookmarkStart w:id="61" w:name="_Toc513029225"/>
      <w:bookmarkStart w:id="62" w:name="_Toc20823297"/>
      <w:bookmarkStart w:id="63" w:name="_Toc462564084"/>
      <w:bookmarkStart w:id="64" w:name="_Toc16938546"/>
      <w:bookmarkStart w:id="65" w:name="_Toc20823302"/>
      <w:bookmarkStart w:id="66" w:name="_Toc51302923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60"/>
      <w:bookmarkEnd w:id="61"/>
      <w:bookmarkEnd w:id="62"/>
      <w:bookmarkEnd w:id="63"/>
      <w:r>
        <w:rPr>
          <w:rFonts w:hint="eastAsia" w:ascii="宋体" w:hAnsi="宋体" w:eastAsia="宋体" w:cs="宋体"/>
          <w:kern w:val="0"/>
          <w:sz w:val="24"/>
          <w:szCs w:val="24"/>
        </w:rPr>
        <w:t>的提交</w:t>
      </w:r>
    </w:p>
    <w:p w14:paraId="3CD62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bookmarkStart w:id="67" w:name="_Toc16938542"/>
      <w:bookmarkStart w:id="68" w:name="_Toc20823298"/>
      <w:bookmarkStart w:id="69" w:name="_Toc513029226"/>
      <w:r>
        <w:rPr>
          <w:rFonts w:hint="eastAsia" w:ascii="宋体" w:hAnsi="宋体" w:eastAsia="宋体" w:cs="宋体"/>
          <w:bCs/>
          <w:sz w:val="24"/>
          <w:szCs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E4D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1.2响应文件均为壹式叁份，其中“正本”壹份和“副本”贰份。</w:t>
      </w:r>
    </w:p>
    <w:p w14:paraId="72FC35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752B7F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BB2E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 供应商可将响应文件正、副本统一密封或分别密封，如正本和副本分别密封的，应在封袋上标明正、副本字样。</w:t>
      </w:r>
    </w:p>
    <w:p w14:paraId="1C1B4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r>
        <w:rPr>
          <w:rFonts w:hint="eastAsia" w:ascii="宋体" w:hAnsi="宋体" w:eastAsia="宋体" w:cs="宋体"/>
          <w:bCs/>
          <w:sz w:val="24"/>
          <w:szCs w:val="24"/>
          <w:lang w:eastAsia="zh-CN"/>
        </w:rPr>
        <w:t>。</w:t>
      </w:r>
    </w:p>
    <w:p w14:paraId="2D86B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【特别提醒】响应文件中的资格审查文件、商务技术响应文件的“正本”或“副本”中，均不得含有报价响应文件中报价表（报价单）内的任何项目价格，否则作无效响应处理。</w:t>
      </w:r>
    </w:p>
    <w:p w14:paraId="537BA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响应文件截止日期</w:t>
      </w:r>
      <w:bookmarkEnd w:id="67"/>
      <w:bookmarkEnd w:id="68"/>
      <w:bookmarkEnd w:id="69"/>
    </w:p>
    <w:p w14:paraId="3F45F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 供应商递交响应文件的时间不得迟于</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rPr>
        <w:t>中规定的响应文件提交截止时间。</w:t>
      </w:r>
    </w:p>
    <w:p w14:paraId="6DBCB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供应商应充分考虑到交通、停车等风险因素，如因供应商自身原因造成的响应文件逾时递交由供应商自行承担全部责任。</w:t>
      </w:r>
    </w:p>
    <w:p w14:paraId="596BD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2.2</w:t>
      </w:r>
      <w:r>
        <w:rPr>
          <w:rFonts w:hint="eastAsia" w:ascii="宋体" w:hAnsi="宋体" w:eastAsia="宋体" w:cs="宋体"/>
          <w:bCs/>
          <w:sz w:val="24"/>
          <w:szCs w:val="24"/>
        </w:rPr>
        <w:t xml:space="preserve"> </w:t>
      </w:r>
      <w:r>
        <w:rPr>
          <w:rFonts w:hint="eastAsia" w:ascii="宋体" w:hAnsi="宋体" w:eastAsia="宋体" w:cs="宋体"/>
          <w:sz w:val="24"/>
          <w:szCs w:val="24"/>
        </w:rPr>
        <w:t>采购代理机构</w:t>
      </w:r>
      <w:r>
        <w:rPr>
          <w:rFonts w:hint="eastAsia" w:ascii="宋体" w:hAnsi="宋体" w:eastAsia="宋体" w:cs="宋体"/>
          <w:bCs/>
          <w:sz w:val="24"/>
          <w:szCs w:val="24"/>
        </w:rPr>
        <w:t>可以按照规定，通过修改响应文件酌情延长响应文件提交截止日期，在此情况下，供应商的所有权利和义务以及供应商受制的截止日期均应以延长后新的截止日期为准。</w:t>
      </w:r>
    </w:p>
    <w:p w14:paraId="11900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0" w:name="_Toc16938543"/>
      <w:bookmarkStart w:id="71" w:name="_Toc513029227"/>
      <w:bookmarkStart w:id="72" w:name="_Toc20823299"/>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70"/>
      <w:bookmarkEnd w:id="71"/>
      <w:bookmarkEnd w:id="72"/>
      <w:r>
        <w:rPr>
          <w:rFonts w:hint="eastAsia" w:ascii="宋体" w:hAnsi="宋体" w:eastAsia="宋体" w:cs="宋体"/>
          <w:kern w:val="0"/>
          <w:sz w:val="24"/>
          <w:szCs w:val="24"/>
        </w:rPr>
        <w:t>的拒收</w:t>
      </w:r>
    </w:p>
    <w:p w14:paraId="0E8E0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3.1 </w:t>
      </w:r>
      <w:r>
        <w:rPr>
          <w:rFonts w:hint="eastAsia" w:ascii="宋体" w:hAnsi="宋体" w:eastAsia="宋体" w:cs="宋体"/>
          <w:sz w:val="24"/>
          <w:szCs w:val="24"/>
        </w:rPr>
        <w:t>采购代理机构</w:t>
      </w:r>
      <w:r>
        <w:rPr>
          <w:rFonts w:hint="eastAsia" w:ascii="宋体" w:hAnsi="宋体" w:eastAsia="宋体" w:cs="宋体"/>
          <w:bCs/>
          <w:sz w:val="24"/>
          <w:szCs w:val="24"/>
        </w:rPr>
        <w:t>拒绝接收在其规定的响应文件提交截止时间后递交的任何响应文件。</w:t>
      </w:r>
    </w:p>
    <w:p w14:paraId="1F0EF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3" w:name="_Toc513029228"/>
      <w:bookmarkStart w:id="74" w:name="_Toc16938544"/>
      <w:bookmarkStart w:id="75" w:name="_Toc20823300"/>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响应文件的撤回和修改</w:t>
      </w:r>
      <w:bookmarkEnd w:id="73"/>
      <w:bookmarkEnd w:id="74"/>
      <w:bookmarkEnd w:id="75"/>
    </w:p>
    <w:p w14:paraId="5555B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响应文件的撤回</w:t>
      </w:r>
    </w:p>
    <w:p w14:paraId="306E7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供应商可在响应文件提交截止时间前，撤回其响应文件。供应商撤回响应文件，则认为其不再参与本项目磋商活动。</w:t>
      </w:r>
    </w:p>
    <w:p w14:paraId="03515D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响应文件的修改</w:t>
      </w:r>
    </w:p>
    <w:p w14:paraId="2544A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供应商可在响应文件提交截止时间前，对其响应文件进行修改。</w:t>
      </w:r>
    </w:p>
    <w:p w14:paraId="6A170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4.3</w:t>
      </w:r>
      <w:r>
        <w:rPr>
          <w:rFonts w:hint="eastAsia" w:ascii="宋体" w:hAnsi="宋体" w:eastAsia="宋体" w:cs="宋体"/>
          <w:bCs/>
          <w:sz w:val="24"/>
          <w:szCs w:val="24"/>
        </w:rPr>
        <w:t xml:space="preserve"> 在响应文件提交截止时间之后，供应商不得对其响应文件作任何修改。</w:t>
      </w:r>
    </w:p>
    <w:p w14:paraId="70FBF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4.4</w:t>
      </w:r>
      <w:r>
        <w:rPr>
          <w:rFonts w:hint="eastAsia" w:ascii="宋体" w:hAnsi="宋体" w:eastAsia="宋体" w:cs="宋体"/>
          <w:bCs/>
          <w:sz w:val="24"/>
          <w:szCs w:val="24"/>
        </w:rPr>
        <w:t xml:space="preserve"> 在响应文件截止时间至响应文件中规定的磋商响应有效期满之间的这段时间内，供应商不得撤回其响应文件。</w:t>
      </w:r>
    </w:p>
    <w:p w14:paraId="4F2809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磋商与评审</w:t>
      </w:r>
    </w:p>
    <w:p w14:paraId="201EA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、磋商仪式</w:t>
      </w:r>
    </w:p>
    <w:p w14:paraId="47C53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1.1采购代理机构将在</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lang w:eastAsia="zh-CN"/>
        </w:rPr>
        <w:t>中规定的时间和地点组织磋商开始仪式。</w:t>
      </w:r>
    </w:p>
    <w:p w14:paraId="1E487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1.2 磋商活动由采购代理机构组织，现场进行磋商，并公布各供应商的最后报价。</w:t>
      </w:r>
    </w:p>
    <w:p w14:paraId="5551E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磋商小组</w:t>
      </w:r>
    </w:p>
    <w:p w14:paraId="47512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2.1磋商开始仪式结束后，采购单位将立即组织磋商小组进行评审。</w:t>
      </w:r>
    </w:p>
    <w:p w14:paraId="70D71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磋商小组由采购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代表和评审专家共3人</w:t>
      </w:r>
      <w:r>
        <w:rPr>
          <w:rFonts w:hint="eastAsia" w:ascii="宋体" w:hAnsi="宋体" w:eastAsia="宋体" w:cs="宋体"/>
          <w:sz w:val="24"/>
          <w:szCs w:val="24"/>
          <w:lang w:val="en-US" w:eastAsia="zh-CN"/>
        </w:rPr>
        <w:t>或3人</w:t>
      </w:r>
      <w:r>
        <w:rPr>
          <w:rFonts w:hint="eastAsia" w:ascii="宋体" w:hAnsi="宋体" w:eastAsia="宋体" w:cs="宋体"/>
          <w:sz w:val="24"/>
          <w:szCs w:val="24"/>
        </w:rPr>
        <w:t>以上单数组成，其中评审专家人数不得少于磋商小组成员总数的2/3。采购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不得以评审专家身份参加本部门或本单位采购项目的评审。</w:t>
      </w:r>
    </w:p>
    <w:p w14:paraId="00330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1568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磋商小组独立工作，负责评审所有响应文件并确定成交侯选人。</w:t>
      </w:r>
    </w:p>
    <w:p w14:paraId="5937D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磋商评审过程的保密与公正</w:t>
      </w:r>
    </w:p>
    <w:p w14:paraId="0AFCDDA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.1磋商小组、采购单位和采购代理机构工作人员、相关监督人员等与评审工作有关的人员，对评审情况以及在评审过程中获悉的国家秘密、商业秘密负有保密责任。</w:t>
      </w:r>
    </w:p>
    <w:p w14:paraId="560CA02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.2在磋商评审过程中，磋商供应商不得以任何行为影响磋商评审过程，否则其响应文件将被作为无效响应文件。</w:t>
      </w:r>
    </w:p>
    <w:p w14:paraId="0A0F3DF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65F97C">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bCs/>
          <w:sz w:val="24"/>
          <w:szCs w:val="24"/>
        </w:rPr>
        <w:t>评审开始后，直至向成交供应商授予合同时止，凡是与审查、澄清、评价和比较响应的有关资料以及授标建议等，采购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、磋商小组</w:t>
      </w:r>
      <w:r>
        <w:rPr>
          <w:rFonts w:hint="eastAsia" w:ascii="宋体" w:hAnsi="宋体" w:eastAsia="宋体" w:cs="宋体"/>
          <w:bCs/>
          <w:sz w:val="24"/>
          <w:szCs w:val="24"/>
          <w:lang w:eastAsia="zh-CN"/>
        </w:rPr>
        <w:t>、采购代理机构</w:t>
      </w:r>
      <w:r>
        <w:rPr>
          <w:rFonts w:hint="eastAsia" w:ascii="宋体" w:hAnsi="宋体" w:eastAsia="宋体" w:cs="宋体"/>
          <w:bCs/>
          <w:sz w:val="24"/>
          <w:szCs w:val="24"/>
        </w:rPr>
        <w:t>均不得向供应商或与评标无关的其他人员透露。</w:t>
      </w:r>
    </w:p>
    <w:p w14:paraId="55E0F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.5在评审期间，采购代理机构将设专门人员与供应商联系</w:t>
      </w:r>
      <w:r>
        <w:rPr>
          <w:rFonts w:hint="eastAsia" w:ascii="宋体" w:hAnsi="宋体" w:eastAsia="宋体" w:cs="宋体"/>
          <w:sz w:val="24"/>
          <w:szCs w:val="24"/>
          <w:lang w:eastAsia="zh-CN"/>
        </w:rPr>
        <w:t>。</w:t>
      </w:r>
    </w:p>
    <w:p w14:paraId="69522F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3.6采购代理机构和评审小组不向未成交的供应商解释未成交原因，也不公布评审过程中的相关细节</w:t>
      </w:r>
      <w:r>
        <w:rPr>
          <w:rFonts w:hint="eastAsia" w:ascii="宋体" w:hAnsi="宋体" w:eastAsia="宋体" w:cs="宋体"/>
          <w:sz w:val="24"/>
          <w:szCs w:val="24"/>
        </w:rPr>
        <w:t>。</w:t>
      </w:r>
    </w:p>
    <w:p w14:paraId="13612D9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、评审过程的澄清</w:t>
      </w:r>
    </w:p>
    <w:p w14:paraId="5B552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.1评审期间，为有助于对响应文件的审查、评价和比较，磋商小组有权要求响应</w:t>
      </w:r>
      <w:r>
        <w:rPr>
          <w:rFonts w:hint="eastAsia" w:ascii="宋体" w:hAnsi="宋体" w:eastAsia="宋体" w:cs="宋体"/>
          <w:sz w:val="24"/>
          <w:szCs w:val="24"/>
          <w:lang w:val="en-US" w:eastAsia="zh-CN"/>
        </w:rPr>
        <w:t>供应商</w:t>
      </w:r>
      <w:r>
        <w:rPr>
          <w:rFonts w:hint="eastAsia" w:ascii="宋体" w:hAnsi="宋体" w:eastAsia="宋体" w:cs="宋体"/>
          <w:sz w:val="24"/>
          <w:szCs w:val="24"/>
        </w:rPr>
        <w:t>对其响应文件进行</w:t>
      </w:r>
      <w:r>
        <w:rPr>
          <w:rFonts w:hint="eastAsia" w:ascii="宋体" w:hAnsi="宋体" w:eastAsia="宋体" w:cs="宋体"/>
          <w:sz w:val="24"/>
          <w:szCs w:val="24"/>
          <w:lang w:val="en-US" w:eastAsia="zh-CN"/>
        </w:rPr>
        <w:t>书面</w:t>
      </w:r>
      <w:r>
        <w:rPr>
          <w:rFonts w:hint="eastAsia" w:ascii="宋体" w:hAnsi="宋体" w:eastAsia="宋体" w:cs="宋体"/>
          <w:sz w:val="24"/>
          <w:szCs w:val="24"/>
        </w:rPr>
        <w:t>澄清，但并非对每个供应商都作澄清要求。</w:t>
      </w:r>
    </w:p>
    <w:p w14:paraId="73A09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.2接到磋商小组澄清要求的供应商应按磋商小组规定的时间做出</w:t>
      </w:r>
      <w:r>
        <w:rPr>
          <w:rFonts w:hint="eastAsia" w:ascii="宋体" w:hAnsi="宋体" w:eastAsia="宋体" w:cs="宋体"/>
          <w:sz w:val="24"/>
          <w:szCs w:val="24"/>
          <w:lang w:val="en-US" w:eastAsia="zh-CN"/>
        </w:rPr>
        <w:t>书面</w:t>
      </w:r>
      <w:r>
        <w:rPr>
          <w:rFonts w:hint="eastAsia" w:ascii="宋体" w:hAnsi="宋体" w:eastAsia="宋体" w:cs="宋体"/>
          <w:sz w:val="24"/>
          <w:szCs w:val="24"/>
        </w:rPr>
        <w:t>澄清，澄清的内容作为响应文件的补充部分，但实质性的内容不得做任何更改。</w:t>
      </w:r>
    </w:p>
    <w:p w14:paraId="39EA9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 接到磋商小组澄清要求的供应商如未按规定做出澄清，其风</w:t>
      </w:r>
      <w:r>
        <w:rPr>
          <w:rFonts w:hint="eastAsia" w:ascii="宋体" w:hAnsi="宋体" w:eastAsia="宋体" w:cs="宋体"/>
          <w:bCs/>
          <w:sz w:val="24"/>
          <w:szCs w:val="24"/>
        </w:rPr>
        <w:t>险由供应商自行承担。</w:t>
      </w:r>
    </w:p>
    <w:p w14:paraId="6172A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对响应文件的初审</w:t>
      </w:r>
    </w:p>
    <w:p w14:paraId="0F0E5E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5.1响应文件初审分为资格性审查和符合性审查。</w:t>
      </w:r>
    </w:p>
    <w:p w14:paraId="021F9E37">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5.1.1资格性检查：依据法律法规和磋商文件的规定，由评审小组对响应文件中的资格审查证明材料进行审查。</w:t>
      </w:r>
    </w:p>
    <w:p w14:paraId="3B52F8A3">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在进行资格性审查的同时，采购代理机构将从“信用中国”网站（www.creditchina.gov.cn）查询供应商的信用记录，以确定供应商是否具备参加磋商的资格。查询结果将留存并归档。</w:t>
      </w:r>
    </w:p>
    <w:p w14:paraId="2E354A32">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7059DFDD">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5.1.2符合性审查：依据磋商文件的规定，由磋商小组从响应文件的有效性、完整性和对磋商文件的响应程度进行审查，以确定是否对磋商文件的实质性要求作出响应。</w:t>
      </w:r>
    </w:p>
    <w:p w14:paraId="1D3E6BDC">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5.1.3未通过资格审查或符合性审查的供应商人，采购代理机构将告知未通过资格审查或符合性审查的原因，评审结束后，采购代理机构将不再告知未通过资格审查或符合性审查的原因</w:t>
      </w:r>
    </w:p>
    <w:p w14:paraId="1D454C10">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在正式磋商之前，磋商小组将首先审查每份响应文件是否实质性响应了磋商文件的要求。实质性响应的响应文件应该是与磋商文件要求的全部条款、条件和规格相符，没有重大负偏离或保留。</w:t>
      </w:r>
    </w:p>
    <w:p w14:paraId="4691490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D24D602">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5.3</w:t>
      </w:r>
      <w:r>
        <w:rPr>
          <w:rFonts w:hint="eastAsia" w:ascii="宋体" w:hAnsi="宋体" w:eastAsia="宋体" w:cs="宋体"/>
          <w:bCs/>
          <w:sz w:val="24"/>
          <w:szCs w:val="24"/>
        </w:rPr>
        <w:t>如果响应文件实质上没有响应磋商文件的要求，磋商小组将予以拒绝，供应商不得通过修改或撤销不合要求的偏离或保留而使其响应文件成为实质性响应的文件。</w:t>
      </w:r>
    </w:p>
    <w:p w14:paraId="0BB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5.4</w:t>
      </w:r>
      <w:r>
        <w:rPr>
          <w:rFonts w:hint="eastAsia" w:ascii="宋体" w:hAnsi="宋体" w:eastAsia="宋体" w:cs="宋体"/>
          <w:bCs/>
          <w:sz w:val="24"/>
          <w:szCs w:val="24"/>
        </w:rPr>
        <w:t>磋商小组将对确定为实质性响应的文件进行进一步审核，看其是否有计算上或累加上的算术错误，修正错误的原则如下：</w:t>
      </w:r>
    </w:p>
    <w:p w14:paraId="5CC00E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（1）响应文件中</w:t>
      </w:r>
      <w:r>
        <w:rPr>
          <w:rFonts w:hint="eastAsia" w:ascii="宋体" w:hAnsi="宋体" w:eastAsia="宋体" w:cs="宋体"/>
          <w:kern w:val="0"/>
          <w:sz w:val="24"/>
          <w:szCs w:val="24"/>
        </w:rPr>
        <w:t>报价总表</w:t>
      </w:r>
      <w:r>
        <w:rPr>
          <w:rFonts w:hint="eastAsia" w:ascii="宋体" w:hAnsi="宋体" w:eastAsia="宋体" w:cs="宋体"/>
          <w:bCs/>
          <w:sz w:val="24"/>
          <w:szCs w:val="24"/>
        </w:rPr>
        <w:t>内容与响应文件中相应内容不一致的，以</w:t>
      </w:r>
      <w:r>
        <w:rPr>
          <w:rFonts w:hint="eastAsia" w:ascii="宋体" w:hAnsi="宋体" w:eastAsia="宋体" w:cs="宋体"/>
          <w:kern w:val="0"/>
          <w:sz w:val="24"/>
          <w:szCs w:val="24"/>
        </w:rPr>
        <w:t>报价总表</w:t>
      </w:r>
      <w:r>
        <w:rPr>
          <w:rFonts w:hint="eastAsia" w:ascii="宋体" w:hAnsi="宋体" w:eastAsia="宋体" w:cs="宋体"/>
          <w:bCs/>
          <w:sz w:val="24"/>
          <w:szCs w:val="24"/>
        </w:rPr>
        <w:t>为准。</w:t>
      </w:r>
    </w:p>
    <w:p w14:paraId="1E0F2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（2）大写金额和小写金额不一致的，以大写金额为准。</w:t>
      </w:r>
    </w:p>
    <w:p w14:paraId="6B4FD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（3）单价金额小数点或者百分比有明显错位的，以</w:t>
      </w:r>
      <w:r>
        <w:rPr>
          <w:rFonts w:hint="eastAsia" w:ascii="宋体" w:hAnsi="宋体" w:eastAsia="宋体" w:cs="宋体"/>
          <w:kern w:val="0"/>
          <w:sz w:val="24"/>
          <w:szCs w:val="24"/>
        </w:rPr>
        <w:t>报价总表</w:t>
      </w:r>
      <w:r>
        <w:rPr>
          <w:rFonts w:hint="eastAsia" w:ascii="宋体" w:hAnsi="宋体" w:eastAsia="宋体" w:cs="宋体"/>
          <w:bCs/>
          <w:sz w:val="24"/>
          <w:szCs w:val="24"/>
        </w:rPr>
        <w:t>的总价为准，并修改单价。</w:t>
      </w:r>
    </w:p>
    <w:p w14:paraId="03172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（4）总价金额与按单价汇总金额不一致的，以单价金额计算结果为准。</w:t>
      </w:r>
    </w:p>
    <w:p w14:paraId="2DFC2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同时出现两种以上错误的，按照前款规定的顺序修正。</w:t>
      </w:r>
    </w:p>
    <w:p w14:paraId="1DA55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5.5</w:t>
      </w:r>
      <w:r>
        <w:rPr>
          <w:rFonts w:hint="eastAsia" w:ascii="宋体" w:hAnsi="宋体" w:eastAsia="宋体" w:cs="宋体"/>
          <w:bCs/>
          <w:sz w:val="24"/>
          <w:szCs w:val="24"/>
        </w:rPr>
        <w:t>磋商小组将按上述修正错误的方法调整响应文件中的报价，调整后的价格应对供应商具有约束力。如果供应商不接受修正后的价格，则其磋商活动将被拒绝。</w:t>
      </w:r>
    </w:p>
    <w:p w14:paraId="270F51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5.6</w:t>
      </w:r>
      <w:r>
        <w:rPr>
          <w:rFonts w:hint="eastAsia" w:ascii="宋体" w:hAnsi="宋体" w:eastAsia="宋体" w:cs="宋体"/>
          <w:bCs/>
          <w:sz w:val="24"/>
          <w:szCs w:val="24"/>
        </w:rPr>
        <w:t>磋商小组将允许修正响应文件中不构成重大偏离的、微小的、非正规的、不一致的或不规则的地方，但这些修改不能影响任何供应商相应的名次排列。</w:t>
      </w:r>
    </w:p>
    <w:p w14:paraId="4C0BA3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CC49CF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3CDBE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rPr>
        <w:t>5.8供应商在评审全过程中应保证不离开现场，并随时能与采购代理机构及磋商小组联系。</w:t>
      </w:r>
    </w:p>
    <w:p w14:paraId="757EB67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被认定为未实质性响应磋商文件的响应文件的情形。</w:t>
      </w:r>
    </w:p>
    <w:p w14:paraId="1FB3B2F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.1出现下列情形之一的，作无效响应处理。</w:t>
      </w:r>
      <w:r>
        <w:rPr>
          <w:rFonts w:hint="eastAsia" w:ascii="宋体" w:hAnsi="宋体" w:eastAsia="宋体" w:cs="宋体"/>
          <w:bCs/>
          <w:sz w:val="24"/>
          <w:szCs w:val="24"/>
        </w:rPr>
        <w:tab/>
      </w:r>
      <w:r>
        <w:rPr>
          <w:rFonts w:hint="eastAsia" w:ascii="宋体" w:hAnsi="宋体" w:eastAsia="宋体" w:cs="宋体"/>
          <w:b/>
          <w:sz w:val="24"/>
          <w:szCs w:val="24"/>
        </w:rPr>
        <w:tab/>
      </w:r>
    </w:p>
    <w:p w14:paraId="6F3C4AB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6.1.1磋商响应文件未按磋商文件要求装订、密封、签署、盖章及主要资料不齐全的。</w:t>
      </w:r>
    </w:p>
    <w:p w14:paraId="57CF10C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snapToGrid/>
          <w:kern w:val="2"/>
          <w:sz w:val="24"/>
          <w:szCs w:val="24"/>
          <w:lang w:eastAsia="zh-CN"/>
        </w:rPr>
      </w:pPr>
      <w:r>
        <w:rPr>
          <w:rFonts w:hint="eastAsia" w:ascii="宋体" w:hAnsi="宋体" w:eastAsia="宋体" w:cs="宋体"/>
          <w:bCs/>
          <w:sz w:val="24"/>
          <w:szCs w:val="24"/>
          <w:lang w:val="en-US" w:eastAsia="zh-CN"/>
        </w:rPr>
        <w:t>6.1.2</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的资料有虚报或者谎报的</w:t>
      </w:r>
      <w:r>
        <w:rPr>
          <w:rFonts w:hint="eastAsia" w:ascii="宋体" w:hAnsi="宋体" w:eastAsia="宋体" w:cs="宋体"/>
          <w:snapToGrid/>
          <w:kern w:val="2"/>
          <w:sz w:val="24"/>
          <w:szCs w:val="24"/>
          <w:lang w:eastAsia="zh-CN"/>
        </w:rPr>
        <w:t>。</w:t>
      </w:r>
    </w:p>
    <w:p w14:paraId="40B27743">
      <w:pPr>
        <w:pStyle w:val="3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中资格审查文件及</w:t>
      </w:r>
      <w:r>
        <w:rPr>
          <w:rFonts w:hint="eastAsia" w:ascii="宋体" w:hAnsi="宋体" w:cs="宋体"/>
          <w:snapToGrid/>
          <w:kern w:val="2"/>
          <w:sz w:val="24"/>
          <w:szCs w:val="24"/>
          <w:lang w:val="en-US" w:eastAsia="zh-CN"/>
        </w:rPr>
        <w:t>商务</w:t>
      </w:r>
      <w:r>
        <w:rPr>
          <w:rFonts w:hint="eastAsia" w:ascii="宋体" w:hAnsi="宋体" w:eastAsia="宋体" w:cs="宋体"/>
          <w:snapToGrid/>
          <w:kern w:val="2"/>
          <w:sz w:val="24"/>
          <w:szCs w:val="24"/>
        </w:rPr>
        <w:t>技术响应文件出现</w:t>
      </w:r>
      <w:r>
        <w:rPr>
          <w:rFonts w:hint="eastAsia" w:ascii="宋体" w:hAnsi="宋体" w:eastAsia="宋体" w:cs="宋体"/>
          <w:snapToGrid/>
          <w:kern w:val="2"/>
          <w:sz w:val="24"/>
          <w:szCs w:val="24"/>
          <w:lang w:val="en-US" w:eastAsia="zh-CN"/>
        </w:rPr>
        <w:t>磋商</w:t>
      </w:r>
      <w:r>
        <w:rPr>
          <w:rFonts w:hint="eastAsia" w:ascii="宋体" w:hAnsi="宋体" w:eastAsia="宋体" w:cs="宋体"/>
          <w:snapToGrid/>
          <w:kern w:val="2"/>
          <w:sz w:val="24"/>
          <w:szCs w:val="24"/>
        </w:rPr>
        <w:t>报价的内容</w:t>
      </w:r>
      <w:r>
        <w:rPr>
          <w:rFonts w:hint="eastAsia" w:ascii="宋体" w:hAnsi="宋体" w:eastAsia="宋体" w:cs="宋体"/>
          <w:snapToGrid/>
          <w:kern w:val="2"/>
          <w:sz w:val="24"/>
          <w:szCs w:val="24"/>
          <w:lang w:eastAsia="zh-CN"/>
        </w:rPr>
        <w:t>。</w:t>
      </w:r>
    </w:p>
    <w:p w14:paraId="4006AB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6.1.4</w:t>
      </w:r>
      <w:r>
        <w:rPr>
          <w:rFonts w:hint="eastAsia" w:ascii="宋体" w:hAnsi="宋体" w:eastAsia="宋体" w:cs="宋体"/>
          <w:bCs/>
          <w:sz w:val="24"/>
          <w:szCs w:val="24"/>
        </w:rPr>
        <w:t>未通过符合性检查</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不具备磋商文件中规定的资格要求的。</w:t>
      </w:r>
    </w:p>
    <w:p w14:paraId="757A09B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6.1.5</w:t>
      </w:r>
      <w:r>
        <w:rPr>
          <w:rFonts w:hint="eastAsia" w:ascii="宋体" w:hAnsi="宋体" w:eastAsia="宋体" w:cs="宋体"/>
          <w:bCs/>
          <w:sz w:val="24"/>
          <w:szCs w:val="24"/>
        </w:rPr>
        <w:t xml:space="preserve"> </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有重大漏项或重大不合理的</w:t>
      </w:r>
      <w:r>
        <w:rPr>
          <w:rFonts w:hint="eastAsia" w:ascii="宋体" w:hAnsi="宋体" w:eastAsia="宋体" w:cs="宋体"/>
          <w:bCs/>
          <w:sz w:val="24"/>
          <w:szCs w:val="24"/>
        </w:rPr>
        <w:t>。</w:t>
      </w:r>
    </w:p>
    <w:p w14:paraId="5226FC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6.1.6</w:t>
      </w:r>
      <w:r>
        <w:rPr>
          <w:rFonts w:hint="eastAsia" w:ascii="宋体" w:hAnsi="宋体" w:eastAsia="宋体" w:cs="宋体"/>
          <w:snapToGrid/>
          <w:kern w:val="2"/>
          <w:sz w:val="24"/>
          <w:szCs w:val="24"/>
        </w:rPr>
        <w:t>项目技术、方案不满足项目需求中的要求，有重大偏离或保留的</w:t>
      </w:r>
      <w:r>
        <w:rPr>
          <w:rFonts w:hint="eastAsia" w:ascii="宋体" w:hAnsi="宋体" w:eastAsia="宋体" w:cs="宋体"/>
          <w:bCs/>
          <w:sz w:val="24"/>
          <w:szCs w:val="24"/>
        </w:rPr>
        <w:t>。</w:t>
      </w:r>
    </w:p>
    <w:p w14:paraId="4266BF0D">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6.1.7</w:t>
      </w:r>
      <w:r>
        <w:rPr>
          <w:rFonts w:hint="eastAsia" w:ascii="宋体" w:hAnsi="宋体" w:eastAsia="宋体" w:cs="宋体"/>
          <w:bCs/>
          <w:sz w:val="24"/>
          <w:szCs w:val="24"/>
        </w:rPr>
        <w:t>同一供应商提交两个（含两个）以上不同的响应报价的。</w:t>
      </w:r>
    </w:p>
    <w:p w14:paraId="680C3BC2">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6.1.8</w:t>
      </w:r>
      <w:r>
        <w:rPr>
          <w:rFonts w:hint="eastAsia" w:ascii="宋体" w:hAnsi="宋体" w:eastAsia="宋体" w:cs="宋体"/>
          <w:snapToGrid/>
          <w:kern w:val="2"/>
          <w:sz w:val="24"/>
          <w:szCs w:val="24"/>
        </w:rPr>
        <w:t>磋商响应报价超出项目预算或最高限价的</w:t>
      </w:r>
      <w:r>
        <w:rPr>
          <w:rFonts w:hint="eastAsia" w:ascii="宋体" w:hAnsi="宋体" w:eastAsia="宋体" w:cs="宋体"/>
          <w:bCs/>
          <w:sz w:val="24"/>
          <w:szCs w:val="24"/>
        </w:rPr>
        <w:t>。</w:t>
      </w:r>
    </w:p>
    <w:p w14:paraId="142CA306">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45D86C6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7B5932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3EBB804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056291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561905C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3AD76C5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9A306E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3756BCB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1F0295A">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szCs w:val="24"/>
        </w:rPr>
        <w:t>。</w:t>
      </w:r>
    </w:p>
    <w:p w14:paraId="389D8941">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6.1.19</w:t>
      </w:r>
      <w:r>
        <w:rPr>
          <w:rFonts w:hint="eastAsia" w:ascii="宋体" w:hAnsi="宋体" w:eastAsia="宋体" w:cs="宋体"/>
          <w:kern w:val="2"/>
          <w:sz w:val="24"/>
          <w:szCs w:val="24"/>
        </w:rPr>
        <w:t>不符合法律、法规和磋商文件中规定的其他实质性响应要求的</w:t>
      </w:r>
      <w:r>
        <w:rPr>
          <w:rFonts w:hint="eastAsia" w:ascii="宋体" w:hAnsi="宋体" w:eastAsia="宋体" w:cs="宋体"/>
          <w:bCs/>
          <w:sz w:val="24"/>
          <w:szCs w:val="24"/>
        </w:rPr>
        <w:t>。</w:t>
      </w:r>
    </w:p>
    <w:p w14:paraId="67F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.2出现下列情形之一的，磋商失败。</w:t>
      </w:r>
    </w:p>
    <w:p w14:paraId="094E8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.2.1符合条件的供应商或者对磋商文件作实质响应的供应商不足3家的（市场竞争不充分的科研项目，以及需要扶持的科技成果转化项目可以是2家）；</w:t>
      </w:r>
    </w:p>
    <w:p w14:paraId="201EA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.2.2出现影响采购公正的违法违规行为的；</w:t>
      </w:r>
    </w:p>
    <w:p w14:paraId="07D99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.2.3因重大变故，采购任务取消的。</w:t>
      </w:r>
    </w:p>
    <w:p w14:paraId="24885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.2.4磋商小组认定磋商文件存在歧义、重大缺陷导致评审工作无法进行。</w:t>
      </w:r>
    </w:p>
    <w:p w14:paraId="4CD7FA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6.2.5供应商的报价均超出了采购预算或最高限价，采购单位不能支付的；</w:t>
      </w:r>
    </w:p>
    <w:p w14:paraId="42B15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6.2.6因情况变化，不再符合规定的竞争性磋商采购方式所适用情形的；</w:t>
      </w:r>
    </w:p>
    <w:p w14:paraId="62EC7D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6.2.7磋商小组依据法律法规可以认定为废标的其他情况</w:t>
      </w:r>
      <w:r>
        <w:rPr>
          <w:rFonts w:hint="eastAsia" w:ascii="宋体" w:hAnsi="宋体" w:eastAsia="宋体" w:cs="宋体"/>
          <w:bCs/>
          <w:sz w:val="24"/>
          <w:szCs w:val="24"/>
        </w:rPr>
        <w:t>。</w:t>
      </w:r>
    </w:p>
    <w:p w14:paraId="2D2F5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 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截止时间结束后参加磋商的供应商不足三家的处理：</w:t>
      </w:r>
    </w:p>
    <w:p w14:paraId="5539E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.3.1如出现响应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截止时间结束后参加磋商的供应商或者在评审期间对磋商文件做出实质响应的供应商不足三家情况，按政府采购相关规定执行。</w:t>
      </w:r>
    </w:p>
    <w:bookmarkEnd w:id="64"/>
    <w:bookmarkEnd w:id="65"/>
    <w:bookmarkEnd w:id="66"/>
    <w:p w14:paraId="3BC2C7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成交</w:t>
      </w:r>
    </w:p>
    <w:p w14:paraId="58A31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bookmarkStart w:id="76" w:name="_Toc16938554"/>
      <w:bookmarkStart w:id="77" w:name="_Toc2082331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确定</w:t>
      </w:r>
      <w:bookmarkEnd w:id="76"/>
      <w:bookmarkEnd w:id="77"/>
      <w:r>
        <w:rPr>
          <w:rFonts w:hint="eastAsia" w:ascii="宋体" w:hAnsi="宋体" w:eastAsia="宋体" w:cs="宋体"/>
          <w:kern w:val="0"/>
          <w:sz w:val="24"/>
          <w:szCs w:val="24"/>
        </w:rPr>
        <w:t>成交单位</w:t>
      </w:r>
    </w:p>
    <w:p w14:paraId="2ADF2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1.1成交候选供应商的选取原则和数量见磋商文件第四部分规定。 </w:t>
      </w:r>
    </w:p>
    <w:p w14:paraId="7611D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1.2 </w:t>
      </w:r>
      <w:r>
        <w:rPr>
          <w:rFonts w:hint="eastAsia" w:ascii="宋体" w:hAnsi="宋体" w:eastAsia="宋体" w:cs="宋体"/>
          <w:bCs/>
          <w:sz w:val="24"/>
        </w:rPr>
        <w:t>采购单位根据磋商小组推荐的成交候选应商确定成交供应商</w:t>
      </w:r>
      <w:r>
        <w:rPr>
          <w:rFonts w:hint="eastAsia" w:ascii="宋体" w:hAnsi="宋体" w:eastAsia="宋体" w:cs="宋体"/>
          <w:bCs/>
          <w:sz w:val="24"/>
          <w:szCs w:val="24"/>
        </w:rPr>
        <w:t>。</w:t>
      </w:r>
    </w:p>
    <w:p w14:paraId="25BB2C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1.3 </w:t>
      </w:r>
      <w:r>
        <w:rPr>
          <w:rFonts w:hint="eastAsia" w:ascii="宋体" w:hAnsi="宋体" w:eastAsia="宋体" w:cs="宋体"/>
          <w:sz w:val="24"/>
          <w:szCs w:val="24"/>
        </w:rPr>
        <w:t>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”发布成交结果公告，公告期限为1个工作日。</w:t>
      </w:r>
    </w:p>
    <w:p w14:paraId="3C971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14:paraId="3AB76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14:paraId="54DC4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w:t>
      </w:r>
      <w:r>
        <w:rPr>
          <w:rFonts w:hint="eastAsia" w:ascii="宋体" w:hAnsi="宋体" w:eastAsia="宋体" w:cs="宋体"/>
          <w:sz w:val="24"/>
          <w:szCs w:val="24"/>
          <w:lang w:eastAsia="zh-CN"/>
        </w:rPr>
        <w:t>采购单位</w:t>
      </w: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行贿或者评审专家提供其他不正当利益的。</w:t>
      </w:r>
    </w:p>
    <w:p w14:paraId="6A305E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14:paraId="369A9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1.4.4属于本文件规定的无效条件，但在评审过程中又未被磋商小组发现的。</w:t>
      </w:r>
    </w:p>
    <w:p w14:paraId="303D2E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w:t>
      </w:r>
      <w:r>
        <w:rPr>
          <w:rFonts w:hint="eastAsia" w:ascii="宋体" w:hAnsi="宋体" w:eastAsia="宋体" w:cs="宋体"/>
          <w:sz w:val="24"/>
          <w:szCs w:val="24"/>
          <w:lang w:eastAsia="zh-CN"/>
        </w:rPr>
        <w:t>采购单位</w:t>
      </w:r>
      <w:r>
        <w:rPr>
          <w:rFonts w:hint="eastAsia" w:ascii="宋体" w:hAnsi="宋体" w:eastAsia="宋体" w:cs="宋体"/>
          <w:sz w:val="24"/>
          <w:szCs w:val="24"/>
        </w:rPr>
        <w:t>或者其他供应商恶意串通的。</w:t>
      </w:r>
    </w:p>
    <w:p w14:paraId="7D9D8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14:paraId="55371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78" w:name="_Toc200451960"/>
      <w:r>
        <w:rPr>
          <w:rFonts w:hint="eastAsia" w:ascii="宋体" w:hAnsi="宋体" w:eastAsia="宋体" w:cs="宋体"/>
          <w:sz w:val="24"/>
          <w:szCs w:val="24"/>
        </w:rPr>
        <w:t>1.5.</w:t>
      </w:r>
      <w:r>
        <w:rPr>
          <w:rFonts w:hint="eastAsia" w:ascii="宋体" w:hAnsi="宋体" w:eastAsia="宋体" w:cs="宋体"/>
          <w:kern w:val="0"/>
          <w:sz w:val="24"/>
          <w:szCs w:val="24"/>
        </w:rPr>
        <w:t>有下列情形之一的，视为供应商串通参与磋商，响应无效：</w:t>
      </w:r>
    </w:p>
    <w:p w14:paraId="69534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14:paraId="07BE5B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1.5.2不同供应商委托同一单位或者个人办理磋商事宜；</w:t>
      </w:r>
    </w:p>
    <w:p w14:paraId="5310A5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14:paraId="59E54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14:paraId="7D0FF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质疑处理</w:t>
      </w:r>
      <w:bookmarkEnd w:id="78"/>
    </w:p>
    <w:p w14:paraId="2FF03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提出质疑的供应商应当是参与所质疑项目采购活动的供应商。潜在供应商依法获取其可质疑的磋商文件的，可以对磋商文件提出质疑。</w:t>
      </w:r>
    </w:p>
    <w:p w14:paraId="7BC4C7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2.2供应商认为磋商文件、采购过程和采购结果使自己的权益受到损害的，可以在知道或应知其权益受到损害之日起七个工作日内，以书面形式向采购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或</w:t>
      </w:r>
      <w:r>
        <w:rPr>
          <w:rFonts w:hint="eastAsia" w:ascii="宋体" w:hAnsi="宋体" w:eastAsia="宋体" w:cs="宋体"/>
          <w:sz w:val="24"/>
          <w:szCs w:val="24"/>
          <w:lang w:eastAsia="zh-CN"/>
        </w:rPr>
        <w:t>采购单位</w:t>
      </w:r>
      <w:r>
        <w:rPr>
          <w:rFonts w:hint="eastAsia" w:ascii="宋体" w:hAnsi="宋体" w:eastAsia="宋体" w:cs="宋体"/>
          <w:sz w:val="24"/>
          <w:szCs w:val="24"/>
        </w:rPr>
        <w:t>提出质疑。上述应知其权益受到损害之日，是指：</w:t>
      </w:r>
    </w:p>
    <w:p w14:paraId="6AD88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2.2.1</w:t>
      </w:r>
      <w:r>
        <w:rPr>
          <w:rFonts w:hint="eastAsia" w:ascii="宋体" w:hAnsi="宋体" w:eastAsia="宋体" w:cs="宋体"/>
          <w:kern w:val="0"/>
          <w:sz w:val="24"/>
          <w:szCs w:val="24"/>
        </w:rPr>
        <w:t>对可以质疑的磋商文件提出质疑的，为收到磋商文件之日或者</w:t>
      </w:r>
      <w:r>
        <w:rPr>
          <w:rFonts w:hint="eastAsia" w:ascii="宋体" w:hAnsi="宋体" w:eastAsia="宋体" w:cs="宋体"/>
          <w:kern w:val="0"/>
          <w:sz w:val="24"/>
          <w:szCs w:val="24"/>
          <w:lang w:val="en-US" w:eastAsia="zh-CN"/>
        </w:rPr>
        <w:t>采购邀请</w:t>
      </w:r>
      <w:r>
        <w:rPr>
          <w:rFonts w:hint="eastAsia" w:ascii="宋体" w:hAnsi="宋体" w:eastAsia="宋体" w:cs="宋体"/>
          <w:kern w:val="0"/>
          <w:sz w:val="24"/>
          <w:szCs w:val="24"/>
        </w:rPr>
        <w:t>期限届满之日；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2.2.2</w:t>
      </w:r>
      <w:r>
        <w:rPr>
          <w:rFonts w:hint="eastAsia" w:ascii="宋体" w:hAnsi="宋体" w:eastAsia="宋体" w:cs="宋体"/>
          <w:kern w:val="0"/>
          <w:sz w:val="24"/>
          <w:szCs w:val="24"/>
        </w:rPr>
        <w:t>对采购过程提出质疑的，为各采购程序环节结束之日；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2.2.3</w:t>
      </w:r>
      <w:r>
        <w:rPr>
          <w:rFonts w:hint="eastAsia" w:ascii="宋体" w:hAnsi="宋体" w:eastAsia="宋体" w:cs="宋体"/>
          <w:kern w:val="0"/>
          <w:sz w:val="24"/>
          <w:szCs w:val="24"/>
        </w:rPr>
        <w:t>对成交结果提出质疑的，为成交结果公告期限届满之日。</w:t>
      </w:r>
    </w:p>
    <w:p w14:paraId="27E58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供应商应当在法定质疑期内一次性提出针对同一采购程序环节的质疑。</w:t>
      </w:r>
    </w:p>
    <w:p w14:paraId="0A68AB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704460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8DED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采购单位质疑接收人及联系方式，见磋商文件第一部分。</w:t>
      </w:r>
    </w:p>
    <w:p w14:paraId="6BA4D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以下情形的质疑不予受理</w:t>
      </w:r>
    </w:p>
    <w:p w14:paraId="6A0D7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 内容不符合《政府采购质疑和投诉办法》第十二条规定的质疑。</w:t>
      </w:r>
    </w:p>
    <w:p w14:paraId="08C2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 超出政府采购法定期限的质疑。</w:t>
      </w:r>
    </w:p>
    <w:p w14:paraId="73AD3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 未参加磋商活动的供应商或在磋商活动中自身权益未受到损害的供应商所提出的质疑。</w:t>
      </w:r>
    </w:p>
    <w:p w14:paraId="381B5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2.5.4供应商组成联合体参加磋商，联合体中任何一方或多方未按要求签字、盖章、加盖公章的质疑。</w:t>
      </w:r>
    </w:p>
    <w:p w14:paraId="6335E960">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2.6 供应商提出书面质疑必须有理、有据，不得捏造事实、提供虚假材料进行恶意质疑。否则，一经查实，采购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有权依据政府采购的有关规定，报请政府采购监管部门对该供应商进行相应的行政处罚和记录该供应商的失信信息。</w:t>
      </w:r>
    </w:p>
    <w:p w14:paraId="538089B2">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成交通知书</w:t>
      </w:r>
    </w:p>
    <w:p w14:paraId="2875EE9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3.l</w:t>
      </w:r>
      <w:r>
        <w:rPr>
          <w:rFonts w:hint="eastAsia" w:ascii="宋体" w:hAnsi="宋体" w:eastAsia="宋体" w:cs="宋体"/>
          <w:b/>
          <w:sz w:val="24"/>
          <w:szCs w:val="24"/>
        </w:rPr>
        <w:t xml:space="preserve"> </w:t>
      </w:r>
      <w:r>
        <w:rPr>
          <w:rFonts w:hint="eastAsia" w:ascii="宋体" w:hAnsi="宋体" w:eastAsia="宋体" w:cs="宋体"/>
          <w:sz w:val="24"/>
          <w:szCs w:val="24"/>
        </w:rPr>
        <w:t>成交结果确定后，采购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将向成交供应商发出成交通知书。</w:t>
      </w:r>
    </w:p>
    <w:p w14:paraId="4A06A75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w:t>
      </w:r>
      <w:r>
        <w:rPr>
          <w:rFonts w:hint="eastAsia" w:ascii="宋体" w:hAnsi="宋体" w:eastAsia="宋体" w:cs="宋体"/>
          <w:sz w:val="24"/>
          <w:szCs w:val="24"/>
          <w:lang w:eastAsia="zh-CN"/>
        </w:rPr>
        <w:t>采购单位</w:t>
      </w:r>
      <w:r>
        <w:rPr>
          <w:rFonts w:hint="eastAsia" w:ascii="宋体" w:hAnsi="宋体" w:eastAsia="宋体" w:cs="宋体"/>
          <w:sz w:val="24"/>
          <w:szCs w:val="24"/>
        </w:rPr>
        <w:t>和成交供应商均具有法律效力。成交通知书发出后，</w:t>
      </w:r>
      <w:r>
        <w:rPr>
          <w:rFonts w:hint="eastAsia" w:ascii="宋体" w:hAnsi="宋体" w:eastAsia="宋体" w:cs="宋体"/>
          <w:sz w:val="24"/>
          <w:szCs w:val="24"/>
          <w:lang w:eastAsia="zh-CN"/>
        </w:rPr>
        <w:t>采购单位</w:t>
      </w:r>
      <w:r>
        <w:rPr>
          <w:rFonts w:hint="eastAsia" w:ascii="宋体" w:hAnsi="宋体" w:eastAsia="宋体" w:cs="宋体"/>
          <w:sz w:val="24"/>
          <w:szCs w:val="24"/>
        </w:rPr>
        <w:t>改变成交结果的，或者成交供应商放弃磋商项目的，应当依法承担法律责任。</w:t>
      </w:r>
    </w:p>
    <w:p w14:paraId="73C795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79" w:name="_Toc120614220"/>
      <w:bookmarkStart w:id="80" w:name="_Toc20823308"/>
      <w:bookmarkStart w:id="81" w:name="_Toc513029236"/>
      <w:bookmarkStart w:id="82" w:name="_Toc16938552"/>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授予合同</w:t>
      </w:r>
      <w:bookmarkEnd w:id="79"/>
    </w:p>
    <w:bookmarkEnd w:id="80"/>
    <w:bookmarkEnd w:id="81"/>
    <w:bookmarkEnd w:id="82"/>
    <w:p w14:paraId="749413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1D33E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.l成交供应商应当在成交通知书发出之日起三十日内，按照磋商文件确定的事项与</w:t>
      </w:r>
      <w:r>
        <w:rPr>
          <w:rFonts w:hint="eastAsia" w:ascii="宋体" w:hAnsi="宋体" w:eastAsia="宋体" w:cs="宋体"/>
          <w:sz w:val="24"/>
          <w:szCs w:val="24"/>
          <w:lang w:eastAsia="zh-CN"/>
        </w:rPr>
        <w:t>采购单位</w:t>
      </w:r>
      <w:r>
        <w:rPr>
          <w:rFonts w:hint="eastAsia" w:ascii="宋体" w:hAnsi="宋体" w:eastAsia="宋体" w:cs="宋体"/>
          <w:sz w:val="24"/>
          <w:szCs w:val="24"/>
        </w:rPr>
        <w:t>签订采购合同。</w:t>
      </w:r>
    </w:p>
    <w:p w14:paraId="3874A60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1.2磋商文件、成交供应商的响应文件及磋商过程中有关澄清、承诺文件均应作为合同附件。</w:t>
      </w:r>
    </w:p>
    <w:p w14:paraId="7775565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1.3签订合同后，成交供应商不得将货物及其他相关服务进行转包。未经</w:t>
      </w:r>
      <w:r>
        <w:rPr>
          <w:rFonts w:hint="eastAsia" w:ascii="宋体" w:hAnsi="宋体" w:eastAsia="宋体" w:cs="宋体"/>
          <w:sz w:val="24"/>
          <w:szCs w:val="24"/>
          <w:lang w:eastAsia="zh-CN"/>
        </w:rPr>
        <w:t>采购单位</w:t>
      </w:r>
      <w:r>
        <w:rPr>
          <w:rFonts w:hint="eastAsia" w:ascii="宋体" w:hAnsi="宋体" w:eastAsia="宋体" w:cs="宋体"/>
          <w:sz w:val="24"/>
          <w:szCs w:val="24"/>
        </w:rPr>
        <w:t>同意，成交供应商也不得采用分包的形式履行合同，否则</w:t>
      </w:r>
      <w:r>
        <w:rPr>
          <w:rFonts w:hint="eastAsia" w:ascii="宋体" w:hAnsi="宋体" w:eastAsia="宋体" w:cs="宋体"/>
          <w:sz w:val="24"/>
          <w:szCs w:val="24"/>
          <w:lang w:eastAsia="zh-CN"/>
        </w:rPr>
        <w:t>采购单位</w:t>
      </w:r>
      <w:r>
        <w:rPr>
          <w:rFonts w:hint="eastAsia" w:ascii="宋体" w:hAnsi="宋体" w:eastAsia="宋体" w:cs="宋体"/>
          <w:sz w:val="24"/>
          <w:szCs w:val="24"/>
        </w:rPr>
        <w:t>有权终止合同，成交供应商的履约保证金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将不予退还。采购合同分包履行的，成交供应商就采购项目和分包项目向</w:t>
      </w:r>
      <w:r>
        <w:rPr>
          <w:rFonts w:hint="eastAsia" w:ascii="宋体" w:hAnsi="宋体" w:eastAsia="宋体" w:cs="宋体"/>
          <w:sz w:val="24"/>
          <w:szCs w:val="24"/>
          <w:lang w:eastAsia="zh-CN"/>
        </w:rPr>
        <w:t>采购单位</w:t>
      </w:r>
      <w:r>
        <w:rPr>
          <w:rFonts w:hint="eastAsia" w:ascii="宋体" w:hAnsi="宋体" w:eastAsia="宋体" w:cs="宋体"/>
          <w:sz w:val="24"/>
          <w:szCs w:val="24"/>
        </w:rPr>
        <w:t>负责，分包供应商就分包项目承担责任。转包或分包造成</w:t>
      </w:r>
      <w:r>
        <w:rPr>
          <w:rFonts w:hint="eastAsia" w:ascii="宋体" w:hAnsi="宋体" w:eastAsia="宋体" w:cs="宋体"/>
          <w:sz w:val="24"/>
          <w:szCs w:val="24"/>
          <w:lang w:eastAsia="zh-CN"/>
        </w:rPr>
        <w:t>采购单位</w:t>
      </w:r>
      <w:r>
        <w:rPr>
          <w:rFonts w:hint="eastAsia" w:ascii="宋体" w:hAnsi="宋体" w:eastAsia="宋体" w:cs="宋体"/>
          <w:sz w:val="24"/>
          <w:szCs w:val="24"/>
        </w:rPr>
        <w:t>损失的，成交供应商应承担相应赔偿责任。</w:t>
      </w:r>
    </w:p>
    <w:p w14:paraId="24B63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货物和服务的追加、减少和添购。</w:t>
      </w:r>
    </w:p>
    <w:p w14:paraId="6FB74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2.1政府采购合同履行中，</w:t>
      </w:r>
      <w:r>
        <w:rPr>
          <w:rFonts w:hint="eastAsia" w:ascii="宋体" w:hAnsi="宋体" w:eastAsia="宋体" w:cs="宋体"/>
          <w:sz w:val="24"/>
          <w:szCs w:val="24"/>
          <w:lang w:eastAsia="zh-CN"/>
        </w:rPr>
        <w:t>采购单位</w:t>
      </w:r>
      <w:r>
        <w:rPr>
          <w:rFonts w:hint="eastAsia" w:ascii="宋体" w:hAnsi="宋体" w:eastAsia="宋体" w:cs="宋体"/>
          <w:sz w:val="24"/>
          <w:szCs w:val="24"/>
        </w:rPr>
        <w:t>需追加与合同标的相同的货物和服务的，在不改变合同其他条款的前提下，可以与成交供应商协商签订补充合同，但所有补充合同的采购金额不超过原合同金额10%。</w:t>
      </w:r>
    </w:p>
    <w:p w14:paraId="7F9C282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2.2采购结束后，</w:t>
      </w:r>
      <w:r>
        <w:rPr>
          <w:rFonts w:hint="eastAsia" w:ascii="宋体" w:hAnsi="宋体" w:eastAsia="宋体" w:cs="宋体"/>
          <w:sz w:val="24"/>
          <w:szCs w:val="24"/>
          <w:lang w:eastAsia="zh-CN"/>
        </w:rPr>
        <w:t>采购单位</w:t>
      </w:r>
      <w:r>
        <w:rPr>
          <w:rFonts w:hint="eastAsia" w:ascii="宋体" w:hAnsi="宋体" w:eastAsia="宋体" w:cs="宋体"/>
          <w:sz w:val="24"/>
          <w:szCs w:val="24"/>
        </w:rPr>
        <w:t>若由于各种客观原因，必须对采购项目所牵涉的货物和服务进行适当的减少时，在双方协商一致的前提下，可以按照采购时的价格水平做相应的调减，并据此签订补充合同。</w:t>
      </w:r>
    </w:p>
    <w:p w14:paraId="2EF5D711">
      <w:pPr>
        <w:pStyle w:val="5"/>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762C483D">
      <w:pPr>
        <w:keepNext w:val="0"/>
        <w:keepLines w:val="0"/>
        <w:pageBreakBefore w:val="0"/>
        <w:widowControl w:val="0"/>
        <w:kinsoku/>
        <w:wordWrap/>
        <w:overflowPunct/>
        <w:topLinePunct w:val="0"/>
        <w:autoSpaceDE/>
        <w:autoSpaceDN/>
        <w:bidi w:val="0"/>
        <w:spacing w:line="360" w:lineRule="auto"/>
        <w:ind w:firstLine="707" w:firstLineChars="200"/>
        <w:jc w:val="center"/>
        <w:textAlignment w:val="auto"/>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7290E2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Style w:val="91"/>
          <w:rFonts w:ascii="宋体" w:hAnsi="宋体" w:eastAsia="宋体" w:cs="宋体"/>
          <w:bCs/>
          <w:sz w:val="24"/>
          <w:szCs w:val="24"/>
        </w:rPr>
      </w:pPr>
    </w:p>
    <w:p w14:paraId="1AA4C6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供应商在制作响应文件时仔细研究项目需求说明。项目需求包括技术要求和商务要求:技术要求是指对采购标的功能和质量要求，包括性能、材料、结构、外观、安全，或者服务内容和标准等</w:t>
      </w:r>
      <w:r>
        <w:rPr>
          <w:rFonts w:hint="eastAsia" w:ascii="宋体" w:hAnsi="宋体" w:eastAsia="宋体" w:cs="宋体"/>
          <w:sz w:val="24"/>
          <w:szCs w:val="24"/>
          <w:lang w:eastAsia="zh-CN"/>
        </w:rPr>
        <w:t>；</w:t>
      </w:r>
      <w:r>
        <w:rPr>
          <w:rFonts w:hint="eastAsia" w:ascii="宋体" w:hAnsi="宋体" w:eastAsia="宋体" w:cs="宋体"/>
          <w:sz w:val="24"/>
          <w:szCs w:val="24"/>
        </w:rPr>
        <w:t>商务要求是指取得采购标的的时间、地点、财务和服务要求，包括交付（实施）的时间（期限）和地点（范围），付款条件（进度和方法），包装和运输，售后服务，保险等。</w:t>
      </w:r>
    </w:p>
    <w:p w14:paraId="6FD6B9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307F82A">
      <w:pPr>
        <w:keepNext w:val="0"/>
        <w:keepLines w:val="0"/>
        <w:pageBreakBefore w:val="0"/>
        <w:widowControl w:val="0"/>
        <w:kinsoku/>
        <w:wordWrap/>
        <w:overflowPunct/>
        <w:topLinePunct w:val="0"/>
        <w:autoSpaceDE/>
        <w:autoSpaceDN/>
        <w:bidi w:val="0"/>
        <w:adjustRightInd/>
        <w:snapToGrid w:val="0"/>
        <w:spacing w:line="360" w:lineRule="auto"/>
        <w:ind w:firstLine="479" w:firstLineChars="199"/>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其内容包含：</w:t>
      </w:r>
    </w:p>
    <w:p w14:paraId="3C474481">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rPr>
        <w:t>一、</w:t>
      </w:r>
      <w:r>
        <w:rPr>
          <w:rFonts w:hint="eastAsia" w:ascii="宋体" w:hAnsi="宋体" w:eastAsia="宋体" w:cs="宋体"/>
          <w:b/>
          <w:sz w:val="24"/>
          <w:szCs w:val="24"/>
          <w:lang w:val="en-US" w:eastAsia="zh-CN"/>
        </w:rPr>
        <w:t>项目概况</w:t>
      </w:r>
    </w:p>
    <w:p w14:paraId="1B99C5F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为更好的给市民提供医疗保障和便捷、高效的院</w:t>
      </w:r>
      <w:r>
        <w:rPr>
          <w:rFonts w:hint="eastAsia" w:ascii="宋体" w:hAnsi="宋体" w:eastAsia="宋体" w:cs="宋体"/>
          <w:sz w:val="24"/>
          <w:szCs w:val="24"/>
          <w:highlight w:val="none"/>
        </w:rPr>
        <w:t>前急救服务，落实南通市政府为民办 实事项目的具体要求，南通市急救中心根据《江苏省院前急救医疗急救条例》规定，综合考虑服务人口、服务半径、急救反应时间、交通状况、医疗机构分部情况、接诊能力等因素，优化站点布局，现向社会公开租赁城东分站待命场所</w:t>
      </w:r>
      <w:r>
        <w:rPr>
          <w:rFonts w:hint="eastAsia" w:ascii="宋体" w:hAnsi="宋体" w:eastAsia="宋体" w:cs="宋体"/>
          <w:sz w:val="24"/>
          <w:szCs w:val="24"/>
          <w:highlight w:val="none"/>
          <w:lang w:eastAsia="zh-CN"/>
        </w:rPr>
        <w:t>。</w:t>
      </w:r>
    </w:p>
    <w:p w14:paraId="1DF545CC">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highlight w:val="none"/>
        </w:rPr>
      </w:pPr>
      <w:r>
        <w:rPr>
          <w:rStyle w:val="651"/>
          <w:rFonts w:hint="eastAsia" w:ascii="宋体" w:hAnsi="宋体" w:eastAsia="宋体" w:cs="宋体"/>
          <w:b/>
          <w:bCs/>
          <w:i w:val="0"/>
          <w:caps w:val="0"/>
          <w:spacing w:val="0"/>
          <w:w w:val="100"/>
          <w:kern w:val="2"/>
          <w:sz w:val="24"/>
          <w:szCs w:val="24"/>
          <w:highlight w:val="none"/>
          <w:lang w:val="en-US" w:eastAsia="zh-CN" w:bidi="ar-SA"/>
        </w:rPr>
        <w:t>二、项目要求及标准</w:t>
      </w:r>
    </w:p>
    <w:p w14:paraId="77F4E68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1、交通便捷、出行方便，具有区域覆盖性、辐射性、中心点。</w:t>
      </w:r>
    </w:p>
    <w:p w14:paraId="6AB574D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lang w:val="en-US" w:eastAsia="zh-CN"/>
        </w:rPr>
        <w:t>本项目</w:t>
      </w:r>
      <w:r>
        <w:rPr>
          <w:rFonts w:hint="eastAsia" w:ascii="宋体" w:hAnsi="宋体" w:eastAsia="宋体" w:cs="宋体"/>
          <w:sz w:val="24"/>
          <w:szCs w:val="24"/>
        </w:rPr>
        <w:t>场所选址</w:t>
      </w:r>
      <w:r>
        <w:rPr>
          <w:rFonts w:hint="eastAsia" w:ascii="宋体" w:hAnsi="宋体" w:eastAsia="宋体" w:cs="宋体"/>
          <w:sz w:val="24"/>
          <w:szCs w:val="24"/>
          <w:lang w:val="en-US" w:eastAsia="zh-CN"/>
        </w:rPr>
        <w:t>及配置</w:t>
      </w:r>
      <w:r>
        <w:rPr>
          <w:rFonts w:hint="eastAsia" w:ascii="宋体" w:hAnsi="宋体" w:eastAsia="宋体" w:cs="宋体"/>
          <w:sz w:val="24"/>
          <w:szCs w:val="24"/>
        </w:rPr>
        <w:t>要求：人民路至钟秀路沿工农路两侧或工农路至通京大道沿人民路两侧的医疗机构</w:t>
      </w:r>
      <w:r>
        <w:rPr>
          <w:rFonts w:hint="eastAsia" w:ascii="宋体" w:hAnsi="宋体" w:eastAsia="宋体" w:cs="宋体"/>
          <w:sz w:val="24"/>
          <w:szCs w:val="24"/>
          <w:lang w:eastAsia="zh-CN"/>
        </w:rPr>
        <w:t>或其他符合条件的场所，</w:t>
      </w:r>
      <w:r>
        <w:rPr>
          <w:rFonts w:hint="eastAsia" w:ascii="宋体" w:hAnsi="宋体" w:eastAsia="宋体" w:cs="宋体"/>
          <w:sz w:val="24"/>
          <w:szCs w:val="24"/>
          <w:lang w:val="en-US" w:eastAsia="zh-CN"/>
        </w:rPr>
        <w:t>其中：①房屋要求：办公室1间、卫浴1间（干湿分离，提供24小时冷热水）、库房1间、值班室不少于2间。位于1楼，总面积≥60平方米，整体通风条件良好，靠近主干道，配备空调（办公室、值班室）、无线网络、办公桌（含椅子）2套、床（宽度≥1.2米）4张、货物架1个、烧水壶1 只；②车位要求：</w:t>
      </w:r>
      <w:r>
        <w:rPr>
          <w:rFonts w:hint="eastAsia" w:ascii="宋体" w:hAnsi="宋体" w:eastAsia="宋体" w:cs="宋体"/>
          <w:sz w:val="24"/>
          <w:szCs w:val="24"/>
        </w:rPr>
        <w:t>提供专用车位不少于1个，临近主干道，出入方便，车库离值班室50米以内，防冻防晒，长≥6.5米，宽≥2.7米；高≥3米</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供应商参加磋商时须提供承诺函（须完全满足上述要求，格式自拟）。成交通知书发出后7个工作日内，</w:t>
      </w:r>
      <w:r>
        <w:rPr>
          <w:rFonts w:hint="eastAsia" w:ascii="宋体" w:hAnsi="宋体" w:eastAsia="宋体" w:cs="宋体"/>
          <w:b/>
          <w:bCs/>
          <w:kern w:val="2"/>
          <w:sz w:val="24"/>
          <w:szCs w:val="24"/>
        </w:rPr>
        <w:t>成交供应商</w:t>
      </w:r>
      <w:r>
        <w:rPr>
          <w:rFonts w:hint="eastAsia" w:ascii="宋体" w:hAnsi="宋体" w:eastAsia="宋体" w:cs="宋体"/>
          <w:b/>
          <w:bCs/>
          <w:sz w:val="24"/>
          <w:szCs w:val="24"/>
          <w:lang w:val="en-US" w:eastAsia="zh-CN"/>
        </w:rPr>
        <w:t>须同时提供：①磋商响应场所（含房屋和车位）</w:t>
      </w:r>
      <w:r>
        <w:rPr>
          <w:rFonts w:hint="eastAsia" w:ascii="宋体" w:hAnsi="宋体" w:eastAsia="宋体" w:cs="宋体"/>
          <w:b/>
          <w:bCs/>
          <w:sz w:val="24"/>
          <w:szCs w:val="24"/>
          <w:highlight w:val="none"/>
          <w:lang w:val="en-US" w:eastAsia="zh-CN"/>
        </w:rPr>
        <w:t>如为供应商</w:t>
      </w:r>
      <w:r>
        <w:rPr>
          <w:rFonts w:hint="eastAsia" w:ascii="宋体" w:hAnsi="宋体" w:eastAsia="宋体" w:cs="宋体"/>
          <w:b/>
          <w:bCs/>
          <w:sz w:val="24"/>
          <w:szCs w:val="24"/>
          <w:highlight w:val="none"/>
        </w:rPr>
        <w:t>自有产权的</w:t>
      </w:r>
      <w:r>
        <w:rPr>
          <w:rFonts w:hint="eastAsia" w:ascii="宋体" w:hAnsi="宋体" w:eastAsia="宋体" w:cs="宋体"/>
          <w:b/>
          <w:bCs/>
          <w:sz w:val="24"/>
          <w:szCs w:val="24"/>
          <w:highlight w:val="none"/>
          <w:lang w:val="en-US" w:eastAsia="zh-CN"/>
        </w:rPr>
        <w:t>须</w:t>
      </w:r>
      <w:r>
        <w:rPr>
          <w:rFonts w:hint="eastAsia" w:ascii="宋体" w:hAnsi="宋体" w:eastAsia="宋体" w:cs="宋体"/>
          <w:b/>
          <w:bCs/>
          <w:sz w:val="24"/>
          <w:szCs w:val="24"/>
          <w:highlight w:val="none"/>
        </w:rPr>
        <w:t>提供自有产权证明</w:t>
      </w:r>
      <w:r>
        <w:rPr>
          <w:rFonts w:hint="eastAsia" w:ascii="宋体" w:hAnsi="宋体" w:eastAsia="宋体" w:cs="宋体"/>
          <w:b/>
          <w:bCs/>
          <w:sz w:val="24"/>
          <w:szCs w:val="24"/>
          <w:lang w:eastAsia="zh-CN"/>
        </w:rPr>
        <w:t>原件，</w:t>
      </w:r>
      <w:r>
        <w:rPr>
          <w:rFonts w:hint="eastAsia" w:ascii="宋体" w:hAnsi="宋体" w:eastAsia="宋体" w:cs="宋体"/>
          <w:b/>
          <w:bCs/>
          <w:sz w:val="24"/>
          <w:szCs w:val="24"/>
          <w:lang w:val="en-US" w:eastAsia="zh-CN"/>
        </w:rPr>
        <w:t>磋商响应场所（含房屋和车位）</w:t>
      </w:r>
      <w:r>
        <w:rPr>
          <w:rFonts w:hint="eastAsia" w:ascii="宋体" w:hAnsi="宋体" w:eastAsia="宋体" w:cs="宋体"/>
          <w:b/>
          <w:bCs/>
          <w:sz w:val="24"/>
          <w:szCs w:val="24"/>
          <w:highlight w:val="none"/>
          <w:lang w:val="en-US" w:eastAsia="zh-CN"/>
        </w:rPr>
        <w:t>如为</w:t>
      </w:r>
      <w:r>
        <w:rPr>
          <w:rFonts w:hint="eastAsia" w:ascii="宋体" w:hAnsi="宋体" w:eastAsia="宋体" w:cs="宋体"/>
          <w:b/>
          <w:bCs/>
          <w:sz w:val="24"/>
          <w:szCs w:val="24"/>
          <w:highlight w:val="none"/>
        </w:rPr>
        <w:t>租用的</w:t>
      </w:r>
      <w:r>
        <w:rPr>
          <w:rFonts w:hint="eastAsia" w:ascii="宋体" w:hAnsi="宋体" w:eastAsia="宋体" w:cs="宋体"/>
          <w:b/>
          <w:bCs/>
          <w:sz w:val="24"/>
          <w:szCs w:val="24"/>
          <w:highlight w:val="none"/>
          <w:lang w:val="en-US" w:eastAsia="zh-CN"/>
        </w:rPr>
        <w:t>须同时</w:t>
      </w:r>
      <w:r>
        <w:rPr>
          <w:rFonts w:hint="eastAsia" w:ascii="宋体" w:hAnsi="宋体" w:eastAsia="宋体" w:cs="宋体"/>
          <w:b/>
          <w:bCs/>
          <w:sz w:val="24"/>
          <w:szCs w:val="24"/>
          <w:highlight w:val="none"/>
        </w:rPr>
        <w:t>提供有效</w:t>
      </w:r>
      <w:r>
        <w:rPr>
          <w:rFonts w:hint="eastAsia" w:ascii="宋体" w:hAnsi="宋体" w:eastAsia="宋体" w:cs="宋体"/>
          <w:b/>
          <w:bCs/>
          <w:sz w:val="24"/>
          <w:szCs w:val="24"/>
          <w:highlight w:val="none"/>
          <w:lang w:val="en-US" w:eastAsia="zh-CN"/>
        </w:rPr>
        <w:t>的双方</w:t>
      </w:r>
      <w:r>
        <w:rPr>
          <w:rFonts w:hint="eastAsia" w:ascii="宋体" w:hAnsi="宋体" w:eastAsia="宋体" w:cs="宋体"/>
          <w:b/>
          <w:bCs/>
          <w:sz w:val="24"/>
          <w:szCs w:val="24"/>
          <w:highlight w:val="none"/>
        </w:rPr>
        <w:t>租赁合同</w:t>
      </w:r>
      <w:r>
        <w:rPr>
          <w:rFonts w:hint="eastAsia" w:ascii="宋体" w:hAnsi="宋体" w:eastAsia="宋体" w:cs="宋体"/>
          <w:b/>
          <w:bCs/>
          <w:sz w:val="24"/>
          <w:szCs w:val="24"/>
          <w:lang w:val="en-US" w:eastAsia="zh-CN"/>
        </w:rPr>
        <w:t>（房屋和车位租期自本项目磋商公告发布之日起均不少于一年）</w:t>
      </w:r>
      <w:r>
        <w:rPr>
          <w:rFonts w:hint="eastAsia" w:ascii="宋体" w:hAnsi="宋体" w:eastAsia="宋体" w:cs="宋体"/>
          <w:b/>
          <w:bCs/>
          <w:sz w:val="24"/>
          <w:szCs w:val="24"/>
          <w:lang w:eastAsia="zh-CN"/>
        </w:rPr>
        <w:t>原件、</w:t>
      </w:r>
      <w:r>
        <w:rPr>
          <w:rFonts w:hint="eastAsia" w:ascii="宋体" w:hAnsi="宋体" w:eastAsia="宋体" w:cs="宋体"/>
          <w:b/>
          <w:bCs/>
          <w:sz w:val="24"/>
          <w:szCs w:val="24"/>
          <w:highlight w:val="none"/>
        </w:rPr>
        <w:t>及出租方相关产权证明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w:t>
      </w:r>
      <w:r>
        <w:rPr>
          <w:rFonts w:hint="eastAsia" w:ascii="宋体" w:hAnsi="宋体" w:eastAsia="宋体" w:cs="宋体"/>
          <w:b/>
          <w:bCs/>
          <w:sz w:val="24"/>
          <w:szCs w:val="24"/>
          <w:highlight w:val="none"/>
        </w:rPr>
        <w:t>或主管部门出具的权属证明</w:t>
      </w:r>
      <w:r>
        <w:rPr>
          <w:rFonts w:hint="eastAsia" w:ascii="宋体" w:hAnsi="宋体" w:eastAsia="宋体" w:cs="宋体"/>
          <w:b/>
          <w:bCs/>
          <w:sz w:val="24"/>
          <w:szCs w:val="24"/>
          <w:lang w:eastAsia="zh-CN"/>
        </w:rPr>
        <w:t>原件的</w:t>
      </w:r>
      <w:r>
        <w:rPr>
          <w:rFonts w:hint="eastAsia" w:ascii="宋体" w:hAnsi="宋体" w:eastAsia="宋体" w:cs="宋体"/>
          <w:b/>
          <w:bCs/>
          <w:sz w:val="24"/>
          <w:szCs w:val="24"/>
          <w:lang w:val="en-US" w:eastAsia="zh-CN"/>
        </w:rPr>
        <w:t>复印件或扫描件；②满足房屋、车位等“本项目场所选址及配置要求”中列出的所有内容的照片或其他证明材料。</w:t>
      </w:r>
      <w:r>
        <w:rPr>
          <w:rFonts w:hint="eastAsia" w:ascii="宋体" w:hAnsi="宋体" w:eastAsia="宋体" w:cs="宋体"/>
          <w:b/>
          <w:bCs/>
          <w:sz w:val="24"/>
          <w:szCs w:val="24"/>
          <w:highlight w:val="none"/>
          <w:lang w:val="en-US" w:eastAsia="zh-CN"/>
        </w:rPr>
        <w:t>注：成交供应商将</w:t>
      </w:r>
      <w:r>
        <w:rPr>
          <w:rFonts w:hint="eastAsia" w:ascii="宋体" w:hAnsi="宋体" w:eastAsia="宋体" w:cs="宋体"/>
          <w:b/>
          <w:bCs/>
          <w:sz w:val="24"/>
          <w:szCs w:val="24"/>
          <w:highlight w:val="none"/>
        </w:rPr>
        <w:t>在项目</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后接受采购</w:t>
      </w:r>
      <w:r>
        <w:rPr>
          <w:rFonts w:hint="eastAsia" w:ascii="宋体" w:hAnsi="宋体" w:eastAsia="宋体" w:cs="宋体"/>
          <w:b/>
          <w:bCs/>
          <w:sz w:val="24"/>
          <w:szCs w:val="24"/>
          <w:highlight w:val="none"/>
          <w:lang w:val="en-US" w:eastAsia="zh-CN"/>
        </w:rPr>
        <w:t>单位的</w:t>
      </w:r>
      <w:r>
        <w:rPr>
          <w:rFonts w:hint="eastAsia" w:ascii="宋体" w:hAnsi="宋体" w:eastAsia="宋体" w:cs="宋体"/>
          <w:b/>
          <w:bCs/>
          <w:sz w:val="24"/>
          <w:szCs w:val="24"/>
          <w:highlight w:val="none"/>
        </w:rPr>
        <w:t>现场核查，</w:t>
      </w:r>
      <w:r>
        <w:rPr>
          <w:rFonts w:hint="eastAsia" w:ascii="宋体" w:hAnsi="宋体" w:eastAsia="宋体" w:cs="宋体"/>
          <w:b/>
          <w:bCs/>
          <w:sz w:val="24"/>
          <w:szCs w:val="24"/>
          <w:highlight w:val="none"/>
          <w:lang w:val="en-US" w:eastAsia="zh-CN"/>
        </w:rPr>
        <w:t>如发现以上材料</w:t>
      </w:r>
      <w:r>
        <w:rPr>
          <w:rFonts w:hint="eastAsia" w:ascii="宋体" w:hAnsi="宋体" w:eastAsia="宋体" w:cs="宋体"/>
          <w:b/>
          <w:bCs/>
          <w:sz w:val="24"/>
          <w:szCs w:val="24"/>
          <w:highlight w:val="none"/>
        </w:rPr>
        <w:t>有</w:t>
      </w:r>
      <w:r>
        <w:rPr>
          <w:rFonts w:hint="eastAsia" w:ascii="宋体" w:hAnsi="宋体" w:eastAsia="宋体" w:cs="宋体"/>
          <w:b/>
          <w:bCs/>
          <w:sz w:val="24"/>
          <w:szCs w:val="24"/>
          <w:highlight w:val="none"/>
          <w:lang w:val="en-US" w:eastAsia="zh-CN"/>
        </w:rPr>
        <w:t>弄虚作假</w:t>
      </w:r>
      <w:r>
        <w:rPr>
          <w:rFonts w:hint="eastAsia" w:ascii="宋体" w:hAnsi="宋体" w:eastAsia="宋体" w:cs="宋体"/>
          <w:b/>
          <w:bCs/>
          <w:sz w:val="24"/>
          <w:szCs w:val="24"/>
          <w:highlight w:val="none"/>
        </w:rPr>
        <w:t>的</w:t>
      </w:r>
      <w:r>
        <w:rPr>
          <w:rFonts w:hint="eastAsia" w:ascii="宋体" w:hAnsi="宋体" w:eastAsia="宋体" w:cs="宋体"/>
          <w:b/>
          <w:bCs/>
          <w:sz w:val="24"/>
          <w:szCs w:val="24"/>
          <w:highlight w:val="none"/>
          <w:lang w:val="en-US" w:eastAsia="zh-CN"/>
        </w:rPr>
        <w:t>情况，</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p w14:paraId="273BB81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工作餐：提供早（不低于10元）、中餐（不低于18元）、晚餐（不低于18元），春节餐费标准另定（同我中心标准）。目前每班3-4人，具体当班人数按实际（据采购单位通知）</w:t>
      </w:r>
      <w:r>
        <w:rPr>
          <w:rFonts w:hint="eastAsia" w:ascii="宋体" w:hAnsi="宋体" w:eastAsia="宋体" w:cs="宋体"/>
          <w:sz w:val="24"/>
          <w:szCs w:val="24"/>
          <w:highlight w:val="none"/>
        </w:rPr>
        <w:t>。</w:t>
      </w:r>
    </w:p>
    <w:p w14:paraId="3E5E11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要求：指定专人与采购单位对接；派服务人员每天对房屋进行清扫保洁，每天更换被褥，早晚各打扫一次；定期检查设备设施，确保能够正常安全使用；接到急救中心拟诉求第一时间响应，1小时内答复，尽快完成整改内容（不超过一周）</w:t>
      </w:r>
      <w:r>
        <w:rPr>
          <w:rFonts w:hint="eastAsia" w:ascii="宋体" w:hAnsi="宋体" w:eastAsia="宋体" w:cs="宋体"/>
          <w:sz w:val="24"/>
          <w:szCs w:val="24"/>
          <w:highlight w:val="none"/>
        </w:rPr>
        <w:t>。</w:t>
      </w:r>
    </w:p>
    <w:p w14:paraId="7F97ED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五、服务期</w:t>
      </w:r>
    </w:p>
    <w:p w14:paraId="7727CF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自合同签订之日起壹年。</w:t>
      </w:r>
    </w:p>
    <w:p w14:paraId="5B5779D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color w:val="000000"/>
          <w:sz w:val="24"/>
          <w:szCs w:val="24"/>
          <w:highlight w:val="none"/>
        </w:rPr>
        <w:t>付款方式</w:t>
      </w:r>
    </w:p>
    <w:p w14:paraId="78CE529E">
      <w:pPr>
        <w:pStyle w:val="656"/>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成交供应商缴纳履约保证金，且合同签订后，采购</w:t>
      </w:r>
      <w:r>
        <w:rPr>
          <w:rFonts w:hint="eastAsia" w:ascii="宋体" w:hAnsi="宋体" w:eastAsia="宋体" w:cs="宋体"/>
          <w:sz w:val="24"/>
          <w:szCs w:val="24"/>
          <w:highlight w:val="none"/>
          <w:lang w:val="en-US" w:eastAsia="zh-CN"/>
        </w:rPr>
        <w:t>单位</w:t>
      </w:r>
      <w:r>
        <w:rPr>
          <w:rFonts w:hint="eastAsia" w:ascii="宋体" w:hAnsi="宋体" w:eastAsia="宋体" w:cs="宋体"/>
          <w:snapToGrid/>
          <w:kern w:val="2"/>
          <w:sz w:val="24"/>
          <w:szCs w:val="24"/>
          <w:highlight w:val="none"/>
        </w:rPr>
        <w:t>支付合同价款的30%作为预付款，待一年合同期满，采购</w:t>
      </w:r>
      <w:r>
        <w:rPr>
          <w:rFonts w:hint="eastAsia" w:ascii="宋体" w:hAnsi="宋体" w:eastAsia="宋体" w:cs="宋体"/>
          <w:snapToGrid/>
          <w:kern w:val="2"/>
          <w:sz w:val="24"/>
          <w:szCs w:val="24"/>
          <w:highlight w:val="none"/>
          <w:lang w:val="en-US" w:eastAsia="zh-CN"/>
        </w:rPr>
        <w:t>单位</w:t>
      </w:r>
      <w:r>
        <w:rPr>
          <w:rFonts w:hint="eastAsia" w:ascii="宋体" w:hAnsi="宋体" w:eastAsia="宋体" w:cs="宋体"/>
          <w:snapToGrid/>
          <w:kern w:val="2"/>
          <w:sz w:val="24"/>
          <w:szCs w:val="24"/>
          <w:highlight w:val="none"/>
        </w:rPr>
        <w:t>一次性不计息付清剩余</w:t>
      </w:r>
      <w:r>
        <w:rPr>
          <w:rFonts w:hint="eastAsia" w:ascii="宋体" w:hAnsi="宋体" w:eastAsia="宋体" w:cs="宋体"/>
          <w:snapToGrid/>
          <w:kern w:val="2"/>
          <w:sz w:val="24"/>
          <w:szCs w:val="24"/>
          <w:highlight w:val="none"/>
          <w:lang w:val="en-US" w:eastAsia="zh-CN"/>
        </w:rPr>
        <w:t>场所租赁</w:t>
      </w:r>
      <w:r>
        <w:rPr>
          <w:rFonts w:hint="eastAsia" w:ascii="宋体" w:hAnsi="宋体" w:eastAsia="宋体" w:cs="宋体"/>
          <w:snapToGrid/>
          <w:kern w:val="2"/>
          <w:sz w:val="24"/>
          <w:szCs w:val="24"/>
          <w:highlight w:val="none"/>
        </w:rPr>
        <w:t>费。成交供应商须提供相应金额且符合采购</w:t>
      </w:r>
      <w:r>
        <w:rPr>
          <w:rFonts w:hint="eastAsia" w:ascii="宋体" w:hAnsi="宋体" w:eastAsia="宋体" w:cs="宋体"/>
          <w:snapToGrid/>
          <w:kern w:val="2"/>
          <w:sz w:val="24"/>
          <w:szCs w:val="24"/>
          <w:highlight w:val="none"/>
          <w:lang w:val="en-US" w:eastAsia="zh-CN"/>
        </w:rPr>
        <w:t>单位</w:t>
      </w:r>
      <w:r>
        <w:rPr>
          <w:rFonts w:hint="eastAsia" w:ascii="宋体" w:hAnsi="宋体" w:eastAsia="宋体" w:cs="宋体"/>
          <w:snapToGrid/>
          <w:kern w:val="2"/>
          <w:sz w:val="24"/>
          <w:szCs w:val="24"/>
          <w:highlight w:val="none"/>
        </w:rPr>
        <w:t>财务制度规定的增值税发票，采购</w:t>
      </w:r>
      <w:r>
        <w:rPr>
          <w:rFonts w:hint="eastAsia" w:ascii="宋体" w:hAnsi="宋体" w:eastAsia="宋体" w:cs="宋体"/>
          <w:snapToGrid/>
          <w:kern w:val="2"/>
          <w:sz w:val="24"/>
          <w:szCs w:val="24"/>
          <w:highlight w:val="none"/>
          <w:lang w:val="en-US" w:eastAsia="zh-CN"/>
        </w:rPr>
        <w:t>单位</w:t>
      </w:r>
      <w:r>
        <w:rPr>
          <w:rFonts w:hint="eastAsia" w:ascii="宋体" w:hAnsi="宋体" w:eastAsia="宋体" w:cs="宋体"/>
          <w:snapToGrid/>
          <w:kern w:val="2"/>
          <w:sz w:val="24"/>
          <w:szCs w:val="24"/>
          <w:highlight w:val="none"/>
        </w:rPr>
        <w:t>按程序审批后支付款项</w:t>
      </w:r>
      <w:r>
        <w:rPr>
          <w:rFonts w:hint="eastAsia" w:ascii="宋体" w:hAnsi="宋体" w:eastAsia="宋体" w:cs="宋体"/>
          <w:sz w:val="24"/>
          <w:szCs w:val="24"/>
          <w:highlight w:val="none"/>
          <w:lang w:eastAsia="zh-CN"/>
        </w:rPr>
        <w:t>。</w:t>
      </w:r>
    </w:p>
    <w:p w14:paraId="039445E2">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履约保证金</w:t>
      </w:r>
    </w:p>
    <w:p w14:paraId="6303AA32">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w:t>
      </w:r>
      <w:r>
        <w:rPr>
          <w:rFonts w:hint="eastAsia" w:ascii="宋体" w:hAnsi="宋体" w:eastAsia="宋体" w:cs="宋体"/>
          <w:sz w:val="24"/>
          <w:szCs w:val="24"/>
        </w:rPr>
        <w:t>弃成交资格。</w:t>
      </w:r>
    </w:p>
    <w:p w14:paraId="7016D22E">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成交供应商全部履约合同义务，经采购单位验收合格无质量、进度等问题的，采购单位在验收合格后一次性退还履约保证金，采购单位若逾期退还履约保证金的，按照逾期部分的每日0.05%支付违约金。</w:t>
      </w:r>
    </w:p>
    <w:p w14:paraId="30E4C8B0">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发生以下情况的，履约保证金不予退还或部分退还：</w:t>
      </w:r>
    </w:p>
    <w:p w14:paraId="456408EF">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a.签订合同后，成交供应商不履行合同义务的，采购单位有权全额扣除履约保证金，全额不予退还，同时采购单位亦有权终止合同，成交供应商还须承担相应的法律赔偿责任。</w:t>
      </w:r>
    </w:p>
    <w:p w14:paraId="05C610E2">
      <w:pPr>
        <w:pStyle w:val="656"/>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
          <w:bCs/>
          <w:snapToGrid/>
          <w:w w:val="80"/>
          <w:kern w:val="2"/>
          <w:sz w:val="44"/>
          <w:szCs w:val="44"/>
        </w:rPr>
      </w:pPr>
      <w:r>
        <w:rPr>
          <w:rFonts w:hint="eastAsia" w:ascii="宋体" w:hAnsi="宋体" w:eastAsia="宋体" w:cs="宋体"/>
          <w:sz w:val="24"/>
          <w:szCs w:val="24"/>
        </w:rPr>
        <w:t>b.成交供应商在履约过程中发生违约行为，给采购单位造成损失的，采购单位有权在成交供应商缴纳的履约保证</w:t>
      </w:r>
      <w:r>
        <w:rPr>
          <w:rFonts w:hint="eastAsia" w:ascii="宋体" w:hAnsi="宋体" w:eastAsia="宋体" w:cs="宋体"/>
          <w:sz w:val="24"/>
        </w:rPr>
        <w:t>金中予以扣款，以弥补采购单位经济损失，不足的部分成交供应商另外补齐</w:t>
      </w:r>
      <w:r>
        <w:rPr>
          <w:rFonts w:hint="eastAsia" w:ascii="宋体" w:hAnsi="宋体" w:eastAsia="宋体" w:cs="宋体"/>
          <w:bCs/>
          <w:sz w:val="24"/>
        </w:rPr>
        <w:t>。</w:t>
      </w:r>
      <w:r>
        <w:rPr>
          <w:rFonts w:hint="eastAsia" w:ascii="宋体" w:hAnsi="宋体" w:eastAsia="宋体" w:cs="宋体"/>
          <w:b/>
          <w:bCs/>
          <w:snapToGrid/>
          <w:w w:val="80"/>
          <w:kern w:val="2"/>
          <w:sz w:val="44"/>
          <w:szCs w:val="44"/>
        </w:rPr>
        <w:br w:type="page"/>
      </w:r>
    </w:p>
    <w:p w14:paraId="49CC1694">
      <w:pPr>
        <w:keepNext w:val="0"/>
        <w:keepLines w:val="0"/>
        <w:pageBreakBefore w:val="0"/>
        <w:widowControl w:val="0"/>
        <w:kinsoku/>
        <w:wordWrap/>
        <w:overflowPunct/>
        <w:topLinePunct w:val="0"/>
        <w:autoSpaceDE/>
        <w:autoSpaceDN/>
        <w:bidi w:val="0"/>
        <w:snapToGrid w:val="0"/>
        <w:spacing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85627670"/>
      <w:bookmarkStart w:id="84" w:name="_Toc182848996"/>
      <w:bookmarkStart w:id="85" w:name="_Toc38121794"/>
      <w:bookmarkStart w:id="86" w:name="_Toc43217893"/>
      <w:bookmarkStart w:id="87" w:name="_Toc37322565"/>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2576B7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sz w:val="24"/>
          <w:szCs w:val="24"/>
        </w:rPr>
      </w:pPr>
      <w:bookmarkStart w:id="88" w:name="OLE_LINK2"/>
      <w:bookmarkStart w:id="89" w:name="OLE_LINK1"/>
      <w:r>
        <w:rPr>
          <w:rFonts w:hint="eastAsia" w:ascii="宋体" w:hAnsi="宋体" w:eastAsia="宋体" w:cs="宋体"/>
          <w:b/>
          <w:sz w:val="24"/>
          <w:szCs w:val="24"/>
        </w:rPr>
        <w:t>一、磋商方式</w:t>
      </w:r>
    </w:p>
    <w:p w14:paraId="0BD19F50">
      <w:pPr>
        <w:keepNext w:val="0"/>
        <w:keepLines w:val="0"/>
        <w:pageBreakBefore w:val="0"/>
        <w:widowControl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项目磋商活动模式：本项目采用现场开标模式。</w:t>
      </w:r>
    </w:p>
    <w:p w14:paraId="34C72C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val="0"/>
          <w:sz w:val="24"/>
          <w:szCs w:val="24"/>
        </w:rPr>
      </w:pPr>
      <w:r>
        <w:rPr>
          <w:rFonts w:hint="eastAsia" w:ascii="宋体" w:hAnsi="宋体" w:eastAsia="宋体" w:cs="宋体"/>
          <w:b/>
          <w:bCs w:val="0"/>
          <w:sz w:val="24"/>
          <w:szCs w:val="24"/>
        </w:rPr>
        <w:t>二、磋商程序及评审方法和标准</w:t>
      </w:r>
    </w:p>
    <w:p w14:paraId="22322F7D">
      <w:pPr>
        <w:keepNext w:val="0"/>
        <w:keepLines w:val="0"/>
        <w:pageBreakBefore w:val="0"/>
        <w:widowControl w:val="0"/>
        <w:kinsoku/>
        <w:wordWrap/>
        <w:overflowPunct/>
        <w:topLinePunct w:val="0"/>
        <w:autoSpaceDE/>
        <w:autoSpaceDN/>
        <w:bidi w:val="0"/>
        <w:adjustRightInd w:val="0"/>
        <w:snapToGrid w:val="0"/>
        <w:spacing w:line="360" w:lineRule="auto"/>
        <w:ind w:firstLine="592" w:firstLineChars="247"/>
        <w:rPr>
          <w:rFonts w:hint="eastAsia" w:ascii="宋体" w:hAnsi="宋体" w:eastAsia="宋体" w:cs="宋体"/>
          <w:bCs/>
          <w:sz w:val="24"/>
          <w:szCs w:val="24"/>
        </w:rPr>
      </w:pPr>
      <w:r>
        <w:rPr>
          <w:rFonts w:hint="eastAsia" w:ascii="宋体" w:hAnsi="宋体" w:eastAsia="宋体" w:cs="宋体"/>
          <w:bCs/>
          <w:sz w:val="24"/>
          <w:szCs w:val="24"/>
        </w:rPr>
        <w:t>评审方法：综合评分法，经磋商确定最终采购需求和提交最后报价的供应商后，由磋商小组采用综合评分法对提交最后报价的供应商的响应文件和最后报价进行综合评分。</w:t>
      </w:r>
    </w:p>
    <w:p w14:paraId="0AD302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A7E34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商务技术部分评审结束后进入最后报价环节，最后报价将作为评审价。在代理机构通知最终报价后，所有的响应供应商须在15分钟内填写并提交最后报价，未在规定时间内提交最后报价的，视作无效响应处理</w:t>
      </w:r>
      <w:r>
        <w:rPr>
          <w:rFonts w:hint="eastAsia" w:ascii="宋体" w:hAnsi="宋体" w:eastAsia="宋体" w:cs="宋体"/>
          <w:bCs/>
          <w:sz w:val="24"/>
          <w:szCs w:val="24"/>
        </w:rPr>
        <w:t>。</w:t>
      </w:r>
    </w:p>
    <w:p w14:paraId="02073A4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rPr>
          <w:rFonts w:hint="eastAsia" w:ascii="宋体" w:hAnsi="宋体" w:eastAsia="宋体" w:cs="宋体"/>
          <w:bCs/>
          <w:sz w:val="24"/>
          <w:szCs w:val="24"/>
        </w:rPr>
      </w:pPr>
      <w:r>
        <w:rPr>
          <w:rFonts w:hint="eastAsia" w:ascii="宋体" w:hAnsi="宋体" w:eastAsia="宋体" w:cs="宋体"/>
          <w:bCs/>
          <w:sz w:val="24"/>
          <w:szCs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D81B09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供应商商务技术部分和价格部分的合计分值，为该供应商的评审总得分。</w:t>
      </w:r>
    </w:p>
    <w:p w14:paraId="3F3072DE">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rPr>
        <w:t>评标结果按评审后总得分由高到低顺序排列，确定成交候选人名单并按顺序确定</w:t>
      </w:r>
      <w:r>
        <w:rPr>
          <w:rFonts w:hint="eastAsia" w:ascii="宋体" w:hAnsi="宋体" w:eastAsia="宋体" w:cs="宋体"/>
          <w:sz w:val="24"/>
          <w:lang w:val="en-US" w:eastAsia="zh-CN"/>
        </w:rPr>
        <w:t>1名</w:t>
      </w:r>
      <w:r>
        <w:rPr>
          <w:rFonts w:hint="eastAsia" w:ascii="宋体" w:hAnsi="宋体" w:eastAsia="宋体" w:cs="宋体"/>
          <w:sz w:val="24"/>
        </w:rPr>
        <w:t>成交供应商。</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r>
        <w:rPr>
          <w:rFonts w:hint="eastAsia" w:ascii="宋体" w:hAnsi="宋体" w:eastAsia="宋体" w:cs="宋体"/>
          <w:sz w:val="24"/>
          <w:szCs w:val="24"/>
        </w:rPr>
        <w:t>。</w:t>
      </w:r>
    </w:p>
    <w:p w14:paraId="3491927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评委在认真审阅响应文件的基础上，根据各响应文件的响应程度独立评判，不得统一打分。</w:t>
      </w:r>
    </w:p>
    <w:p w14:paraId="452539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w:t>
      </w:r>
      <w:r>
        <w:rPr>
          <w:rFonts w:hint="eastAsia" w:ascii="宋体" w:hAnsi="宋体" w:eastAsia="宋体" w:cs="宋体"/>
          <w:b/>
          <w:sz w:val="24"/>
          <w:szCs w:val="24"/>
          <w:lang w:val="en-US" w:eastAsia="zh-CN"/>
        </w:rPr>
        <w:t>单位</w:t>
      </w:r>
      <w:r>
        <w:rPr>
          <w:rFonts w:hint="eastAsia" w:ascii="宋体" w:hAnsi="宋体" w:eastAsia="宋体" w:cs="宋体"/>
          <w:b/>
          <w:sz w:val="24"/>
          <w:szCs w:val="24"/>
        </w:rPr>
        <w:t>（代表）对供应商资格进行审查。</w:t>
      </w:r>
    </w:p>
    <w:p w14:paraId="617DDEB2">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供应商资格不合格的，其响应文件判定为无效响应文件。</w:t>
      </w:r>
    </w:p>
    <w:p w14:paraId="3D418C0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（二）磋商小组对符合资格供应商的响应文件进行符合性审查。</w:t>
      </w:r>
    </w:p>
    <w:p w14:paraId="62390C3E">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未通过符合性审查的响应文件，将被判为不满足磋商文件实质性要求。 </w:t>
      </w:r>
    </w:p>
    <w:p w14:paraId="514C5A0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商务技术分</w:t>
      </w:r>
      <w:r>
        <w:rPr>
          <w:rFonts w:hint="eastAsia" w:ascii="宋体" w:hAnsi="宋体" w:eastAsia="宋体" w:cs="宋体"/>
          <w:b/>
          <w:sz w:val="24"/>
          <w:szCs w:val="24"/>
          <w:highlight w:val="none"/>
          <w:lang w:val="zh-CN"/>
        </w:rPr>
        <w:t>：</w:t>
      </w:r>
      <w:r>
        <w:rPr>
          <w:rFonts w:hint="eastAsia" w:ascii="宋体" w:hAnsi="宋体" w:eastAsia="宋体" w:cs="宋体"/>
          <w:b/>
          <w:sz w:val="24"/>
          <w:szCs w:val="24"/>
          <w:highlight w:val="none"/>
          <w:lang w:val="en-US" w:eastAsia="zh-CN"/>
        </w:rPr>
        <w:t>70</w:t>
      </w:r>
      <w:r>
        <w:rPr>
          <w:rFonts w:hint="eastAsia" w:ascii="宋体" w:hAnsi="宋体" w:eastAsia="宋体" w:cs="宋体"/>
          <w:b/>
          <w:sz w:val="24"/>
          <w:szCs w:val="24"/>
          <w:highlight w:val="none"/>
          <w:lang w:val="zh-CN"/>
        </w:rPr>
        <w:t>分</w:t>
      </w:r>
    </w:p>
    <w:p w14:paraId="7EB1B017">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3"/>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48"/>
        <w:gridCol w:w="7198"/>
        <w:gridCol w:w="869"/>
      </w:tblGrid>
      <w:tr w14:paraId="60DE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noWrap w:val="0"/>
            <w:vAlign w:val="center"/>
          </w:tcPr>
          <w:p w14:paraId="32E75F64">
            <w:pPr>
              <w:tabs>
                <w:tab w:val="left" w:pos="10546"/>
              </w:tab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48" w:type="dxa"/>
            <w:noWrap w:val="0"/>
            <w:vAlign w:val="center"/>
          </w:tcPr>
          <w:p w14:paraId="260D7ECE">
            <w:pPr>
              <w:snapToGrid w:val="0"/>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7198" w:type="dxa"/>
            <w:noWrap w:val="0"/>
            <w:vAlign w:val="center"/>
          </w:tcPr>
          <w:p w14:paraId="07E2534C">
            <w:pPr>
              <w:snapToGrid w:val="0"/>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869" w:type="dxa"/>
            <w:noWrap w:val="0"/>
            <w:vAlign w:val="center"/>
          </w:tcPr>
          <w:p w14:paraId="3B5FB0D5">
            <w:pPr>
              <w:snapToGrid w:val="0"/>
              <w:jc w:val="center"/>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满分分值</w:t>
            </w:r>
          </w:p>
        </w:tc>
      </w:tr>
      <w:tr w14:paraId="4D33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48" w:type="dxa"/>
            <w:noWrap w:val="0"/>
            <w:vAlign w:val="center"/>
          </w:tcPr>
          <w:p w14:paraId="24B14D96">
            <w:pPr>
              <w:tabs>
                <w:tab w:val="left" w:pos="10546"/>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348" w:type="dxa"/>
            <w:noWrap w:val="0"/>
            <w:vAlign w:val="center"/>
          </w:tcPr>
          <w:p w14:paraId="2396850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供应商业绩</w:t>
            </w:r>
          </w:p>
        </w:tc>
        <w:tc>
          <w:tcPr>
            <w:tcW w:w="7198" w:type="dxa"/>
            <w:noWrap w:val="0"/>
            <w:vAlign w:val="center"/>
          </w:tcPr>
          <w:p w14:paraId="371AE28D">
            <w:pPr>
              <w:pStyle w:val="37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供应商自20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eastAsia="zh-CN"/>
              </w:rPr>
              <w:t>年1月1日（以合同签订时间为准）以来，有</w:t>
            </w:r>
            <w:r>
              <w:rPr>
                <w:rFonts w:hint="eastAsia" w:ascii="宋体" w:hAnsi="宋体" w:eastAsia="宋体" w:cs="宋体"/>
                <w:sz w:val="24"/>
                <w:szCs w:val="24"/>
                <w:highlight w:val="none"/>
                <w:lang w:val="en-US" w:eastAsia="zh-CN"/>
              </w:rPr>
              <w:t>过类似服务用途租赁类</w:t>
            </w:r>
            <w:r>
              <w:rPr>
                <w:rFonts w:hint="eastAsia" w:ascii="宋体" w:hAnsi="宋体" w:eastAsia="宋体" w:cs="宋体"/>
                <w:sz w:val="24"/>
                <w:szCs w:val="24"/>
                <w:highlight w:val="none"/>
                <w:lang w:eastAsia="zh-CN"/>
              </w:rPr>
              <w:t>业绩</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10分。</w:t>
            </w:r>
          </w:p>
          <w:p w14:paraId="1076AB43">
            <w:pPr>
              <w:widowControl/>
              <w:jc w:val="left"/>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14:paraId="68B85344">
            <w:pPr>
              <w:pStyle w:val="82"/>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lang w:val="en-US" w:eastAsia="zh-CN"/>
              </w:rPr>
              <w:t>若2/3以上的评委认为供应商所提供的材料不能充分体现评审要素，则该业绩不予认可</w:t>
            </w:r>
            <w:r>
              <w:rPr>
                <w:rFonts w:hint="eastAsia" w:ascii="宋体" w:hAnsi="宋体" w:eastAsia="宋体" w:cs="宋体"/>
                <w:b/>
                <w:bCs/>
                <w:sz w:val="24"/>
                <w:szCs w:val="24"/>
              </w:rPr>
              <w:t>。</w:t>
            </w:r>
          </w:p>
        </w:tc>
        <w:tc>
          <w:tcPr>
            <w:tcW w:w="869" w:type="dxa"/>
            <w:noWrap w:val="0"/>
            <w:vAlign w:val="center"/>
          </w:tcPr>
          <w:p w14:paraId="7988930D">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r>
      <w:tr w14:paraId="19DC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8" w:type="dxa"/>
            <w:vMerge w:val="restart"/>
            <w:noWrap w:val="0"/>
            <w:vAlign w:val="center"/>
          </w:tcPr>
          <w:p w14:paraId="5E2C1506">
            <w:pPr>
              <w:tabs>
                <w:tab w:val="left" w:pos="10546"/>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348" w:type="dxa"/>
            <w:vMerge w:val="restart"/>
            <w:noWrap w:val="0"/>
            <w:vAlign w:val="center"/>
          </w:tcPr>
          <w:p w14:paraId="6DFBD29B">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rPr>
              <w:t>供应商资质</w:t>
            </w:r>
          </w:p>
        </w:tc>
        <w:tc>
          <w:tcPr>
            <w:tcW w:w="7198" w:type="dxa"/>
            <w:noWrap w:val="0"/>
            <w:vAlign w:val="center"/>
          </w:tcPr>
          <w:p w14:paraId="31D872FF">
            <w:pPr>
              <w:widowControl/>
              <w:numPr>
                <w:ilvl w:val="0"/>
                <w:numId w:val="6"/>
              </w:numPr>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bidi="ar"/>
              </w:rPr>
              <w:t>供应商具备有效的ISO9001质量管理体系认证证书的，得2分</w:t>
            </w:r>
            <w:r>
              <w:rPr>
                <w:rFonts w:hint="eastAsia" w:ascii="宋体" w:hAnsi="宋体" w:eastAsia="宋体" w:cs="宋体"/>
                <w:color w:val="000000"/>
                <w:kern w:val="0"/>
                <w:sz w:val="24"/>
                <w:szCs w:val="24"/>
              </w:rPr>
              <w:t>；</w:t>
            </w:r>
          </w:p>
          <w:p w14:paraId="3D2FBD8F">
            <w:pPr>
              <w:widowControl/>
              <w:numPr>
                <w:ilvl w:val="0"/>
                <w:numId w:val="6"/>
              </w:numPr>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供应商具备有效的ISO14001环境管理体系认证证书的，得2分；</w:t>
            </w:r>
          </w:p>
          <w:p w14:paraId="7F0D52D8">
            <w:pPr>
              <w:widowControl/>
              <w:numPr>
                <w:ilvl w:val="0"/>
                <w:numId w:val="6"/>
              </w:numPr>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供应商具备有效的ISO45001职业健康安全管理体系认证证书的</w:t>
            </w:r>
            <w:r>
              <w:rPr>
                <w:rFonts w:hint="eastAsia" w:ascii="宋体" w:hAnsi="宋体" w:eastAsia="宋体" w:cs="宋体"/>
                <w:color w:val="000000"/>
                <w:kern w:val="0"/>
                <w:sz w:val="24"/>
                <w:szCs w:val="24"/>
                <w:lang w:bidi="ar"/>
              </w:rPr>
              <w:t>，得2分。</w:t>
            </w:r>
          </w:p>
          <w:p w14:paraId="3ADD81D4">
            <w:pPr>
              <w:pStyle w:val="82"/>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注：须同时提供①认证证书在“国家市场监督总局的全国认证认可信息公共服务平台（http://cx.cnca.cn/CertECloud/result/skipResultList）”的截图，并加盖供应商公章；②认证证书原件的复印件或扫描件，并加盖供应商公章。原件备查。</w:t>
            </w:r>
          </w:p>
        </w:tc>
        <w:tc>
          <w:tcPr>
            <w:tcW w:w="869" w:type="dxa"/>
            <w:noWrap w:val="0"/>
            <w:vAlign w:val="center"/>
          </w:tcPr>
          <w:p w14:paraId="3C053D2A">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r>
      <w:tr w14:paraId="2DA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548" w:type="dxa"/>
            <w:vMerge w:val="continue"/>
            <w:noWrap w:val="0"/>
            <w:vAlign w:val="center"/>
          </w:tcPr>
          <w:p w14:paraId="0102F43C">
            <w:pPr>
              <w:tabs>
                <w:tab w:val="left" w:pos="10546"/>
              </w:tabs>
              <w:spacing w:line="360" w:lineRule="auto"/>
              <w:jc w:val="center"/>
              <w:rPr>
                <w:rFonts w:hint="eastAsia" w:ascii="宋体" w:hAnsi="宋体" w:eastAsia="宋体" w:cs="宋体"/>
                <w:sz w:val="24"/>
                <w:szCs w:val="24"/>
                <w:highlight w:val="none"/>
                <w:lang w:val="en-US" w:eastAsia="zh-CN"/>
              </w:rPr>
            </w:pPr>
          </w:p>
        </w:tc>
        <w:tc>
          <w:tcPr>
            <w:tcW w:w="1348" w:type="dxa"/>
            <w:vMerge w:val="continue"/>
            <w:noWrap w:val="0"/>
            <w:vAlign w:val="center"/>
          </w:tcPr>
          <w:p w14:paraId="1F08B46F">
            <w:pPr>
              <w:widowControl/>
              <w:jc w:val="center"/>
              <w:rPr>
                <w:rFonts w:hint="eastAsia" w:ascii="宋体" w:hAnsi="宋体" w:eastAsia="宋体" w:cs="宋体"/>
                <w:color w:val="000000"/>
                <w:kern w:val="0"/>
                <w:sz w:val="24"/>
                <w:szCs w:val="24"/>
                <w:lang w:val="en-US" w:eastAsia="zh-CN"/>
              </w:rPr>
            </w:pPr>
          </w:p>
        </w:tc>
        <w:tc>
          <w:tcPr>
            <w:tcW w:w="7198" w:type="dxa"/>
            <w:noWrap w:val="0"/>
            <w:vAlign w:val="center"/>
          </w:tcPr>
          <w:p w14:paraId="6E9CA086">
            <w:pPr>
              <w:widowControl/>
              <w:numPr>
                <w:ilvl w:val="0"/>
                <w:numId w:val="7"/>
              </w:num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供应商具备有效的《食品经营许可证》证书的，得2分；</w:t>
            </w:r>
          </w:p>
          <w:p w14:paraId="527077A1">
            <w:pPr>
              <w:widowControl/>
              <w:numPr>
                <w:ilvl w:val="0"/>
                <w:numId w:val="7"/>
              </w:num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供应商具备有效的《特种行业许可证（经营范围至少包含住宿）》证书的，得2分；</w:t>
            </w:r>
          </w:p>
          <w:p w14:paraId="7FF2CDFB">
            <w:pPr>
              <w:widowControl/>
              <w:numPr>
                <w:ilvl w:val="0"/>
                <w:numId w:val="7"/>
              </w:num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供应商具备有效的AAA诚信企业认证证书的，得2分；</w:t>
            </w:r>
          </w:p>
          <w:p w14:paraId="07A64F0C">
            <w:pPr>
              <w:widowControl/>
              <w:numPr>
                <w:ilvl w:val="0"/>
                <w:numId w:val="7"/>
              </w:numPr>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供应商是具备有效的诚信管理体系认证证书的，得2分。</w:t>
            </w:r>
          </w:p>
          <w:p w14:paraId="11F6361B">
            <w:pPr>
              <w:pStyle w:val="82"/>
              <w:numPr>
                <w:ilvl w:val="0"/>
                <w:numId w:val="0"/>
              </w:numPr>
              <w:jc w:val="left"/>
              <w:rPr>
                <w:rFonts w:hint="eastAsia" w:ascii="宋体" w:hAnsi="宋体" w:eastAsia="宋体" w:cs="宋体"/>
                <w:b/>
                <w:bCs/>
                <w:sz w:val="24"/>
                <w:szCs w:val="24"/>
              </w:rPr>
            </w:pPr>
            <w:r>
              <w:rPr>
                <w:rFonts w:hint="eastAsia" w:ascii="宋体" w:hAnsi="宋体" w:eastAsia="宋体" w:cs="宋体"/>
                <w:b/>
                <w:bCs/>
                <w:sz w:val="24"/>
                <w:szCs w:val="24"/>
              </w:rPr>
              <w:t>注：须提供</w:t>
            </w:r>
            <w:r>
              <w:rPr>
                <w:rFonts w:hint="eastAsia" w:ascii="宋体" w:hAnsi="宋体" w:eastAsia="宋体" w:cs="宋体"/>
                <w:b/>
                <w:bCs/>
                <w:sz w:val="24"/>
                <w:szCs w:val="24"/>
                <w:lang w:val="en-US" w:eastAsia="zh-CN"/>
              </w:rPr>
              <w:t>相关</w:t>
            </w:r>
            <w:r>
              <w:rPr>
                <w:rFonts w:hint="eastAsia" w:ascii="宋体" w:hAnsi="宋体" w:eastAsia="宋体" w:cs="宋体"/>
                <w:b/>
                <w:bCs/>
                <w:sz w:val="24"/>
                <w:szCs w:val="24"/>
              </w:rPr>
              <w:t>证书原件的复印件或扫描件，并加盖供应商公章。原件备查。</w:t>
            </w:r>
          </w:p>
        </w:tc>
        <w:tc>
          <w:tcPr>
            <w:tcW w:w="869" w:type="dxa"/>
            <w:noWrap w:val="0"/>
            <w:vAlign w:val="center"/>
          </w:tcPr>
          <w:p w14:paraId="1DFD4724">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w:t>
            </w:r>
          </w:p>
        </w:tc>
      </w:tr>
      <w:tr w14:paraId="02E3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48" w:type="dxa"/>
            <w:noWrap w:val="0"/>
            <w:vAlign w:val="center"/>
          </w:tcPr>
          <w:p w14:paraId="356B3568">
            <w:pPr>
              <w:tabs>
                <w:tab w:val="left" w:pos="10546"/>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48" w:type="dxa"/>
            <w:shd w:val="clear" w:color="auto" w:fill="auto"/>
            <w:noWrap w:val="0"/>
            <w:vAlign w:val="center"/>
          </w:tcPr>
          <w:p w14:paraId="576705ED">
            <w:pPr>
              <w:snapToGrid w:val="0"/>
              <w:jc w:val="center"/>
              <w:textAlignment w:val="baseline"/>
              <w:rPr>
                <w:rFonts w:hint="eastAsia" w:ascii="宋体" w:hAnsi="宋体" w:eastAsia="宋体" w:cs="宋体"/>
                <w:snapToGrid w:val="0"/>
                <w:sz w:val="24"/>
                <w:szCs w:val="24"/>
                <w:lang w:val="en-US" w:eastAsia="zh-CN" w:bidi="ar-SA"/>
              </w:rPr>
            </w:pPr>
            <w:r>
              <w:rPr>
                <w:rFonts w:hint="eastAsia" w:ascii="宋体" w:hAnsi="宋体" w:eastAsia="宋体" w:cs="宋体"/>
                <w:sz w:val="24"/>
              </w:rPr>
              <w:t>管理措施及规章制度</w:t>
            </w:r>
          </w:p>
        </w:tc>
        <w:tc>
          <w:tcPr>
            <w:tcW w:w="7198" w:type="dxa"/>
            <w:shd w:val="clear" w:color="auto" w:fill="auto"/>
            <w:noWrap w:val="0"/>
            <w:vAlign w:val="center"/>
          </w:tcPr>
          <w:p w14:paraId="07283D1E">
            <w:pPr>
              <w:snapToGrid w:val="0"/>
              <w:textAlignment w:val="baseline"/>
              <w:rPr>
                <w:rFonts w:ascii="宋体" w:hAnsi="宋体" w:eastAsia="宋体" w:cs="宋体"/>
                <w:bCs/>
                <w:sz w:val="24"/>
              </w:rPr>
            </w:pPr>
            <w:r>
              <w:rPr>
                <w:rFonts w:hint="eastAsia" w:ascii="宋体" w:hAnsi="宋体" w:eastAsia="宋体" w:cs="宋体"/>
                <w:bCs/>
                <w:sz w:val="24"/>
              </w:rPr>
              <w:t>针对供应商编制的安全管理方案、环境卫生管理方案、</w:t>
            </w:r>
            <w:r>
              <w:rPr>
                <w:rFonts w:hint="eastAsia" w:ascii="宋体" w:hAnsi="宋体" w:eastAsia="宋体" w:cs="宋体"/>
                <w:sz w:val="24"/>
              </w:rPr>
              <w:t>服务人员岗位责任、员工管理考核制度、</w:t>
            </w:r>
            <w:r>
              <w:rPr>
                <w:rFonts w:hint="eastAsia" w:ascii="宋体" w:hAnsi="宋体" w:eastAsia="宋体" w:cs="宋体"/>
                <w:bCs/>
                <w:sz w:val="24"/>
              </w:rPr>
              <w:t>现场管理措施、服务质量标准及控制措施进行阐述。</w:t>
            </w:r>
          </w:p>
          <w:p w14:paraId="3853F9F1">
            <w:pPr>
              <w:snapToGrid w:val="0"/>
              <w:textAlignment w:val="baseline"/>
              <w:rPr>
                <w:rFonts w:hint="eastAsia" w:ascii="宋体" w:hAnsi="宋体" w:eastAsia="宋体" w:cs="宋体"/>
                <w:sz w:val="24"/>
                <w:lang w:eastAsia="zh-CN"/>
              </w:rPr>
            </w:pPr>
            <w:r>
              <w:rPr>
                <w:rFonts w:hint="eastAsia" w:ascii="宋体" w:hAnsi="宋体" w:eastAsia="宋体" w:cs="宋体"/>
                <w:sz w:val="24"/>
              </w:rPr>
              <w:t>管理措施及规章制度齐全，且可行的，得</w:t>
            </w:r>
            <w:r>
              <w:rPr>
                <w:rFonts w:hint="eastAsia" w:ascii="宋体" w:hAnsi="宋体" w:eastAsia="宋体" w:cs="宋体"/>
                <w:sz w:val="24"/>
                <w:lang w:val="en-US" w:eastAsia="zh-CN"/>
              </w:rPr>
              <w:t>16</w:t>
            </w:r>
            <w:r>
              <w:rPr>
                <w:rFonts w:hint="eastAsia" w:ascii="宋体" w:hAnsi="宋体" w:eastAsia="宋体" w:cs="宋体"/>
                <w:sz w:val="24"/>
              </w:rPr>
              <w:t>分；管理措施及规章制度</w:t>
            </w:r>
            <w:r>
              <w:rPr>
                <w:rFonts w:hint="eastAsia" w:ascii="宋体" w:hAnsi="宋体" w:eastAsia="宋体" w:cs="宋体"/>
                <w:sz w:val="24"/>
                <w:lang w:val="en-US" w:eastAsia="zh-CN"/>
              </w:rPr>
              <w:t>较</w:t>
            </w:r>
            <w:r>
              <w:rPr>
                <w:rFonts w:hint="eastAsia" w:ascii="宋体" w:hAnsi="宋体" w:eastAsia="宋体" w:cs="宋体"/>
                <w:sz w:val="24"/>
              </w:rPr>
              <w:t>齐全，且</w:t>
            </w:r>
            <w:r>
              <w:rPr>
                <w:rFonts w:hint="eastAsia" w:ascii="宋体" w:hAnsi="宋体" w:eastAsia="宋体" w:cs="宋体"/>
                <w:sz w:val="24"/>
                <w:lang w:val="en-US" w:eastAsia="zh-CN"/>
              </w:rPr>
              <w:t>较</w:t>
            </w:r>
            <w:r>
              <w:rPr>
                <w:rFonts w:hint="eastAsia" w:ascii="宋体" w:hAnsi="宋体" w:eastAsia="宋体" w:cs="宋体"/>
                <w:sz w:val="24"/>
              </w:rPr>
              <w:t>可行的，得</w:t>
            </w:r>
            <w:r>
              <w:rPr>
                <w:rFonts w:hint="eastAsia" w:ascii="宋体" w:hAnsi="宋体" w:eastAsia="宋体" w:cs="宋体"/>
                <w:sz w:val="24"/>
                <w:lang w:val="en-US" w:eastAsia="zh-CN"/>
              </w:rPr>
              <w:t>12</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管理措施及规章制度有，但无针对性的，得</w:t>
            </w:r>
            <w:r>
              <w:rPr>
                <w:rFonts w:hint="eastAsia" w:ascii="宋体" w:hAnsi="宋体" w:eastAsia="宋体" w:cs="宋体"/>
                <w:sz w:val="24"/>
                <w:lang w:val="en-US" w:eastAsia="zh-CN"/>
              </w:rPr>
              <w:t>8</w:t>
            </w:r>
            <w:r>
              <w:rPr>
                <w:rFonts w:hint="eastAsia" w:ascii="宋体" w:hAnsi="宋体" w:eastAsia="宋体" w:cs="宋体"/>
                <w:sz w:val="24"/>
              </w:rPr>
              <w:t>分；管理措施不齐全的，得</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14:paraId="17C5B3AF">
            <w:pPr>
              <w:snapToGrid w:val="0"/>
              <w:textAlignment w:val="baseline"/>
              <w:rPr>
                <w:rFonts w:hint="eastAsia" w:ascii="宋体" w:hAnsi="宋体" w:eastAsia="宋体" w:cs="宋体"/>
                <w:bCs/>
                <w:snapToGrid w:val="0"/>
                <w:sz w:val="24"/>
                <w:szCs w:val="24"/>
                <w:lang w:val="en-US" w:eastAsia="zh-CN" w:bidi="ar-SA"/>
              </w:rPr>
            </w:pPr>
            <w:r>
              <w:rPr>
                <w:rFonts w:hint="eastAsia" w:ascii="宋体" w:hAnsi="宋体" w:eastAsia="宋体" w:cs="宋体"/>
                <w:sz w:val="24"/>
              </w:rPr>
              <w:t>未提供不得分。</w:t>
            </w:r>
          </w:p>
        </w:tc>
        <w:tc>
          <w:tcPr>
            <w:tcW w:w="869" w:type="dxa"/>
            <w:noWrap w:val="0"/>
            <w:vAlign w:val="center"/>
          </w:tcPr>
          <w:p w14:paraId="43EF1B72">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14:paraId="190A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8" w:type="dxa"/>
            <w:noWrap w:val="0"/>
            <w:vAlign w:val="center"/>
          </w:tcPr>
          <w:p w14:paraId="4D06EF18">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48" w:type="dxa"/>
            <w:shd w:val="clear" w:color="auto" w:fill="auto"/>
            <w:noWrap w:val="0"/>
            <w:vAlign w:val="center"/>
          </w:tcPr>
          <w:p w14:paraId="6CA6CDB0">
            <w:pPr>
              <w:snapToGrid w:val="0"/>
              <w:jc w:val="center"/>
              <w:textAlignment w:val="baseline"/>
              <w:rPr>
                <w:rFonts w:hint="eastAsia" w:ascii="宋体" w:hAnsi="宋体" w:eastAsia="宋体" w:cs="宋体"/>
                <w:snapToGrid w:val="0"/>
                <w:sz w:val="24"/>
                <w:szCs w:val="24"/>
                <w:lang w:val="en-US" w:eastAsia="zh-CN" w:bidi="ar-SA"/>
              </w:rPr>
            </w:pPr>
            <w:r>
              <w:rPr>
                <w:rFonts w:hint="eastAsia" w:ascii="宋体" w:hAnsi="宋体" w:eastAsia="宋体" w:cs="宋体"/>
                <w:bCs/>
                <w:sz w:val="24"/>
              </w:rPr>
              <w:t>应急预案</w:t>
            </w:r>
          </w:p>
        </w:tc>
        <w:tc>
          <w:tcPr>
            <w:tcW w:w="7198" w:type="dxa"/>
            <w:shd w:val="clear" w:color="auto" w:fill="auto"/>
            <w:noWrap w:val="0"/>
            <w:vAlign w:val="center"/>
          </w:tcPr>
          <w:p w14:paraId="17179794">
            <w:pPr>
              <w:snapToGrid w:val="0"/>
              <w:textAlignment w:val="baseline"/>
              <w:rPr>
                <w:rFonts w:hint="eastAsia" w:ascii="宋体" w:hAnsi="宋体" w:eastAsia="宋体" w:cs="宋体"/>
                <w:sz w:val="24"/>
              </w:rPr>
            </w:pPr>
            <w:r>
              <w:rPr>
                <w:rFonts w:hint="eastAsia" w:ascii="宋体" w:hAnsi="宋体" w:eastAsia="宋体" w:cs="宋体"/>
                <w:sz w:val="24"/>
              </w:rPr>
              <w:t>供应商对突发事件制定应急预案。</w:t>
            </w:r>
          </w:p>
          <w:p w14:paraId="7133822B">
            <w:pPr>
              <w:snapToGrid w:val="0"/>
              <w:textAlignment w:val="baseline"/>
              <w:rPr>
                <w:rFonts w:hint="eastAsia" w:ascii="宋体" w:hAnsi="宋体" w:eastAsia="宋体" w:cs="宋体"/>
                <w:sz w:val="24"/>
                <w:lang w:val="en-US" w:eastAsia="zh-CN"/>
              </w:rPr>
            </w:pPr>
            <w:r>
              <w:rPr>
                <w:rFonts w:hint="eastAsia" w:ascii="宋体" w:hAnsi="宋体" w:eastAsia="宋体" w:cs="宋体"/>
                <w:sz w:val="24"/>
              </w:rPr>
              <w:t>针对突发事件时，应急预案科学合理，可操作性强，做到事前预判全面周到，事后保障高效快速的，得</w:t>
            </w:r>
            <w:r>
              <w:rPr>
                <w:rFonts w:hint="eastAsia" w:ascii="宋体" w:hAnsi="宋体" w:eastAsia="宋体" w:cs="宋体"/>
                <w:sz w:val="24"/>
                <w:lang w:val="en-US" w:eastAsia="zh-CN"/>
              </w:rPr>
              <w:t>1</w:t>
            </w:r>
            <w:r>
              <w:rPr>
                <w:rFonts w:hint="eastAsia" w:ascii="宋体" w:hAnsi="宋体" w:eastAsia="宋体" w:cs="宋体"/>
                <w:sz w:val="24"/>
              </w:rPr>
              <w:t>6分；针对突发事件时，应急预案较完善，可操作性尚可，有一定的事前预判方案，有一定的事后保障的，得</w:t>
            </w:r>
            <w:r>
              <w:rPr>
                <w:rFonts w:hint="eastAsia" w:ascii="宋体" w:hAnsi="宋体" w:eastAsia="宋体" w:cs="宋体"/>
                <w:sz w:val="24"/>
                <w:lang w:val="en-US" w:eastAsia="zh-CN"/>
              </w:rPr>
              <w:t>12</w:t>
            </w:r>
            <w:r>
              <w:rPr>
                <w:rFonts w:hint="eastAsia" w:ascii="宋体" w:hAnsi="宋体" w:eastAsia="宋体" w:cs="宋体"/>
                <w:sz w:val="24"/>
              </w:rPr>
              <w:t>分；针对突发事件时，应急预案</w:t>
            </w:r>
            <w:r>
              <w:rPr>
                <w:rFonts w:hint="eastAsia" w:ascii="宋体" w:hAnsi="宋体" w:eastAsia="宋体" w:cs="宋体"/>
                <w:sz w:val="24"/>
                <w:lang w:val="en-US" w:eastAsia="zh-CN"/>
              </w:rPr>
              <w:t>一般</w:t>
            </w:r>
            <w:r>
              <w:rPr>
                <w:rFonts w:hint="eastAsia" w:ascii="宋体" w:hAnsi="宋体" w:eastAsia="宋体" w:cs="宋体"/>
                <w:sz w:val="24"/>
              </w:rPr>
              <w:t>，可操作性</w:t>
            </w:r>
            <w:r>
              <w:rPr>
                <w:rFonts w:hint="eastAsia" w:ascii="宋体" w:hAnsi="宋体" w:eastAsia="宋体" w:cs="宋体"/>
                <w:sz w:val="24"/>
                <w:lang w:val="en-US" w:eastAsia="zh-CN"/>
              </w:rPr>
              <w:t>一般</w:t>
            </w:r>
            <w:r>
              <w:rPr>
                <w:rFonts w:hint="eastAsia" w:ascii="宋体" w:hAnsi="宋体" w:eastAsia="宋体" w:cs="宋体"/>
                <w:sz w:val="24"/>
              </w:rPr>
              <w:t>，事前预判方案</w:t>
            </w:r>
            <w:r>
              <w:rPr>
                <w:rFonts w:hint="eastAsia" w:ascii="宋体" w:hAnsi="宋体" w:eastAsia="宋体" w:cs="宋体"/>
                <w:sz w:val="24"/>
                <w:lang w:val="en-US" w:eastAsia="zh-CN"/>
              </w:rPr>
              <w:t>一般</w:t>
            </w:r>
            <w:r>
              <w:rPr>
                <w:rFonts w:hint="eastAsia" w:ascii="宋体" w:hAnsi="宋体" w:eastAsia="宋体" w:cs="宋体"/>
                <w:sz w:val="24"/>
              </w:rPr>
              <w:t>的，得</w:t>
            </w:r>
            <w:r>
              <w:rPr>
                <w:rFonts w:hint="eastAsia" w:ascii="宋体" w:hAnsi="宋体" w:eastAsia="宋体" w:cs="宋体"/>
                <w:sz w:val="24"/>
                <w:lang w:val="en-US" w:eastAsia="zh-CN"/>
              </w:rPr>
              <w:t>8</w:t>
            </w:r>
            <w:r>
              <w:rPr>
                <w:rFonts w:hint="eastAsia" w:ascii="宋体" w:hAnsi="宋体" w:eastAsia="宋体" w:cs="宋体"/>
                <w:sz w:val="24"/>
              </w:rPr>
              <w:t>分；针对突发事件时，应急预案有涉及但不全面，事前预判方案较差，事后保障方案较差的，得</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14:paraId="7B18C876">
            <w:pPr>
              <w:snapToGrid w:val="0"/>
              <w:textAlignment w:val="baseline"/>
              <w:rPr>
                <w:rFonts w:hint="eastAsia" w:ascii="宋体" w:hAnsi="宋体" w:eastAsia="宋体" w:cs="宋体"/>
                <w:bCs/>
                <w:snapToGrid w:val="0"/>
                <w:sz w:val="24"/>
                <w:szCs w:val="24"/>
                <w:lang w:val="en-US" w:eastAsia="zh-CN" w:bidi="ar-SA"/>
              </w:rPr>
            </w:pPr>
            <w:r>
              <w:rPr>
                <w:rFonts w:hint="eastAsia" w:ascii="宋体" w:hAnsi="宋体" w:eastAsia="宋体" w:cs="宋体"/>
                <w:sz w:val="24"/>
              </w:rPr>
              <w:t>未提供不得分。</w:t>
            </w:r>
          </w:p>
        </w:tc>
        <w:tc>
          <w:tcPr>
            <w:tcW w:w="869" w:type="dxa"/>
            <w:noWrap w:val="0"/>
            <w:vAlign w:val="center"/>
          </w:tcPr>
          <w:p w14:paraId="69CBA96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r>
      <w:tr w14:paraId="4342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48" w:type="dxa"/>
            <w:noWrap w:val="0"/>
            <w:vAlign w:val="center"/>
          </w:tcPr>
          <w:p w14:paraId="7566F9F8">
            <w:pPr>
              <w:tabs>
                <w:tab w:val="left" w:pos="1054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48" w:type="dxa"/>
            <w:noWrap w:val="0"/>
            <w:vAlign w:val="center"/>
          </w:tcPr>
          <w:p w14:paraId="14DC66FA">
            <w:pPr>
              <w:pStyle w:val="37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rPr>
              <w:t>安全保密措施</w:t>
            </w:r>
          </w:p>
        </w:tc>
        <w:tc>
          <w:tcPr>
            <w:tcW w:w="7198" w:type="dxa"/>
            <w:noWrap w:val="0"/>
            <w:vAlign w:val="center"/>
          </w:tcPr>
          <w:p w14:paraId="7C1FE101">
            <w:pPr>
              <w:overflowPunct w:val="0"/>
              <w:autoSpaceDE w:val="0"/>
              <w:autoSpaceDN w:val="0"/>
              <w:adjustRightInd w:val="0"/>
              <w:snapToGrid w:val="0"/>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根据供应商针对本项目制定的安全责任制度以及档案、信息资料的保密措施进行评审，安全措施详细完整、保密管理切合实际、能够实现采购</w:t>
            </w:r>
            <w:r>
              <w:rPr>
                <w:rFonts w:hint="eastAsia" w:ascii="宋体" w:hAnsi="宋体" w:eastAsia="宋体" w:cs="宋体"/>
                <w:color w:val="000000"/>
                <w:kern w:val="2"/>
                <w:sz w:val="24"/>
                <w:szCs w:val="24"/>
                <w:lang w:val="en-US" w:eastAsia="zh-CN"/>
              </w:rPr>
              <w:t>单位</w:t>
            </w:r>
            <w:r>
              <w:rPr>
                <w:rFonts w:hint="eastAsia" w:ascii="宋体" w:hAnsi="宋体" w:eastAsia="宋体" w:cs="宋体"/>
                <w:color w:val="000000"/>
                <w:kern w:val="2"/>
                <w:sz w:val="24"/>
                <w:szCs w:val="24"/>
                <w:lang w:val="en-US"/>
              </w:rPr>
              <w:t>保密要求，优于采购需求的，得</w:t>
            </w: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4</w:t>
            </w:r>
            <w:r>
              <w:rPr>
                <w:rFonts w:hint="eastAsia" w:ascii="宋体" w:hAnsi="宋体" w:eastAsia="宋体" w:cs="宋体"/>
                <w:color w:val="000000"/>
                <w:kern w:val="2"/>
                <w:sz w:val="24"/>
                <w:szCs w:val="24"/>
                <w:lang w:val="en-US"/>
              </w:rPr>
              <w:t>分；安全措施完整，且可执行，满足采购需求的，得</w:t>
            </w:r>
            <w:r>
              <w:rPr>
                <w:rFonts w:hint="eastAsia" w:ascii="宋体" w:hAnsi="宋体" w:eastAsia="宋体" w:cs="宋体"/>
                <w:color w:val="000000"/>
                <w:kern w:val="2"/>
                <w:sz w:val="24"/>
                <w:szCs w:val="24"/>
                <w:lang w:val="en-US" w:eastAsia="zh-CN"/>
              </w:rPr>
              <w:t>10</w:t>
            </w:r>
            <w:r>
              <w:rPr>
                <w:rFonts w:hint="eastAsia" w:ascii="宋体" w:hAnsi="宋体" w:eastAsia="宋体" w:cs="宋体"/>
                <w:color w:val="000000"/>
                <w:kern w:val="2"/>
                <w:sz w:val="24"/>
                <w:szCs w:val="24"/>
                <w:lang w:val="en-US"/>
              </w:rPr>
              <w:t>分；有安全措施但不够完整，通过后期优化可以实现采购</w:t>
            </w:r>
            <w:r>
              <w:rPr>
                <w:rFonts w:hint="eastAsia" w:ascii="宋体" w:hAnsi="宋体" w:eastAsia="宋体" w:cs="宋体"/>
                <w:color w:val="000000"/>
                <w:kern w:val="2"/>
                <w:sz w:val="24"/>
                <w:szCs w:val="24"/>
                <w:lang w:val="en-US" w:eastAsia="zh-CN"/>
              </w:rPr>
              <w:t>单位</w:t>
            </w:r>
            <w:r>
              <w:rPr>
                <w:rFonts w:hint="eastAsia" w:ascii="宋体" w:hAnsi="宋体" w:eastAsia="宋体" w:cs="宋体"/>
                <w:color w:val="000000"/>
                <w:kern w:val="2"/>
                <w:sz w:val="24"/>
                <w:szCs w:val="24"/>
                <w:lang w:val="en-US"/>
              </w:rPr>
              <w:t>保密要求的，得</w:t>
            </w: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lang w:val="en-US"/>
              </w:rPr>
              <w:t>分；其他情况或没有内容不得分。</w:t>
            </w:r>
          </w:p>
          <w:p w14:paraId="3A715D5F">
            <w:pPr>
              <w:pStyle w:val="33"/>
              <w:rPr>
                <w:rFonts w:hint="eastAsia"/>
                <w:lang w:eastAsia="zh-CN"/>
              </w:rPr>
            </w:pPr>
            <w:r>
              <w:rPr>
                <w:rFonts w:hint="eastAsia" w:ascii="宋体" w:hAnsi="宋体" w:eastAsia="宋体" w:cs="宋体"/>
                <w:sz w:val="24"/>
              </w:rPr>
              <w:t>未提供不得分。</w:t>
            </w:r>
          </w:p>
        </w:tc>
        <w:tc>
          <w:tcPr>
            <w:tcW w:w="869" w:type="dxa"/>
            <w:noWrap w:val="0"/>
            <w:vAlign w:val="center"/>
          </w:tcPr>
          <w:p w14:paraId="5FE5AC5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r>
    </w:tbl>
    <w:p w14:paraId="1242E1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报价</w:t>
      </w:r>
      <w:r>
        <w:rPr>
          <w:rFonts w:hint="eastAsia" w:ascii="宋体" w:hAnsi="宋体" w:eastAsia="宋体" w:cs="宋体"/>
          <w:b/>
          <w:sz w:val="24"/>
          <w:szCs w:val="24"/>
          <w:lang w:val="zh-CN"/>
        </w:rPr>
        <w:t>分</w:t>
      </w: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z w:val="24"/>
          <w:szCs w:val="24"/>
          <w:lang w:val="zh-CN"/>
        </w:rPr>
        <w:t>分</w:t>
      </w:r>
    </w:p>
    <w:p w14:paraId="6C516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报价分统一采用低价优先法计算，即满足磋商文件要求且最后报价最低的供应商的价格为磋商基准价，其价格分为满分。其他供应商的价格分统一按照下列公式计算：</w:t>
      </w:r>
    </w:p>
    <w:p w14:paraId="782B8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磋商报价得分=（磋商基准价/最后磋商报价）×价格权值×100</w:t>
      </w:r>
      <w:r>
        <w:rPr>
          <w:rFonts w:hint="eastAsia" w:ascii="宋体" w:hAnsi="宋体" w:eastAsia="宋体" w:cs="宋体"/>
          <w:sz w:val="24"/>
          <w:szCs w:val="24"/>
          <w:lang w:eastAsia="zh-CN"/>
        </w:rPr>
        <w:t>。</w:t>
      </w:r>
    </w:p>
    <w:p w14:paraId="4D3FDFCD">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
          <w:kern w:val="0"/>
          <w:sz w:val="24"/>
          <w:szCs w:val="24"/>
        </w:rPr>
        <w:t>（</w:t>
      </w:r>
      <w:r>
        <w:rPr>
          <w:rFonts w:hint="eastAsia" w:ascii="宋体" w:hAnsi="宋体" w:eastAsia="宋体" w:cs="宋体"/>
          <w:b/>
          <w:bCs/>
          <w:sz w:val="24"/>
          <w:szCs w:val="24"/>
        </w:rPr>
        <w:t>五</w:t>
      </w:r>
      <w:r>
        <w:rPr>
          <w:rFonts w:hint="eastAsia" w:ascii="宋体" w:hAnsi="宋体" w:eastAsia="宋体" w:cs="宋体"/>
          <w:b/>
          <w:kern w:val="0"/>
          <w:sz w:val="24"/>
          <w:szCs w:val="24"/>
        </w:rPr>
        <w:t>）</w:t>
      </w:r>
      <w:r>
        <w:rPr>
          <w:rFonts w:hint="eastAsia" w:ascii="宋体" w:hAnsi="宋体" w:eastAsia="宋体" w:cs="宋体"/>
          <w:b/>
          <w:sz w:val="24"/>
          <w:szCs w:val="24"/>
        </w:rPr>
        <w:t>成交供应商的确定</w:t>
      </w:r>
    </w:p>
    <w:p w14:paraId="2B8BCC4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磋商小组汇总各评委评分后，按照得分从高到低的顺序推荐三名成交候选人，并编写评审报告。</w:t>
      </w:r>
    </w:p>
    <w:p w14:paraId="6EB83E3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rPr>
        <w:t>采购单位根据磋商小组推荐的成交候选应商确定成交供应商</w:t>
      </w:r>
      <w:r>
        <w:rPr>
          <w:rFonts w:hint="eastAsia" w:ascii="宋体" w:hAnsi="宋体" w:eastAsia="宋体" w:cs="宋体"/>
          <w:sz w:val="24"/>
          <w:szCs w:val="24"/>
        </w:rPr>
        <w:t>。</w:t>
      </w:r>
    </w:p>
    <w:p w14:paraId="1C6DA4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六</w:t>
      </w:r>
      <w:r>
        <w:rPr>
          <w:rFonts w:hint="eastAsia" w:ascii="宋体" w:hAnsi="宋体" w:eastAsia="宋体" w:cs="宋体"/>
          <w:b/>
          <w:sz w:val="24"/>
          <w:szCs w:val="24"/>
        </w:rPr>
        <w:t>）公告成交结果</w:t>
      </w:r>
    </w:p>
    <w:p w14:paraId="7C73D3D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自确定成交供应商之日起2个工作日内，在“南通市卫生健康委员会官网”公告成交结果，公告期限为1个工作日。</w:t>
      </w:r>
    </w:p>
    <w:p w14:paraId="1D6275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七</w:t>
      </w:r>
      <w:r>
        <w:rPr>
          <w:rFonts w:hint="eastAsia" w:ascii="宋体" w:hAnsi="宋体" w:eastAsia="宋体" w:cs="宋体"/>
          <w:b/>
          <w:sz w:val="24"/>
          <w:szCs w:val="24"/>
        </w:rPr>
        <w:t>）</w:t>
      </w:r>
      <w:r>
        <w:rPr>
          <w:rFonts w:hint="eastAsia" w:ascii="宋体" w:hAnsi="宋体" w:eastAsia="宋体" w:cs="宋体"/>
          <w:b/>
          <w:bCs/>
          <w:sz w:val="24"/>
          <w:szCs w:val="24"/>
        </w:rPr>
        <w:t>发放成交通知书</w:t>
      </w:r>
    </w:p>
    <w:p w14:paraId="6CED2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w:t>
      </w:r>
      <w:r>
        <w:rPr>
          <w:rFonts w:hint="eastAsia" w:ascii="宋体" w:hAnsi="宋体" w:eastAsia="宋体" w:cs="宋体"/>
          <w:sz w:val="24"/>
          <w:szCs w:val="24"/>
          <w:lang w:val="en-US" w:eastAsia="zh-CN"/>
        </w:rPr>
        <w:t>单位</w:t>
      </w:r>
      <w:r>
        <w:rPr>
          <w:rFonts w:hint="eastAsia" w:ascii="宋体" w:hAnsi="宋体" w:eastAsia="宋体" w:cs="宋体"/>
          <w:bCs/>
          <w:sz w:val="24"/>
          <w:szCs w:val="24"/>
        </w:rPr>
        <w:t>向成交供应商发放成交通知书。</w:t>
      </w:r>
    </w:p>
    <w:p w14:paraId="50645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《成交通知书》一经发出，采购单位改变成交结果，或者供应商放弃成交的，各自承担相应的法律责任。《成交通知书》是采购合同的组成部分。</w:t>
      </w:r>
    </w:p>
    <w:p w14:paraId="26E963AE">
      <w:pPr>
        <w:widowControl w:val="0"/>
        <w:wordWrap/>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其他</w:t>
      </w:r>
    </w:p>
    <w:p w14:paraId="03EF8E94">
      <w:pPr>
        <w:widowControl w:val="0"/>
        <w:wordWrap/>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5FB05E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36"/>
          <w:szCs w:val="36"/>
          <w:lang w:val="zh-CN"/>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436E5992">
      <w:pPr>
        <w:numPr>
          <w:ilvl w:val="0"/>
          <w:numId w:val="8"/>
        </w:num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6CE6E508">
      <w:pPr>
        <w:pStyle w:val="33"/>
        <w:jc w:val="center"/>
        <w:rPr>
          <w:rFonts w:hint="eastAsia" w:ascii="宋体" w:hAnsi="宋体" w:eastAsia="宋体" w:cs="宋体"/>
        </w:rPr>
      </w:pPr>
      <w:bookmarkStart w:id="90" w:name="_Toc434462225"/>
      <w:bookmarkStart w:id="91" w:name="_Toc451315989"/>
      <w:bookmarkStart w:id="92" w:name="_Toc451315906"/>
      <w:bookmarkStart w:id="93" w:name="_Toc434897340"/>
      <w:bookmarkStart w:id="94" w:name="_Ref451313954"/>
      <w:bookmarkStart w:id="95" w:name="_Ref451243616"/>
      <w:bookmarkStart w:id="96" w:name="_Toc434460932"/>
      <w:bookmarkStart w:id="97" w:name="_Toc451664164"/>
      <w:bookmarkStart w:id="98" w:name="_Toc434462836"/>
      <w:r>
        <w:rPr>
          <w:rFonts w:hint="eastAsia" w:ascii="宋体" w:hAnsi="宋体" w:eastAsia="宋体" w:cs="宋体"/>
          <w:b/>
          <w:bCs/>
          <w:sz w:val="36"/>
          <w:szCs w:val="36"/>
        </w:rPr>
        <w:t>合同书</w:t>
      </w:r>
      <w:bookmarkEnd w:id="90"/>
      <w:bookmarkEnd w:id="91"/>
      <w:bookmarkEnd w:id="92"/>
      <w:bookmarkEnd w:id="93"/>
      <w:bookmarkEnd w:id="94"/>
      <w:bookmarkEnd w:id="95"/>
      <w:bookmarkEnd w:id="96"/>
      <w:bookmarkEnd w:id="97"/>
      <w:bookmarkEnd w:id="98"/>
    </w:p>
    <w:p w14:paraId="38E67285">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sz w:val="24"/>
          <w:szCs w:val="24"/>
          <w:u w:val="single"/>
        </w:rPr>
      </w:pPr>
      <w:r>
        <w:rPr>
          <w:rFonts w:hint="eastAsia" w:ascii="宋体" w:hAnsi="宋体" w:eastAsia="宋体" w:cs="宋体"/>
          <w:spacing w:val="46"/>
          <w:sz w:val="24"/>
          <w:szCs w:val="24"/>
        </w:rPr>
        <w:t>采购</w:t>
      </w:r>
      <w:r>
        <w:rPr>
          <w:rFonts w:hint="eastAsia" w:ascii="宋体" w:hAnsi="宋体" w:eastAsia="宋体" w:cs="宋体"/>
          <w:sz w:val="24"/>
          <w:szCs w:val="24"/>
          <w:highlight w:val="none"/>
          <w:lang w:val="en-US" w:eastAsia="zh-CN"/>
        </w:rPr>
        <w:t>单 位</w:t>
      </w:r>
      <w:r>
        <w:rPr>
          <w:rFonts w:hint="eastAsia" w:ascii="宋体" w:hAnsi="宋体" w:eastAsia="宋体" w:cs="宋体"/>
          <w:sz w:val="24"/>
          <w:szCs w:val="24"/>
        </w:rPr>
        <w:t>（或称甲方）：</w:t>
      </w:r>
      <w:r>
        <w:rPr>
          <w:rFonts w:hint="eastAsia" w:ascii="宋体" w:hAnsi="宋体" w:eastAsia="宋体" w:cs="宋体"/>
          <w:sz w:val="24"/>
          <w:szCs w:val="24"/>
          <w:u w:val="single" w:color="000000"/>
        </w:rPr>
        <w:t xml:space="preserve">                            </w:t>
      </w:r>
    </w:p>
    <w:p w14:paraId="3E138208">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bCs/>
          <w:sz w:val="24"/>
          <w:szCs w:val="24"/>
        </w:rPr>
      </w:pPr>
      <w:r>
        <w:rPr>
          <w:rFonts w:hint="eastAsia" w:ascii="宋体" w:hAnsi="宋体" w:eastAsia="宋体" w:cs="宋体"/>
          <w:sz w:val="24"/>
          <w:szCs w:val="24"/>
        </w:rPr>
        <w:t>成交供应商（或称乙方）：</w:t>
      </w:r>
      <w:r>
        <w:rPr>
          <w:rFonts w:hint="eastAsia" w:ascii="宋体" w:hAnsi="宋体" w:eastAsia="宋体" w:cs="宋体"/>
          <w:sz w:val="24"/>
          <w:szCs w:val="24"/>
          <w:u w:val="single" w:color="000000"/>
        </w:rPr>
        <w:t xml:space="preserve">                            </w:t>
      </w:r>
    </w:p>
    <w:p w14:paraId="51E3C0A0">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日</w:t>
      </w:r>
    </w:p>
    <w:p w14:paraId="7E8E5D0A">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color="000000"/>
        </w:rPr>
        <w:t xml:space="preserve">                            </w:t>
      </w:r>
    </w:p>
    <w:p w14:paraId="52F744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参照</w:t>
      </w:r>
      <w:r>
        <w:rPr>
          <w:rFonts w:hint="eastAsia" w:ascii="宋体" w:hAnsi="宋体" w:eastAsia="宋体" w:cs="宋体"/>
          <w:sz w:val="24"/>
          <w:szCs w:val="24"/>
        </w:rPr>
        <w:t>《中华人民共和国政府采购法》规定，</w:t>
      </w:r>
      <w:r>
        <w:rPr>
          <w:rFonts w:hint="eastAsia" w:ascii="宋体" w:hAnsi="宋体" w:eastAsia="宋体" w:cs="宋体"/>
          <w:bCs/>
          <w:sz w:val="24"/>
          <w:szCs w:val="24"/>
          <w:u w:val="single" w:color="000000"/>
          <w:lang w:eastAsia="zh-CN"/>
        </w:rPr>
        <w:t>南通市急救中心城东分站待命场所租赁项目</w:t>
      </w:r>
      <w:r>
        <w:rPr>
          <w:rFonts w:hint="eastAsia" w:ascii="宋体" w:hAnsi="宋体" w:eastAsia="宋体" w:cs="宋体"/>
          <w:sz w:val="24"/>
          <w:szCs w:val="24"/>
        </w:rPr>
        <w:t>实行竞争性磋商方式采购。本着公开、公平、公正和择优的原则，经专家评委严格评审并推荐乙方为成交供应商。在真实、充分地表达各自意愿的基础上，根据《中华人民共和国民法典》的规定，达成如下协议，并由双方共同恪守。</w:t>
      </w:r>
    </w:p>
    <w:p w14:paraId="212BC263">
      <w:pPr>
        <w:pStyle w:val="65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sz w:val="24"/>
          <w:szCs w:val="24"/>
          <w:lang w:val="en-US" w:eastAsia="zh-CN"/>
        </w:rPr>
      </w:pPr>
    </w:p>
    <w:p w14:paraId="722C8CCB">
      <w:pPr>
        <w:pStyle w:val="65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sz w:val="24"/>
          <w:szCs w:val="24"/>
          <w:u w:val="single"/>
          <w:lang w:val="en-US"/>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w:t>
      </w:r>
      <w:r>
        <w:rPr>
          <w:rFonts w:hint="eastAsia" w:ascii="宋体" w:hAnsi="宋体" w:eastAsia="宋体" w:cs="宋体"/>
          <w:sz w:val="24"/>
          <w:szCs w:val="24"/>
          <w:lang w:val="en-US" w:eastAsia="zh-CN"/>
        </w:rPr>
        <w:t>乙方同意将位于南通市</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的场所出租给甲方，地址：</w:t>
      </w:r>
      <w:r>
        <w:rPr>
          <w:rFonts w:hint="eastAsia" w:ascii="宋体" w:hAnsi="宋体" w:eastAsia="宋体" w:cs="宋体"/>
          <w:sz w:val="24"/>
          <w:szCs w:val="24"/>
          <w:u w:val="single"/>
          <w:lang w:val="en-US" w:eastAsia="zh-CN"/>
        </w:rPr>
        <w:t xml:space="preserve">          </w:t>
      </w:r>
      <w:r>
        <w:rPr>
          <w:rFonts w:hint="eastAsia" w:cs="宋体"/>
          <w:sz w:val="24"/>
          <w:szCs w:val="24"/>
          <w:u w:val="none"/>
          <w:lang w:val="en-US" w:eastAsia="zh-CN"/>
        </w:rPr>
        <w:t>。</w:t>
      </w:r>
    </w:p>
    <w:p w14:paraId="100DC593">
      <w:pPr>
        <w:pStyle w:val="658"/>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合同金额及付款方式：</w:t>
      </w:r>
    </w:p>
    <w:p w14:paraId="46D849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1、本项目合同价为：</w:t>
      </w:r>
      <w:r>
        <w:rPr>
          <w:rFonts w:hint="eastAsia" w:ascii="宋体" w:hAnsi="宋体" w:eastAsia="宋体" w:cs="宋体"/>
          <w:b w:val="0"/>
          <w:bCs w:val="0"/>
          <w:sz w:val="24"/>
          <w:szCs w:val="24"/>
          <w:u w:val="single"/>
        </w:rPr>
        <w:t>（大写）</w:t>
      </w:r>
      <w:r>
        <w:rPr>
          <w:rFonts w:hint="eastAsia" w:ascii="宋体" w:hAnsi="宋体" w:eastAsia="宋体" w:cs="宋体"/>
          <w:b w:val="0"/>
          <w:bCs w:val="0"/>
          <w:sz w:val="24"/>
          <w:szCs w:val="24"/>
          <w:u w:val="single"/>
          <w:lang w:val="en-US" w:eastAsia="zh-CN"/>
        </w:rPr>
        <w:t>每年人民币</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u w:val="single"/>
        </w:rPr>
        <w:t xml:space="preserve">（小写）          </w:t>
      </w:r>
      <w:r>
        <w:rPr>
          <w:rFonts w:hint="eastAsia" w:ascii="宋体" w:hAnsi="宋体" w:eastAsia="宋体" w:cs="宋体"/>
          <w:b w:val="0"/>
          <w:bCs w:val="0"/>
          <w:sz w:val="24"/>
          <w:szCs w:val="24"/>
          <w:u w:val="single"/>
          <w:lang w:val="en-US" w:eastAsia="zh-CN"/>
        </w:rPr>
        <w:t>/年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p>
    <w:p w14:paraId="10D4F0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本合同</w:t>
      </w:r>
      <w:r>
        <w:rPr>
          <w:rFonts w:hint="eastAsia" w:ascii="宋体" w:hAnsi="宋体" w:eastAsia="宋体" w:cs="宋体"/>
          <w:b w:val="0"/>
          <w:bCs w:val="0"/>
          <w:sz w:val="24"/>
          <w:szCs w:val="24"/>
        </w:rPr>
        <w:t>应包括与本项目实施有关的所有费用，</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包</w:t>
      </w:r>
      <w:r>
        <w:rPr>
          <w:rFonts w:hint="eastAsia" w:ascii="宋体" w:hAnsi="宋体" w:eastAsia="宋体" w:cs="宋体"/>
          <w:b w:val="0"/>
          <w:bCs w:val="0"/>
          <w:sz w:val="24"/>
          <w:szCs w:val="24"/>
          <w:lang w:val="en-US" w:eastAsia="zh-CN"/>
        </w:rPr>
        <w:t>含但不限于场所（含房屋、场地、车位、办公和生活家具、家电等）使用或租赁费、人工费</w:t>
      </w:r>
      <w:r>
        <w:rPr>
          <w:rFonts w:hint="eastAsia" w:ascii="宋体" w:hAnsi="宋体" w:eastAsia="宋体" w:cs="宋体"/>
          <w:b w:val="0"/>
          <w:bCs w:val="0"/>
          <w:sz w:val="24"/>
          <w:szCs w:val="24"/>
        </w:rPr>
        <w:t>（含</w:t>
      </w:r>
      <w:r>
        <w:rPr>
          <w:rFonts w:hint="eastAsia" w:ascii="宋体" w:hAnsi="宋体" w:eastAsia="宋体" w:cs="宋体"/>
          <w:b w:val="0"/>
          <w:bCs w:val="0"/>
          <w:sz w:val="24"/>
          <w:szCs w:val="24"/>
          <w:lang w:val="en-US" w:eastAsia="zh-CN"/>
        </w:rPr>
        <w:t>工资、福利费、社保费、夜班费、</w:t>
      </w:r>
      <w:r>
        <w:rPr>
          <w:rFonts w:hint="eastAsia" w:ascii="宋体" w:hAnsi="宋体" w:eastAsia="宋体" w:cs="宋体"/>
          <w:b w:val="0"/>
          <w:bCs w:val="0"/>
          <w:sz w:val="24"/>
          <w:szCs w:val="24"/>
        </w:rPr>
        <w:t>周末及节假日加班费</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服装费、服务费（含保洁费、垃圾清理费等）、清洁用品费和洗漱用品费、布草备品和清洗费、水电费、网络费、餐费、物业管理费、设备设施维修费、交通费、通讯费、</w:t>
      </w:r>
      <w:r>
        <w:rPr>
          <w:rFonts w:hint="eastAsia" w:ascii="宋体" w:hAnsi="宋体" w:eastAsia="宋体" w:cs="宋体"/>
          <w:b w:val="0"/>
          <w:bCs w:val="0"/>
          <w:sz w:val="24"/>
          <w:szCs w:val="24"/>
        </w:rPr>
        <w:t>办公费、管理费、利润、税金</w:t>
      </w:r>
      <w:r>
        <w:rPr>
          <w:rFonts w:hint="eastAsia" w:ascii="宋体" w:hAnsi="宋体" w:eastAsia="宋体" w:cs="宋体"/>
          <w:b w:val="0"/>
          <w:bCs w:val="0"/>
          <w:sz w:val="24"/>
          <w:szCs w:val="24"/>
          <w:lang w:val="en-US" w:eastAsia="zh-CN"/>
        </w:rPr>
        <w:t>及</w:t>
      </w:r>
      <w:r>
        <w:rPr>
          <w:rFonts w:hint="eastAsia" w:ascii="宋体" w:hAnsi="宋体" w:eastAsia="宋体" w:cs="宋体"/>
          <w:b w:val="0"/>
          <w:bCs w:val="0"/>
          <w:sz w:val="24"/>
          <w:szCs w:val="24"/>
        </w:rPr>
        <w:t>政策性文件规定及为达到采购</w:t>
      </w:r>
      <w:r>
        <w:rPr>
          <w:rFonts w:hint="eastAsia" w:ascii="宋体" w:hAnsi="宋体" w:eastAsia="宋体" w:cs="宋体"/>
          <w:b w:val="0"/>
          <w:bCs w:val="0"/>
          <w:sz w:val="24"/>
          <w:szCs w:val="24"/>
          <w:lang w:val="en-US" w:eastAsia="zh-CN"/>
        </w:rPr>
        <w:t>单位</w:t>
      </w:r>
      <w:r>
        <w:rPr>
          <w:rFonts w:hint="eastAsia" w:ascii="宋体" w:hAnsi="宋体" w:eastAsia="宋体" w:cs="宋体"/>
          <w:b w:val="0"/>
          <w:bCs w:val="0"/>
          <w:sz w:val="24"/>
          <w:szCs w:val="24"/>
        </w:rPr>
        <w:t>要求所包含的所有风险、责任等各项费用。</w:t>
      </w:r>
    </w:p>
    <w:p w14:paraId="2C351D9A">
      <w:pPr>
        <w:pStyle w:val="33"/>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、结算方式：</w:t>
      </w:r>
    </w:p>
    <w:p w14:paraId="763A85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缴纳履约保证金，且合同签订后，</w:t>
      </w:r>
      <w:r>
        <w:rPr>
          <w:rFonts w:hint="eastAsia" w:ascii="宋体" w:hAnsi="宋体" w:eastAsia="宋体" w:cs="宋体"/>
          <w:sz w:val="24"/>
          <w:szCs w:val="24"/>
          <w:highlight w:val="none"/>
          <w:lang w:val="en-US" w:eastAsia="zh-CN"/>
        </w:rPr>
        <w:t>甲方</w:t>
      </w:r>
      <w:r>
        <w:rPr>
          <w:rFonts w:hint="eastAsia" w:ascii="宋体" w:hAnsi="宋体" w:eastAsia="宋体" w:cs="宋体"/>
          <w:snapToGrid/>
          <w:kern w:val="2"/>
          <w:sz w:val="24"/>
          <w:szCs w:val="24"/>
          <w:highlight w:val="none"/>
        </w:rPr>
        <w:t>支付合同价款的30%作为预付款，待一年合同期满，</w:t>
      </w:r>
      <w:r>
        <w:rPr>
          <w:rFonts w:hint="eastAsia" w:ascii="宋体" w:hAnsi="宋体" w:eastAsia="宋体" w:cs="宋体"/>
          <w:snapToGrid/>
          <w:kern w:val="2"/>
          <w:sz w:val="24"/>
          <w:szCs w:val="24"/>
          <w:highlight w:val="none"/>
          <w:lang w:val="en-US" w:eastAsia="zh-CN"/>
        </w:rPr>
        <w:t>甲方</w:t>
      </w:r>
      <w:r>
        <w:rPr>
          <w:rFonts w:hint="eastAsia" w:ascii="宋体" w:hAnsi="宋体" w:eastAsia="宋体" w:cs="宋体"/>
          <w:snapToGrid/>
          <w:kern w:val="2"/>
          <w:sz w:val="24"/>
          <w:szCs w:val="24"/>
          <w:highlight w:val="none"/>
        </w:rPr>
        <w:t>一次性不计息付清剩余</w:t>
      </w:r>
      <w:r>
        <w:rPr>
          <w:rFonts w:hint="eastAsia" w:ascii="宋体" w:hAnsi="宋体" w:eastAsia="宋体" w:cs="宋体"/>
          <w:snapToGrid/>
          <w:kern w:val="2"/>
          <w:sz w:val="24"/>
          <w:szCs w:val="24"/>
          <w:highlight w:val="none"/>
          <w:lang w:val="en-US" w:eastAsia="zh-CN"/>
        </w:rPr>
        <w:t>场所租赁</w:t>
      </w:r>
      <w:r>
        <w:rPr>
          <w:rFonts w:hint="eastAsia" w:ascii="宋体" w:hAnsi="宋体" w:eastAsia="宋体" w:cs="宋体"/>
          <w:snapToGrid/>
          <w:kern w:val="2"/>
          <w:sz w:val="24"/>
          <w:szCs w:val="24"/>
          <w:highlight w:val="none"/>
        </w:rPr>
        <w:t>费。</w:t>
      </w:r>
      <w:r>
        <w:rPr>
          <w:rFonts w:hint="eastAsia" w:ascii="宋体" w:hAnsi="宋体" w:eastAsia="宋体" w:cs="宋体"/>
          <w:snapToGrid/>
          <w:kern w:val="2"/>
          <w:sz w:val="24"/>
          <w:szCs w:val="24"/>
          <w:highlight w:val="none"/>
          <w:lang w:val="en-US" w:eastAsia="zh-CN"/>
        </w:rPr>
        <w:t>乙方</w:t>
      </w:r>
      <w:r>
        <w:rPr>
          <w:rFonts w:hint="eastAsia" w:ascii="宋体" w:hAnsi="宋体" w:eastAsia="宋体" w:cs="宋体"/>
          <w:snapToGrid/>
          <w:kern w:val="2"/>
          <w:sz w:val="24"/>
          <w:szCs w:val="24"/>
          <w:highlight w:val="none"/>
        </w:rPr>
        <w:t>须提供相应金额且符合</w:t>
      </w:r>
      <w:r>
        <w:rPr>
          <w:rFonts w:hint="eastAsia" w:ascii="宋体" w:hAnsi="宋体" w:eastAsia="宋体" w:cs="宋体"/>
          <w:snapToGrid/>
          <w:kern w:val="2"/>
          <w:sz w:val="24"/>
          <w:szCs w:val="24"/>
          <w:highlight w:val="none"/>
          <w:lang w:val="en-US" w:eastAsia="zh-CN"/>
        </w:rPr>
        <w:t>甲方</w:t>
      </w:r>
      <w:r>
        <w:rPr>
          <w:rFonts w:hint="eastAsia" w:ascii="宋体" w:hAnsi="宋体" w:eastAsia="宋体" w:cs="宋体"/>
          <w:snapToGrid/>
          <w:kern w:val="2"/>
          <w:sz w:val="24"/>
          <w:szCs w:val="24"/>
          <w:highlight w:val="none"/>
        </w:rPr>
        <w:t>财务制度规定的增值税发票，</w:t>
      </w:r>
      <w:r>
        <w:rPr>
          <w:rFonts w:hint="eastAsia" w:ascii="宋体" w:hAnsi="宋体" w:eastAsia="宋体" w:cs="宋体"/>
          <w:snapToGrid/>
          <w:kern w:val="2"/>
          <w:sz w:val="24"/>
          <w:szCs w:val="24"/>
          <w:highlight w:val="none"/>
          <w:lang w:val="en-US" w:eastAsia="zh-CN"/>
        </w:rPr>
        <w:t>甲方</w:t>
      </w:r>
      <w:r>
        <w:rPr>
          <w:rFonts w:hint="eastAsia" w:ascii="宋体" w:hAnsi="宋体" w:eastAsia="宋体" w:cs="宋体"/>
          <w:snapToGrid/>
          <w:kern w:val="2"/>
          <w:sz w:val="24"/>
          <w:szCs w:val="24"/>
          <w:highlight w:val="none"/>
        </w:rPr>
        <w:t>按程序审批后支付款项。</w:t>
      </w:r>
    </w:p>
    <w:p w14:paraId="66E826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乙方按采购文件规定缴纳了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元（合同价*10%）的履约保证金，乙方在按要求保质保量的完成该项目服务后，甲方凭乙方提交的申请，一次性无息退还该合同项目的履约保证金。</w:t>
      </w:r>
    </w:p>
    <w:p w14:paraId="7ED548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baseline"/>
        <w:rPr>
          <w:rFonts w:hint="eastAsia" w:ascii="宋体" w:hAnsi="宋体" w:eastAsia="宋体" w:cs="宋体"/>
          <w:b/>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14:paraId="7432E82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w:t>
      </w:r>
      <w:r>
        <w:rPr>
          <w:rStyle w:val="651"/>
          <w:rFonts w:hint="eastAsia" w:ascii="宋体" w:hAnsi="宋体" w:eastAsia="宋体" w:cs="宋体"/>
          <w:b/>
          <w:bCs/>
          <w:i w:val="0"/>
          <w:caps w:val="0"/>
          <w:spacing w:val="0"/>
          <w:w w:val="100"/>
          <w:kern w:val="2"/>
          <w:sz w:val="24"/>
          <w:szCs w:val="24"/>
          <w:lang w:val="en-US" w:eastAsia="zh-CN" w:bidi="ar-SA"/>
        </w:rPr>
        <w:t>项目要求及标准</w:t>
      </w:r>
      <w:r>
        <w:rPr>
          <w:rFonts w:hint="eastAsia" w:ascii="宋体" w:hAnsi="宋体" w:eastAsia="宋体" w:cs="宋体"/>
          <w:b/>
          <w:bCs/>
          <w:sz w:val="24"/>
          <w:szCs w:val="24"/>
        </w:rPr>
        <w:t>：</w:t>
      </w:r>
    </w:p>
    <w:p w14:paraId="7DFA46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highlight w:val="none"/>
          <w:lang w:val="en-US" w:eastAsia="zh-CN"/>
        </w:rPr>
        <w:t>房屋：</w:t>
      </w:r>
      <w:r>
        <w:rPr>
          <w:rFonts w:hint="eastAsia" w:ascii="宋体" w:hAnsi="宋体" w:eastAsia="宋体" w:cs="宋体"/>
          <w:sz w:val="24"/>
          <w:szCs w:val="24"/>
        </w:rPr>
        <w:t>办公室</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间、卫浴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间（干湿分离，提供24小时冷热水）、库房</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间、值班室</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间</w:t>
      </w:r>
      <w:r>
        <w:rPr>
          <w:rFonts w:hint="eastAsia" w:ascii="宋体" w:hAnsi="宋体" w:eastAsia="宋体" w:cs="宋体"/>
          <w:sz w:val="24"/>
          <w:szCs w:val="24"/>
          <w:lang w:eastAsia="zh-CN"/>
        </w:rPr>
        <w:t>。</w:t>
      </w:r>
      <w:r>
        <w:rPr>
          <w:rFonts w:hint="eastAsia" w:ascii="宋体" w:hAnsi="宋体" w:eastAsia="宋体" w:cs="宋体"/>
          <w:sz w:val="24"/>
          <w:szCs w:val="24"/>
        </w:rPr>
        <w:t>位于1楼，</w:t>
      </w:r>
      <w:r>
        <w:rPr>
          <w:rFonts w:hint="eastAsia" w:ascii="宋体" w:hAnsi="宋体" w:eastAsia="宋体" w:cs="宋体"/>
          <w:sz w:val="24"/>
          <w:szCs w:val="24"/>
          <w:lang w:val="en-US" w:eastAsia="zh-CN"/>
        </w:rPr>
        <w:t>总面积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平方米，</w:t>
      </w:r>
      <w:r>
        <w:rPr>
          <w:rFonts w:hint="eastAsia" w:ascii="宋体" w:hAnsi="宋体" w:eastAsia="宋体" w:cs="宋体"/>
          <w:sz w:val="24"/>
          <w:szCs w:val="24"/>
        </w:rPr>
        <w:t>整体通风条件良好，靠近主干道，配备空调（办公室、值班室）、无线网络、办公桌（含椅子）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套、床（宽度</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米</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张、货物架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个、烧水壶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只。</w:t>
      </w:r>
    </w:p>
    <w:p w14:paraId="089CAF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工作餐：提供早（不低于10元）、中餐（不低于18元）、晚餐（不低于18元），春节餐费标准另定（同甲方标准）。目前每班3-4人，具体当班人数按实际（据甲方通知）</w:t>
      </w:r>
      <w:r>
        <w:rPr>
          <w:rFonts w:hint="eastAsia" w:ascii="宋体" w:hAnsi="宋体" w:eastAsia="宋体" w:cs="宋体"/>
          <w:sz w:val="24"/>
          <w:szCs w:val="24"/>
        </w:rPr>
        <w:t>。</w:t>
      </w:r>
    </w:p>
    <w:p w14:paraId="757969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、车位要求：提供专用车位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w:t>
      </w:r>
    </w:p>
    <w:p w14:paraId="50711D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z w:val="24"/>
          <w:szCs w:val="24"/>
          <w:lang w:val="en-US" w:eastAsia="zh-CN"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服务要求：指定专人与甲方对接；派服务人员每天对房屋进行清扫保洁，每天更换被褥，早晚各打扫一次；定期检查设备设施，确保能够正常安全使用；接到甲方拟诉求第一时间响应，1小时内答复，尽快完成整改内容（不超过一周）</w:t>
      </w:r>
      <w:r>
        <w:rPr>
          <w:rFonts w:hint="eastAsia" w:ascii="宋体" w:hAnsi="宋体" w:eastAsia="宋体" w:cs="宋体"/>
          <w:sz w:val="24"/>
          <w:szCs w:val="24"/>
        </w:rPr>
        <w:t>。</w:t>
      </w:r>
    </w:p>
    <w:p w14:paraId="4F16E2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、合同期限：</w:t>
      </w:r>
    </w:p>
    <w:p w14:paraId="1FAD4869">
      <w:pPr>
        <w:keepNext w:val="0"/>
        <w:keepLines w:val="0"/>
        <w:pageBreakBefore w:val="0"/>
        <w:widowControl w:val="0"/>
        <w:kinsoku/>
        <w:wordWrap/>
        <w:overflowPunct/>
        <w:topLinePunct w:val="0"/>
        <w:autoSpaceDE/>
        <w:autoSpaceDN/>
        <w:bidi w:val="0"/>
        <w:adjustRightInd/>
        <w:snapToGrid w:val="0"/>
        <w:spacing w:line="360" w:lineRule="auto"/>
        <w:ind w:left="239" w:leftChars="114"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本项目合同</w:t>
      </w:r>
      <w:r>
        <w:rPr>
          <w:rFonts w:hint="eastAsia" w:ascii="宋体" w:hAnsi="宋体" w:eastAsia="宋体" w:cs="宋体"/>
          <w:sz w:val="24"/>
          <w:szCs w:val="24"/>
          <w:lang w:val="en-US" w:eastAsia="zh-CN"/>
        </w:rPr>
        <w:t>租赁</w:t>
      </w:r>
      <w:r>
        <w:rPr>
          <w:rFonts w:hint="eastAsia" w:ascii="宋体" w:hAnsi="宋体" w:eastAsia="宋体" w:cs="宋体"/>
          <w:sz w:val="24"/>
          <w:szCs w:val="24"/>
        </w:rPr>
        <w:t>期</w:t>
      </w:r>
      <w:r>
        <w:rPr>
          <w:rFonts w:hint="eastAsia" w:ascii="宋体" w:hAnsi="宋体" w:eastAsia="宋体" w:cs="宋体"/>
          <w:sz w:val="24"/>
          <w:szCs w:val="24"/>
          <w:lang w:val="en-US" w:eastAsia="zh-CN"/>
        </w:rPr>
        <w:t>壹</w:t>
      </w:r>
      <w:r>
        <w:rPr>
          <w:rFonts w:hint="eastAsia" w:ascii="宋体" w:hAnsi="宋体" w:eastAsia="宋体" w:cs="宋体"/>
          <w:sz w:val="24"/>
          <w:szCs w:val="24"/>
        </w:rPr>
        <w:t>年。合同起效日期：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highlight w:val="none"/>
        </w:rPr>
        <w:t>。</w:t>
      </w:r>
    </w:p>
    <w:p w14:paraId="30074AFB">
      <w:pPr>
        <w:keepNext w:val="0"/>
        <w:keepLines w:val="0"/>
        <w:pageBreakBefore w:val="0"/>
        <w:widowControl w:val="0"/>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val="en-US" w:eastAsia="zh-CN"/>
        </w:rPr>
        <w:t>四、</w:t>
      </w:r>
      <w:r>
        <w:rPr>
          <w:rFonts w:hint="eastAsia" w:ascii="宋体" w:hAnsi="宋体" w:eastAsia="宋体" w:cs="宋体"/>
          <w:b/>
          <w:bCs/>
          <w:color w:val="000000"/>
          <w:sz w:val="24"/>
          <w:szCs w:val="24"/>
          <w:shd w:val="clear" w:color="auto" w:fill="FFFFFF"/>
        </w:rPr>
        <w:t>甲方的权力和义务</w:t>
      </w:r>
    </w:p>
    <w:p w14:paraId="1A0824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kern w:val="0"/>
          <w:sz w:val="24"/>
          <w:szCs w:val="24"/>
          <w:lang w:val="en-US" w:eastAsia="zh-CN"/>
        </w:rPr>
        <w:t>1、甲方有权对乙方管理及</w:t>
      </w:r>
      <w:r>
        <w:rPr>
          <w:rFonts w:hint="eastAsia" w:ascii="宋体" w:hAnsi="宋体" w:eastAsia="宋体" w:cs="宋体"/>
          <w:kern w:val="0"/>
          <w:sz w:val="24"/>
          <w:szCs w:val="24"/>
        </w:rPr>
        <w:t>派驻</w:t>
      </w:r>
      <w:r>
        <w:rPr>
          <w:rFonts w:hint="eastAsia" w:ascii="宋体" w:hAnsi="宋体" w:eastAsia="宋体" w:cs="宋体"/>
          <w:bCs/>
          <w:color w:val="000000"/>
          <w:kern w:val="0"/>
          <w:sz w:val="24"/>
          <w:szCs w:val="24"/>
        </w:rPr>
        <w:t>的</w:t>
      </w:r>
      <w:r>
        <w:rPr>
          <w:rFonts w:hint="eastAsia" w:ascii="宋体" w:hAnsi="宋体" w:eastAsia="宋体" w:cs="宋体"/>
          <w:bCs/>
          <w:color w:val="000000"/>
          <w:kern w:val="0"/>
          <w:sz w:val="24"/>
          <w:szCs w:val="24"/>
          <w:lang w:val="en-US" w:eastAsia="zh-CN"/>
        </w:rPr>
        <w:t>工作人员的工作</w:t>
      </w:r>
      <w:r>
        <w:rPr>
          <w:rFonts w:hint="eastAsia" w:ascii="宋体" w:hAnsi="宋体" w:eastAsia="宋体" w:cs="宋体"/>
          <w:bCs/>
          <w:color w:val="000000"/>
          <w:kern w:val="0"/>
          <w:sz w:val="24"/>
          <w:szCs w:val="24"/>
        </w:rPr>
        <w:t>进行监督检查</w:t>
      </w:r>
      <w:r>
        <w:rPr>
          <w:rFonts w:hint="eastAsia" w:ascii="宋体" w:hAnsi="宋体" w:eastAsia="宋体" w:cs="宋体"/>
          <w:bCs/>
          <w:color w:val="000000"/>
          <w:kern w:val="0"/>
          <w:sz w:val="24"/>
          <w:szCs w:val="24"/>
          <w:lang w:eastAsia="zh-CN"/>
        </w:rPr>
        <w:t>，</w:t>
      </w:r>
      <w:r>
        <w:rPr>
          <w:rFonts w:hint="eastAsia" w:ascii="宋体" w:hAnsi="宋体" w:eastAsia="宋体" w:cs="宋体"/>
          <w:bCs/>
          <w:color w:val="000000"/>
          <w:kern w:val="0"/>
          <w:sz w:val="24"/>
          <w:szCs w:val="24"/>
        </w:rPr>
        <w:t>有权要求</w:t>
      </w:r>
      <w:r>
        <w:rPr>
          <w:rFonts w:hint="eastAsia" w:ascii="宋体" w:hAnsi="宋体" w:eastAsia="宋体" w:cs="宋体"/>
          <w:kern w:val="0"/>
          <w:sz w:val="24"/>
          <w:szCs w:val="24"/>
          <w:lang w:val="en-US" w:eastAsia="zh-CN"/>
        </w:rPr>
        <w:t>乙方</w:t>
      </w:r>
      <w:r>
        <w:rPr>
          <w:rFonts w:hint="eastAsia" w:ascii="宋体" w:hAnsi="宋体" w:eastAsia="宋体" w:cs="宋体"/>
          <w:bCs/>
          <w:color w:val="000000"/>
          <w:kern w:val="0"/>
          <w:sz w:val="24"/>
          <w:szCs w:val="24"/>
        </w:rPr>
        <w:t>对违反承诺的事项和不称职的</w:t>
      </w:r>
      <w:r>
        <w:rPr>
          <w:rFonts w:hint="eastAsia" w:ascii="宋体" w:hAnsi="宋体" w:eastAsia="宋体" w:cs="宋体"/>
          <w:bCs/>
          <w:color w:val="000000"/>
          <w:kern w:val="0"/>
          <w:sz w:val="24"/>
          <w:szCs w:val="24"/>
          <w:lang w:val="en-US" w:eastAsia="zh-CN"/>
        </w:rPr>
        <w:t>工作人员</w:t>
      </w:r>
      <w:r>
        <w:rPr>
          <w:rFonts w:hint="eastAsia" w:ascii="宋体" w:hAnsi="宋体" w:eastAsia="宋体" w:cs="宋体"/>
          <w:bCs/>
          <w:color w:val="000000"/>
          <w:kern w:val="0"/>
          <w:sz w:val="24"/>
          <w:szCs w:val="24"/>
        </w:rPr>
        <w:t>撤换。</w:t>
      </w:r>
    </w:p>
    <w:p w14:paraId="693F23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2、</w:t>
      </w:r>
      <w:r>
        <w:rPr>
          <w:rFonts w:hint="eastAsia" w:ascii="宋体" w:hAnsi="宋体" w:eastAsia="宋体" w:cs="宋体"/>
          <w:b w:val="0"/>
          <w:bCs w:val="0"/>
          <w:sz w:val="24"/>
          <w:szCs w:val="24"/>
          <w:lang w:val="en-US" w:eastAsia="zh-CN" w:bidi="ar"/>
        </w:rPr>
        <w:t>甲方不得以任何形式转租、分租、出借所承租场所</w:t>
      </w:r>
    </w:p>
    <w:p w14:paraId="7CFD10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3、甲方</w:t>
      </w:r>
      <w:r>
        <w:rPr>
          <w:rStyle w:val="651"/>
          <w:rFonts w:hint="eastAsia" w:ascii="宋体" w:hAnsi="宋体" w:eastAsia="宋体" w:cs="宋体"/>
          <w:b w:val="0"/>
          <w:i w:val="0"/>
          <w:caps w:val="0"/>
          <w:spacing w:val="0"/>
          <w:w w:val="100"/>
          <w:kern w:val="2"/>
          <w:sz w:val="24"/>
          <w:szCs w:val="24"/>
          <w:lang w:val="en-US" w:eastAsia="zh-CN" w:bidi="ar-SA"/>
        </w:rPr>
        <w:t>要求提前终止合同的，甲方应提前一个月书面通知乙方，本合同在一个月通知期限届满之日自动终止</w:t>
      </w:r>
      <w:r>
        <w:rPr>
          <w:rFonts w:hint="eastAsia" w:ascii="宋体" w:hAnsi="宋体" w:eastAsia="宋体" w:cs="宋体"/>
          <w:bCs/>
          <w:color w:val="000000"/>
          <w:kern w:val="0"/>
          <w:sz w:val="24"/>
          <w:szCs w:val="24"/>
        </w:rPr>
        <w:t>。</w:t>
      </w:r>
    </w:p>
    <w:p w14:paraId="195216F5">
      <w:pPr>
        <w:pStyle w:val="82"/>
        <w:keepNext w:val="0"/>
        <w:keepLines w:val="0"/>
        <w:pageBreakBefore w:val="0"/>
        <w:widowControl w:val="0"/>
        <w:kinsoku/>
        <w:wordWrap/>
        <w:overflowPunct/>
        <w:topLinePunct w:val="0"/>
        <w:autoSpaceDE/>
        <w:autoSpaceDN/>
        <w:bidi w:val="0"/>
        <w:adjustRightInd/>
        <w:snapToGrid w:val="0"/>
        <w:spacing w:after="0" w:line="360" w:lineRule="auto"/>
        <w:rPr>
          <w:rFonts w:hint="eastAsia" w:ascii="宋体" w:hAnsi="宋体" w:eastAsia="宋体" w:cs="宋体"/>
          <w:sz w:val="24"/>
          <w:szCs w:val="24"/>
          <w:lang w:val="en-US" w:eastAsia="zh-CN"/>
        </w:rPr>
      </w:pPr>
      <w:r>
        <w:rPr>
          <w:rFonts w:hint="eastAsia" w:ascii="宋体" w:hAnsi="宋体" w:eastAsia="宋体" w:cs="宋体"/>
          <w:bCs/>
          <w:color w:val="000000"/>
          <w:kern w:val="0"/>
          <w:sz w:val="24"/>
          <w:szCs w:val="24"/>
          <w:lang w:val="en-US" w:eastAsia="zh-CN"/>
        </w:rPr>
        <w:t>4、甲方须按合同规定的时间和方式支付租金。未经乙方同意不得擅自改变房屋结构、损坏内部设施或从事违法活动，未经乙方同意，甲方不得擅自将该场所的部分或全部转租他人，租赁期内如甲方使用不当而损坏场所设施的，甲方负责修复原状或予以经济赔偿。</w:t>
      </w:r>
    </w:p>
    <w:p w14:paraId="5C00AD67">
      <w:pPr>
        <w:keepNext w:val="0"/>
        <w:keepLines w:val="0"/>
        <w:pageBreakBefore w:val="0"/>
        <w:widowControl w:val="0"/>
        <w:kinsoku/>
        <w:wordWrap/>
        <w:overflowPunct/>
        <w:topLinePunct w:val="0"/>
        <w:autoSpaceDE/>
        <w:autoSpaceDN/>
        <w:bidi w:val="0"/>
        <w:adjustRightInd/>
        <w:snapToGrid w:val="0"/>
        <w:spacing w:line="360" w:lineRule="auto"/>
        <w:ind w:left="420" w:leftChars="200"/>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val="en-US" w:eastAsia="zh-CN"/>
        </w:rPr>
        <w:t>五</w:t>
      </w:r>
      <w:r>
        <w:rPr>
          <w:rFonts w:hint="eastAsia" w:ascii="宋体" w:hAnsi="宋体" w:eastAsia="宋体" w:cs="宋体"/>
          <w:b/>
          <w:bCs/>
          <w:color w:val="000000"/>
          <w:sz w:val="24"/>
          <w:szCs w:val="24"/>
          <w:shd w:val="clear" w:color="auto" w:fill="FFFFFF"/>
          <w:lang w:eastAsia="zh-CN"/>
        </w:rPr>
        <w:t>、乙方的权力和义务</w:t>
      </w:r>
    </w:p>
    <w:p w14:paraId="4709EE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hint="eastAsia" w:ascii="宋体" w:hAnsi="宋体" w:eastAsia="宋体" w:cs="宋体"/>
          <w:b w:val="0"/>
          <w:bCs w:val="0"/>
          <w:sz w:val="24"/>
          <w:szCs w:val="24"/>
          <w:lang w:val="en-US" w:eastAsia="zh-CN" w:bidi="ar"/>
        </w:rPr>
        <w:t>乙方经营项目应符合相关法律法规的相关要求，如甲方要求办理</w:t>
      </w:r>
      <w:r>
        <w:rPr>
          <w:rFonts w:hint="eastAsia" w:ascii="宋体" w:hAnsi="宋体" w:eastAsia="宋体" w:cs="宋体"/>
          <w:bCs/>
          <w:color w:val="000000"/>
          <w:kern w:val="0"/>
          <w:sz w:val="24"/>
          <w:szCs w:val="24"/>
          <w:lang w:val="en-US" w:eastAsia="zh-CN"/>
        </w:rPr>
        <w:t>消防、特种经营等相关材料，乙方须无条件服从甲方的要求，因此产生的全部责任和费用由乙方自行承担。</w:t>
      </w:r>
    </w:p>
    <w:p w14:paraId="30D01D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2、合同期内，乙方须对租赁场所及其附着设施每一个月检查一次，如有需要维修的，乙方应提前告知甲方，并及时维修，不能影响甲方正常使用。</w:t>
      </w:r>
    </w:p>
    <w:p w14:paraId="199D69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3、合同期内，因法律、法规或政策需要拆除或改造租赁场所原因导致合同解除的，租金按照实际租赁时间计算，不足整月的按实际天数计算，多退少补。</w:t>
      </w:r>
    </w:p>
    <w:p w14:paraId="0033ED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4、合同有效期届满或终止时，如乙方的场所不再出租，乙方须在租赁期满之日30日前书面通知甲方，甲方应在租赁期满之日起10日内将租赁场所交还给乙方。</w:t>
      </w:r>
    </w:p>
    <w:p w14:paraId="0AECDB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5、乙方须</w:t>
      </w:r>
      <w:r>
        <w:rPr>
          <w:rFonts w:hint="eastAsia" w:ascii="宋体" w:hAnsi="宋体" w:eastAsia="宋体" w:cs="宋体"/>
          <w:bCs/>
          <w:color w:val="000000"/>
          <w:kern w:val="0"/>
          <w:sz w:val="24"/>
          <w:szCs w:val="24"/>
        </w:rPr>
        <w:t>制定各项管理办法、规章制度、实施方案，自主开展各项管理服务活动。接受</w:t>
      </w:r>
      <w:r>
        <w:rPr>
          <w:rFonts w:hint="eastAsia" w:ascii="宋体" w:hAnsi="宋体" w:eastAsia="宋体" w:cs="宋体"/>
          <w:bCs/>
          <w:color w:val="000000"/>
          <w:kern w:val="0"/>
          <w:sz w:val="24"/>
          <w:szCs w:val="24"/>
          <w:lang w:val="en-US" w:eastAsia="zh-CN"/>
        </w:rPr>
        <w:t>甲方及上级</w:t>
      </w:r>
      <w:r>
        <w:rPr>
          <w:rFonts w:hint="eastAsia" w:ascii="宋体" w:hAnsi="宋体" w:eastAsia="宋体" w:cs="宋体"/>
          <w:bCs/>
          <w:color w:val="000000"/>
          <w:kern w:val="0"/>
          <w:sz w:val="24"/>
          <w:szCs w:val="24"/>
        </w:rPr>
        <w:t>主管部门及有关政府部门的监督、指导。</w:t>
      </w:r>
    </w:p>
    <w:p w14:paraId="2B799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w:t>
      </w:r>
      <w:r>
        <w:rPr>
          <w:rFonts w:hint="eastAsia" w:ascii="宋体" w:hAnsi="宋体" w:eastAsia="宋体" w:cs="宋体"/>
          <w:bCs/>
          <w:color w:val="000000"/>
          <w:kern w:val="0"/>
          <w:sz w:val="24"/>
          <w:szCs w:val="24"/>
          <w:lang w:val="en-US" w:eastAsia="zh-CN"/>
        </w:rPr>
        <w:t>对工作人员的</w:t>
      </w:r>
      <w:r>
        <w:rPr>
          <w:rFonts w:hint="eastAsia" w:ascii="宋体" w:hAnsi="宋体" w:eastAsia="宋体" w:cs="宋体"/>
          <w:bCs/>
          <w:color w:val="000000"/>
          <w:kern w:val="0"/>
          <w:sz w:val="24"/>
          <w:szCs w:val="24"/>
        </w:rPr>
        <w:t>管理，</w:t>
      </w:r>
      <w:r>
        <w:rPr>
          <w:rFonts w:hint="eastAsia" w:ascii="宋体" w:hAnsi="宋体" w:eastAsia="宋体" w:cs="宋体"/>
          <w:bCs/>
          <w:color w:val="000000"/>
          <w:kern w:val="0"/>
          <w:sz w:val="24"/>
          <w:szCs w:val="24"/>
          <w:lang w:val="en-US" w:eastAsia="zh-CN"/>
        </w:rPr>
        <w:t>乙方工作人员</w:t>
      </w:r>
      <w:r>
        <w:rPr>
          <w:rFonts w:hint="eastAsia" w:ascii="宋体" w:hAnsi="宋体" w:eastAsia="宋体" w:cs="宋体"/>
          <w:bCs/>
          <w:color w:val="000000"/>
          <w:kern w:val="0"/>
          <w:sz w:val="24"/>
          <w:szCs w:val="24"/>
        </w:rPr>
        <w:t>在</w:t>
      </w:r>
      <w:r>
        <w:rPr>
          <w:rFonts w:hint="eastAsia" w:ascii="宋体" w:hAnsi="宋体" w:eastAsia="宋体" w:cs="宋体"/>
          <w:bCs/>
          <w:color w:val="000000"/>
          <w:kern w:val="0"/>
          <w:sz w:val="24"/>
          <w:szCs w:val="24"/>
          <w:lang w:val="en-US" w:eastAsia="zh-CN"/>
        </w:rPr>
        <w:t>工作</w:t>
      </w:r>
      <w:r>
        <w:rPr>
          <w:rFonts w:hint="eastAsia" w:ascii="宋体" w:hAnsi="宋体" w:eastAsia="宋体" w:cs="宋体"/>
          <w:bCs/>
          <w:color w:val="000000"/>
          <w:kern w:val="0"/>
          <w:sz w:val="24"/>
          <w:szCs w:val="24"/>
        </w:rPr>
        <w:t>过程中出现的人身、财产损害事故，均由</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负责处理，并承担相应法律责任，与</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无关。</w:t>
      </w:r>
    </w:p>
    <w:p w14:paraId="6D299C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val="en-US" w:eastAsia="zh-CN"/>
        </w:rPr>
        <w:t>7</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val="en-US" w:eastAsia="zh-CN"/>
        </w:rPr>
        <w:t>甲方</w:t>
      </w:r>
      <w:r>
        <w:rPr>
          <w:rFonts w:hint="eastAsia" w:ascii="宋体" w:hAnsi="宋体" w:eastAsia="宋体" w:cs="宋体"/>
          <w:bCs/>
          <w:color w:val="000000"/>
          <w:kern w:val="0"/>
          <w:sz w:val="24"/>
          <w:szCs w:val="24"/>
        </w:rPr>
        <w:t>就服务质量向</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提出整改意见的，</w:t>
      </w:r>
      <w:r>
        <w:rPr>
          <w:rFonts w:hint="eastAsia" w:ascii="宋体" w:hAnsi="宋体" w:eastAsia="宋体" w:cs="宋体"/>
          <w:bCs/>
          <w:color w:val="000000"/>
          <w:kern w:val="0"/>
          <w:sz w:val="24"/>
          <w:szCs w:val="24"/>
          <w:lang w:val="en-US" w:eastAsia="zh-CN"/>
        </w:rPr>
        <w:t>乙方</w:t>
      </w:r>
      <w:r>
        <w:rPr>
          <w:rFonts w:hint="eastAsia" w:ascii="宋体" w:hAnsi="宋体" w:eastAsia="宋体" w:cs="宋体"/>
          <w:bCs/>
          <w:color w:val="000000"/>
          <w:kern w:val="0"/>
          <w:sz w:val="24"/>
          <w:szCs w:val="24"/>
        </w:rPr>
        <w:t>应在3个工作日内采取有效措施给予纠正和改进。</w:t>
      </w:r>
    </w:p>
    <w:p w14:paraId="37938472">
      <w:pPr>
        <w:pStyle w:val="45"/>
        <w:keepNext w:val="0"/>
        <w:keepLines w:val="0"/>
        <w:pageBreakBefore w:val="0"/>
        <w:widowControl w:val="0"/>
        <w:kinsoku/>
        <w:wordWrap/>
        <w:overflowPunct/>
        <w:topLinePunct w:val="0"/>
        <w:autoSpaceDE/>
        <w:autoSpaceDN/>
        <w:bidi w:val="0"/>
        <w:adjustRightInd/>
        <w:snapToGrid w:val="0"/>
        <w:spacing w:line="360" w:lineRule="auto"/>
        <w:ind w:right="-315" w:rightChars="-15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rPr>
        <w:t>六</w:t>
      </w:r>
      <w:r>
        <w:rPr>
          <w:rFonts w:hint="eastAsia" w:ascii="宋体" w:hAnsi="宋体" w:eastAsia="宋体" w:cs="宋体"/>
          <w:kern w:val="2"/>
          <w:sz w:val="24"/>
          <w:szCs w:val="24"/>
        </w:rPr>
        <w:t>、</w:t>
      </w:r>
      <w:r>
        <w:rPr>
          <w:rFonts w:hint="eastAsia" w:ascii="宋体" w:hAnsi="宋体" w:eastAsia="宋体" w:cs="宋体"/>
          <w:sz w:val="24"/>
          <w:szCs w:val="24"/>
        </w:rPr>
        <w:t>乙方有下列行为之一，一经查实，甲方有权单方面终止合同，并向乙方追究经济赔偿：</w:t>
      </w:r>
    </w:p>
    <w:p w14:paraId="2DE61CF8">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1、向甲方送礼品、给回扣、报销费用等不正常竞争行为的；</w:t>
      </w:r>
    </w:p>
    <w:p w14:paraId="35C3FF86">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2、乙方不能正常配送或者弄虚作假或者以次充好；</w:t>
      </w:r>
    </w:p>
    <w:p w14:paraId="1CD755BB">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3、未按照合同价格计算费用。</w:t>
      </w:r>
    </w:p>
    <w:p w14:paraId="05207D78">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4、拒绝接受甲方监督、检查、检验的。</w:t>
      </w:r>
    </w:p>
    <w:p w14:paraId="6701D58E">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5、未经甲方同意，将合同部分或全部权利、义务转让给第三方。</w:t>
      </w:r>
    </w:p>
    <w:p w14:paraId="3EDE5E56">
      <w:pPr>
        <w:pStyle w:val="45"/>
        <w:keepNext w:val="0"/>
        <w:keepLines w:val="0"/>
        <w:pageBreakBefore w:val="0"/>
        <w:widowControl w:val="0"/>
        <w:kinsoku/>
        <w:wordWrap/>
        <w:overflowPunct/>
        <w:topLinePunct w:val="0"/>
        <w:autoSpaceDE/>
        <w:autoSpaceDN/>
        <w:bidi w:val="0"/>
        <w:adjustRightInd/>
        <w:snapToGrid w:val="0"/>
        <w:spacing w:line="360" w:lineRule="auto"/>
        <w:ind w:left="-420" w:leftChars="-200" w:right="-315" w:rightChars="-150" w:firstLine="960" w:firstLineChars="4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七</w:t>
      </w:r>
      <w:r>
        <w:rPr>
          <w:rFonts w:hint="eastAsia" w:ascii="宋体" w:hAnsi="宋体" w:eastAsia="宋体" w:cs="宋体"/>
          <w:kern w:val="2"/>
          <w:sz w:val="24"/>
          <w:szCs w:val="24"/>
        </w:rPr>
        <w:t>、争议的解决办法：</w:t>
      </w:r>
    </w:p>
    <w:p w14:paraId="6295AD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本合同未尽事宜双方应友好协商解决；如协商不成，</w:t>
      </w:r>
      <w:r>
        <w:rPr>
          <w:rFonts w:hint="eastAsia" w:ascii="宋体" w:hAnsi="宋体" w:eastAsia="宋体" w:cs="宋体"/>
          <w:b w:val="0"/>
          <w:bCs/>
          <w:color w:val="000000"/>
          <w:sz w:val="24"/>
          <w:szCs w:val="24"/>
        </w:rPr>
        <w:t>提请市</w:t>
      </w:r>
      <w:r>
        <w:rPr>
          <w:rFonts w:hint="eastAsia" w:ascii="宋体" w:hAnsi="宋体" w:eastAsia="宋体" w:cs="宋体"/>
          <w:b w:val="0"/>
          <w:bCs/>
          <w:color w:val="000000"/>
          <w:sz w:val="24"/>
          <w:szCs w:val="24"/>
          <w:lang w:eastAsia="zh-CN"/>
        </w:rPr>
        <w:t>卫健委</w:t>
      </w:r>
      <w:r>
        <w:rPr>
          <w:rFonts w:hint="eastAsia" w:ascii="宋体" w:hAnsi="宋体" w:eastAsia="宋体" w:cs="宋体"/>
          <w:b w:val="0"/>
          <w:bCs/>
          <w:color w:val="000000"/>
          <w:sz w:val="24"/>
          <w:szCs w:val="24"/>
        </w:rPr>
        <w:t>调解，调解不成的，提交南通市仲裁委员会依法裁决。</w:t>
      </w:r>
    </w:p>
    <w:p w14:paraId="75984D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highlight w:val="cyan"/>
        </w:rPr>
      </w:pPr>
      <w:r>
        <w:rPr>
          <w:rFonts w:hint="eastAsia" w:ascii="宋体" w:hAnsi="宋体" w:eastAsia="宋体" w:cs="宋体"/>
          <w:bCs/>
          <w:sz w:val="24"/>
          <w:szCs w:val="24"/>
          <w:lang w:val="en-US" w:eastAsia="zh-CN"/>
        </w:rPr>
        <w:t>八</w:t>
      </w:r>
      <w:r>
        <w:rPr>
          <w:rFonts w:hint="eastAsia" w:ascii="宋体" w:hAnsi="宋体" w:eastAsia="宋体" w:cs="宋体"/>
          <w:bCs/>
          <w:sz w:val="24"/>
          <w:szCs w:val="24"/>
        </w:rPr>
        <w:t>、合同一式肆份，双方各执贰份，具有同等法律效力。</w:t>
      </w:r>
    </w:p>
    <w:p w14:paraId="2E5519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lang w:val="en-US" w:eastAsia="zh-CN"/>
        </w:rPr>
        <w:t>九</w:t>
      </w:r>
      <w:r>
        <w:rPr>
          <w:rFonts w:hint="eastAsia" w:ascii="宋体" w:hAnsi="宋体" w:eastAsia="宋体" w:cs="宋体"/>
          <w:bCs/>
          <w:sz w:val="24"/>
          <w:szCs w:val="24"/>
        </w:rPr>
        <w:t>、本合同在乙方缴纳履约保证金，且经双方签字盖章后生效。</w:t>
      </w:r>
    </w:p>
    <w:p w14:paraId="273FAD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十、甲方竞争性磋商文件、乙方响应文件、会议记录均为本合同的组成部分，具有同等法律效力。</w:t>
      </w:r>
    </w:p>
    <w:p w14:paraId="05F7AD8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rPr>
      </w:pPr>
    </w:p>
    <w:p w14:paraId="63B2C7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14:paraId="487EFF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授权代表签字:</w:t>
      </w:r>
      <w:r>
        <w:rPr>
          <w:rFonts w:hint="eastAsia" w:ascii="宋体" w:hAnsi="宋体" w:eastAsia="宋体" w:cs="宋体"/>
          <w:sz w:val="24"/>
          <w:szCs w:val="24"/>
        </w:rPr>
        <w:tab/>
      </w:r>
    </w:p>
    <w:p w14:paraId="6577B5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b/>
          <w:color w:val="000000"/>
          <w:kern w:val="0"/>
          <w:sz w:val="24"/>
          <w:szCs w:val="24"/>
        </w:rPr>
      </w:pPr>
      <w:r>
        <w:rPr>
          <w:rFonts w:hint="eastAsia" w:ascii="宋体" w:hAnsi="宋体" w:eastAsia="宋体" w:cs="宋体"/>
          <w:sz w:val="24"/>
          <w:szCs w:val="24"/>
        </w:rPr>
        <w:t>日期：  年   月   日                      日期:      年   月   日</w:t>
      </w:r>
    </w:p>
    <w:p w14:paraId="7ED8CE1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baseline"/>
        <w:rPr>
          <w:rFonts w:hint="eastAsia" w:ascii="宋体" w:hAnsi="宋体" w:eastAsia="宋体" w:cs="宋体"/>
          <w:b/>
          <w:bCs/>
          <w:sz w:val="24"/>
          <w:szCs w:val="24"/>
          <w:lang w:val="en-US" w:eastAsia="zh-CN"/>
        </w:rPr>
      </w:pPr>
    </w:p>
    <w:p w14:paraId="06D1D27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baseline"/>
        <w:rPr>
          <w:rFonts w:hint="eastAsia" w:ascii="宋体" w:hAnsi="宋体" w:eastAsia="宋体" w:cs="宋体"/>
          <w:b/>
          <w:bCs/>
          <w:sz w:val="24"/>
          <w:szCs w:val="24"/>
          <w:lang w:val="en-US" w:eastAsia="zh-CN"/>
        </w:rPr>
      </w:pPr>
    </w:p>
    <w:p w14:paraId="3999DE4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注：采购单位保留调整合同条款的权利。</w:t>
      </w:r>
    </w:p>
    <w:p w14:paraId="385A8963">
      <w:pPr>
        <w:pStyle w:val="82"/>
        <w:rPr>
          <w:rFonts w:hint="eastAsia"/>
          <w:lang w:val="en-US" w:eastAsia="zh-CN"/>
        </w:rPr>
        <w:sectPr>
          <w:pgSz w:w="11906" w:h="16838"/>
          <w:pgMar w:top="1304" w:right="1085" w:bottom="1361" w:left="1361" w:header="851" w:footer="992" w:gutter="0"/>
          <w:cols w:space="720" w:num="1"/>
          <w:docGrid w:type="lines" w:linePitch="312" w:charSpace="0"/>
        </w:sectPr>
      </w:pPr>
    </w:p>
    <w:p w14:paraId="6F5B259A">
      <w:pPr>
        <w:rPr>
          <w:rFonts w:hint="eastAsia" w:ascii="宋体" w:hAnsi="宋体" w:eastAsia="宋体" w:cs="宋体"/>
          <w:color w:val="000000"/>
          <w:sz w:val="21"/>
          <w:szCs w:val="24"/>
        </w:rPr>
      </w:pPr>
    </w:p>
    <w:p w14:paraId="7EA74BCC">
      <w:pPr>
        <w:pStyle w:val="82"/>
        <w:snapToGrid w:val="0"/>
        <w:spacing w:after="0" w:line="360" w:lineRule="auto"/>
        <w:ind w:left="460" w:leftChars="219" w:firstLine="301" w:firstLineChars="85"/>
        <w:jc w:val="center"/>
        <w:textAlignment w:val="baseline"/>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响应文件组成</w:t>
      </w:r>
    </w:p>
    <w:p w14:paraId="5F275618">
      <w:pPr>
        <w:widowControl/>
        <w:snapToGrid w:val="0"/>
        <w:spacing w:line="360" w:lineRule="auto"/>
        <w:ind w:firstLine="472" w:firstLineChars="196"/>
        <w:jc w:val="left"/>
        <w:rPr>
          <w:rFonts w:hint="default" w:ascii="宋体" w:hAnsi="Times New Roman" w:eastAsia="宋体"/>
          <w:b/>
          <w:bCs/>
          <w:snapToGrid/>
          <w:kern w:val="2"/>
          <w:sz w:val="24"/>
          <w:lang w:val="en-US" w:eastAsia="zh-CN"/>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0D9B440">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EA36AF">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1、供应商必须提供有效的营业执照复印件或扫描件</w:t>
      </w:r>
      <w:r>
        <w:rPr>
          <w:rFonts w:hint="eastAsia" w:ascii="宋体" w:hAnsi="宋体" w:eastAsia="宋体" w:cs="宋体"/>
          <w:snapToGrid/>
          <w:kern w:val="2"/>
          <w:sz w:val="24"/>
          <w:lang w:eastAsia="zh-CN"/>
        </w:rPr>
        <w:t>。</w:t>
      </w:r>
    </w:p>
    <w:p w14:paraId="705D3494">
      <w:pPr>
        <w:shd w:val="clear" w:color="auto" w:fill="FFFFFF"/>
        <w:snapToGrid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snapToGrid/>
          <w:kern w:val="2"/>
          <w:sz w:val="24"/>
        </w:rPr>
        <w:t>2、</w:t>
      </w:r>
      <w:r>
        <w:rPr>
          <w:rFonts w:hint="eastAsia" w:ascii="宋体" w:hAnsi="宋体" w:eastAsia="宋体" w:cs="宋体"/>
          <w:color w:val="000000"/>
          <w:kern w:val="0"/>
          <w:sz w:val="24"/>
          <w:szCs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kern w:val="0"/>
          <w:sz w:val="24"/>
          <w:szCs w:val="24"/>
        </w:rPr>
        <w:t>）；</w:t>
      </w:r>
    </w:p>
    <w:p w14:paraId="36A51CB0">
      <w:pPr>
        <w:snapToGrid w:val="0"/>
        <w:spacing w:line="360" w:lineRule="auto"/>
        <w:ind w:firstLine="470" w:firstLineChars="196"/>
        <w:jc w:val="left"/>
        <w:textAlignment w:val="baseline"/>
        <w:rPr>
          <w:rFonts w:hint="eastAsia" w:ascii="宋体" w:hAnsi="宋体" w:eastAsia="宋体" w:cs="宋体"/>
          <w:snapToGrid/>
          <w:kern w:val="2"/>
          <w:sz w:val="24"/>
          <w:szCs w:val="24"/>
          <w:lang w:eastAsia="zh-CN"/>
        </w:rPr>
      </w:pPr>
      <w:r>
        <w:rPr>
          <w:rFonts w:hint="eastAsia" w:ascii="宋体" w:hAnsi="宋体" w:eastAsia="宋体" w:cs="宋体"/>
          <w:color w:val="000000"/>
          <w:kern w:val="0"/>
          <w:sz w:val="24"/>
          <w:szCs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p>
    <w:p w14:paraId="0EC9D188">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3、供应商须提供《供应商信用承诺书》（格式见附件）</w:t>
      </w:r>
      <w:r>
        <w:rPr>
          <w:rFonts w:hint="eastAsia" w:ascii="宋体" w:hAnsi="宋体" w:eastAsia="宋体" w:cs="宋体"/>
          <w:snapToGrid/>
          <w:kern w:val="2"/>
          <w:sz w:val="24"/>
          <w:lang w:eastAsia="zh-CN"/>
        </w:rPr>
        <w:t>。</w:t>
      </w:r>
    </w:p>
    <w:p w14:paraId="04D8AC74">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w:t>
      </w:r>
    </w:p>
    <w:p w14:paraId="78BA5FB2">
      <w:pPr>
        <w:autoSpaceDE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、未被“信用中国”网站（www.creditchina.gov.cn）列入失信被执行人、重大税收违法案件当事人名单、政府采购严重违法失信行为记录名单</w:t>
      </w:r>
      <w:r>
        <w:rPr>
          <w:rFonts w:hint="eastAsia" w:ascii="宋体" w:hAnsi="宋体" w:eastAsia="宋体" w:cs="宋体"/>
          <w:b/>
          <w:bCs/>
          <w:sz w:val="24"/>
          <w:szCs w:val="24"/>
        </w:rPr>
        <w:t>（代理机构</w:t>
      </w:r>
      <w:r>
        <w:rPr>
          <w:rFonts w:hint="eastAsia" w:ascii="宋体" w:hAnsi="宋体" w:eastAsia="宋体" w:cs="宋体"/>
          <w:b/>
          <w:bCs/>
          <w:sz w:val="24"/>
          <w:szCs w:val="24"/>
          <w:lang w:val="en-US" w:eastAsia="zh-CN"/>
        </w:rPr>
        <w:t>登录</w:t>
      </w:r>
      <w:r>
        <w:rPr>
          <w:rFonts w:hint="eastAsia" w:ascii="宋体" w:hAnsi="宋体" w:eastAsia="宋体" w:cs="宋体"/>
          <w:b/>
          <w:bCs/>
          <w:sz w:val="24"/>
          <w:szCs w:val="24"/>
        </w:rPr>
        <w:t>“信用中国”网站查询，截图留存并归档）。</w:t>
      </w:r>
    </w:p>
    <w:p w14:paraId="095F515C">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lang w:val="en-US" w:eastAsia="zh-CN"/>
        </w:rPr>
        <w:t>本项目</w:t>
      </w:r>
      <w:r>
        <w:rPr>
          <w:rFonts w:hint="eastAsia" w:ascii="宋体" w:hAnsi="宋体" w:eastAsia="宋体" w:cs="宋体"/>
          <w:sz w:val="24"/>
          <w:szCs w:val="24"/>
        </w:rPr>
        <w:t>场所选址</w:t>
      </w:r>
      <w:r>
        <w:rPr>
          <w:rFonts w:hint="eastAsia" w:ascii="宋体" w:hAnsi="宋体" w:eastAsia="宋体" w:cs="宋体"/>
          <w:sz w:val="24"/>
          <w:szCs w:val="24"/>
          <w:lang w:val="en-US" w:eastAsia="zh-CN"/>
        </w:rPr>
        <w:t>及配置</w:t>
      </w:r>
      <w:r>
        <w:rPr>
          <w:rFonts w:hint="eastAsia" w:ascii="宋体" w:hAnsi="宋体" w:eastAsia="宋体" w:cs="宋体"/>
          <w:sz w:val="24"/>
          <w:szCs w:val="24"/>
        </w:rPr>
        <w:t>要求：人民路至钟秀路沿工农路两侧或工农路至通京大道沿人民路两侧的医疗机构、店面或酒店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①房屋要求：办公室1间、卫浴1间（干湿分离，提供24小时冷热水）、库房1间、值班室不少于2间，位于1楼，整体通风条件良好，靠近主干道，配备空调（办公室、值班室）、无线网络、办公桌（含椅子）2套、床（宽度≥1.2米）4张、货物架1个、烧水壶1 只；②车位要求：</w:t>
      </w:r>
      <w:r>
        <w:rPr>
          <w:rFonts w:hint="eastAsia" w:ascii="宋体" w:hAnsi="宋体" w:eastAsia="宋体" w:cs="宋体"/>
          <w:sz w:val="24"/>
          <w:szCs w:val="24"/>
        </w:rPr>
        <w:t>提供专用车位不少于1个，临近主干道，出入方便，车库离值班室50米以内，防冻防晒，长≥6.5米，宽≥2.7米；高≥3米</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供应商参加磋商时须提供承诺函（须完全满足上述要求，格式自拟）。</w:t>
      </w:r>
    </w:p>
    <w:p w14:paraId="7E61DAB5">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其他需要提交的资格审查证明材料</w:t>
      </w:r>
      <w:r>
        <w:rPr>
          <w:rFonts w:hint="eastAsia" w:ascii="宋体" w:hAnsi="宋体" w:eastAsia="宋体" w:cs="宋体"/>
          <w:kern w:val="0"/>
          <w:sz w:val="24"/>
          <w:szCs w:val="24"/>
          <w:lang w:eastAsia="zh-CN"/>
        </w:rPr>
        <w:t>。</w:t>
      </w:r>
    </w:p>
    <w:p w14:paraId="4CE33AE5">
      <w:pPr>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szCs w:val="24"/>
        </w:rPr>
        <w:t>注：以上材料均需加盖单位</w:t>
      </w:r>
      <w:r>
        <w:rPr>
          <w:rFonts w:hint="eastAsia" w:ascii="宋体" w:hAnsi="宋体" w:eastAsia="宋体" w:cs="宋体"/>
          <w:b/>
          <w:bCs/>
          <w:snapToGrid/>
          <w:kern w:val="2"/>
          <w:sz w:val="24"/>
        </w:rPr>
        <w:t>公章，要求提供原件查验的，因携带原件不全而由此引起的后果由供应商自负。</w:t>
      </w:r>
    </w:p>
    <w:p w14:paraId="4964D2D3">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5BCF8D6">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供应商情况一览表</w:t>
      </w:r>
      <w:r>
        <w:rPr>
          <w:rFonts w:hint="eastAsia" w:ascii="宋体" w:hAnsi="宋体" w:eastAsia="宋体" w:cs="宋体"/>
          <w:sz w:val="24"/>
        </w:rPr>
        <w:t>（格式见附件）；</w:t>
      </w:r>
    </w:p>
    <w:p w14:paraId="62AA308B">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14:paraId="7E94CED3">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技术部分正负偏离表（格式见附件）；</w:t>
      </w:r>
    </w:p>
    <w:p w14:paraId="1519394C">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商务技术评分标准中须提供的相关得分佐证材料；</w:t>
      </w:r>
    </w:p>
    <w:p w14:paraId="279A5C49">
      <w:pPr>
        <w:snapToGrid w:val="0"/>
        <w:spacing w:line="360" w:lineRule="auto"/>
        <w:ind w:firstLine="494" w:firstLineChars="206"/>
        <w:outlineLvl w:val="1"/>
      </w:pP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供应商认为需要提交的其他商务技术材料。</w:t>
      </w:r>
    </w:p>
    <w:p w14:paraId="69280A87">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b/>
          <w:sz w:val="24"/>
          <w:lang w:val="en-US" w:eastAsia="zh-CN"/>
        </w:rPr>
        <w:t>价格</w:t>
      </w:r>
      <w:r>
        <w:rPr>
          <w:rFonts w:hint="eastAsia" w:ascii="宋体" w:hAnsi="宋体" w:eastAsia="宋体" w:cs="宋体"/>
          <w:b/>
          <w:sz w:val="24"/>
        </w:rPr>
        <w:t>响应文件（单独装订密封）</w:t>
      </w:r>
    </w:p>
    <w:p w14:paraId="16ED38EE">
      <w:pPr>
        <w:snapToGrid w:val="0"/>
        <w:spacing w:line="360" w:lineRule="auto"/>
        <w:ind w:firstLine="494" w:firstLineChars="206"/>
        <w:outlineLvl w:val="1"/>
        <w:rPr>
          <w:rFonts w:hint="eastAsia" w:ascii="宋体" w:hAnsi="宋体" w:eastAsia="宋体" w:cs="宋体"/>
          <w:sz w:val="24"/>
          <w:szCs w:val="24"/>
          <w:lang w:eastAsia="zh-CN"/>
        </w:rPr>
      </w:pPr>
      <w:r>
        <w:rPr>
          <w:rFonts w:hint="eastAsia" w:ascii="宋体" w:hAnsi="宋体" w:eastAsia="宋体" w:cs="宋体"/>
          <w:sz w:val="24"/>
        </w:rPr>
        <w:t>1、磋商响</w:t>
      </w:r>
      <w:r>
        <w:rPr>
          <w:rFonts w:hint="eastAsia" w:ascii="宋体" w:hAnsi="宋体" w:eastAsia="宋体" w:cs="宋体"/>
          <w:sz w:val="24"/>
          <w:szCs w:val="24"/>
        </w:rPr>
        <w:t>应报价总表，</w:t>
      </w:r>
      <w:r>
        <w:rPr>
          <w:rFonts w:hint="eastAsia" w:ascii="宋体" w:hAnsi="宋体" w:eastAsia="宋体" w:cs="宋体"/>
          <w:sz w:val="24"/>
        </w:rPr>
        <w:t>格式见附件</w:t>
      </w:r>
      <w:r>
        <w:rPr>
          <w:rFonts w:hint="eastAsia" w:ascii="宋体" w:hAnsi="宋体" w:eastAsia="宋体" w:cs="宋体"/>
          <w:sz w:val="24"/>
          <w:lang w:eastAsia="zh-CN"/>
        </w:rPr>
        <w:t>。</w:t>
      </w:r>
    </w:p>
    <w:p w14:paraId="6F0FFD51">
      <w:pPr>
        <w:rPr>
          <w:rFonts w:hint="eastAsia"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1071AD4E">
      <w:pPr>
        <w:keepNext w:val="0"/>
        <w:keepLines w:val="0"/>
        <w:pageBreakBefore w:val="0"/>
        <w:widowControl w:val="0"/>
        <w:kinsoku/>
        <w:wordWrap/>
        <w:overflowPunct/>
        <w:topLinePunct w:val="0"/>
        <w:autoSpaceDE/>
        <w:autoSpaceDN/>
        <w:bidi w:val="0"/>
        <w:adjustRightInd/>
        <w:textAlignment w:val="auto"/>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6B987E52">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EFCC2D5">
      <w:pPr>
        <w:spacing w:before="240" w:beforeLines="100" w:line="360" w:lineRule="exact"/>
        <w:jc w:val="center"/>
        <w:rPr>
          <w:rFonts w:hint="eastAsia" w:asciiTheme="majorEastAsia" w:hAnsiTheme="majorEastAsia" w:eastAsiaTheme="majorEastAsia" w:cstheme="majorEastAsia"/>
          <w:w w:val="80"/>
          <w:kern w:val="44"/>
          <w:sz w:val="24"/>
          <w:szCs w:val="24"/>
        </w:rPr>
      </w:pPr>
    </w:p>
    <w:p w14:paraId="1A6FC9E5">
      <w:pPr>
        <w:spacing w:line="360" w:lineRule="auto"/>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南通市急救中心城东分站待命场所租赁项目</w:t>
      </w:r>
    </w:p>
    <w:p w14:paraId="65EE85A6">
      <w:pPr>
        <w:spacing w:line="360" w:lineRule="auto"/>
        <w:jc w:val="center"/>
        <w:rPr>
          <w:rFonts w:hint="eastAsia" w:asciiTheme="majorEastAsia" w:hAnsiTheme="majorEastAsia" w:eastAsiaTheme="majorEastAsia" w:cstheme="majorEastAsia"/>
          <w:b/>
          <w:bCs/>
          <w:sz w:val="24"/>
          <w:szCs w:val="24"/>
        </w:rPr>
      </w:pPr>
    </w:p>
    <w:p w14:paraId="224274CB">
      <w:pPr>
        <w:spacing w:line="360" w:lineRule="auto"/>
        <w:jc w:val="center"/>
        <w:rPr>
          <w:rFonts w:hint="eastAsia" w:asciiTheme="majorEastAsia" w:hAnsiTheme="majorEastAsia" w:eastAsiaTheme="majorEastAsia" w:cstheme="majorEastAsia"/>
          <w:b/>
          <w:bCs/>
          <w:sz w:val="24"/>
          <w:szCs w:val="24"/>
        </w:rPr>
      </w:pPr>
    </w:p>
    <w:p w14:paraId="6A64B14E">
      <w:pPr>
        <w:spacing w:line="360" w:lineRule="auto"/>
        <w:jc w:val="center"/>
        <w:rPr>
          <w:rFonts w:hint="eastAsia" w:asciiTheme="majorEastAsia" w:hAnsiTheme="majorEastAsia" w:eastAsiaTheme="majorEastAsia" w:cstheme="majorEastAsia"/>
          <w:b/>
          <w:bCs/>
          <w:sz w:val="24"/>
          <w:szCs w:val="24"/>
        </w:rPr>
      </w:pPr>
    </w:p>
    <w:p w14:paraId="68B051AC">
      <w:pPr>
        <w:spacing w:line="360" w:lineRule="auto"/>
        <w:jc w:val="center"/>
        <w:rPr>
          <w:rFonts w:hint="eastAsia"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3D1F3E4">
      <w:pPr>
        <w:spacing w:line="520" w:lineRule="exact"/>
        <w:jc w:val="center"/>
        <w:rPr>
          <w:rFonts w:hint="eastAsia" w:asciiTheme="majorEastAsia" w:hAnsiTheme="majorEastAsia" w:eastAsiaTheme="majorEastAsia" w:cstheme="majorEastAsia"/>
          <w:sz w:val="24"/>
          <w:szCs w:val="24"/>
        </w:rPr>
      </w:pPr>
    </w:p>
    <w:p w14:paraId="73C43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3C79AD4">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1F51B996">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价格</w:t>
      </w:r>
      <w:r>
        <w:rPr>
          <w:rFonts w:hint="eastAsia" w:asciiTheme="majorEastAsia" w:hAnsiTheme="majorEastAsia" w:eastAsiaTheme="majorEastAsia" w:cstheme="majorEastAsia"/>
          <w:sz w:val="28"/>
          <w:szCs w:val="28"/>
        </w:rPr>
        <w:t>响应文件</w:t>
      </w:r>
    </w:p>
    <w:p w14:paraId="509B9EDB">
      <w:pPr>
        <w:spacing w:line="3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3CEB861">
      <w:pPr>
        <w:spacing w:line="36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WLDL202506</w:t>
      </w:r>
      <w:r>
        <w:rPr>
          <w:rFonts w:hint="eastAsia" w:asciiTheme="majorEastAsia" w:hAnsiTheme="majorEastAsia" w:eastAsiaTheme="majorEastAsia" w:cstheme="majorEastAsia"/>
          <w:sz w:val="28"/>
          <w:szCs w:val="28"/>
          <w:lang w:val="en-US" w:eastAsia="zh-CN"/>
        </w:rPr>
        <w:t>066</w:t>
      </w:r>
      <w:r>
        <w:rPr>
          <w:rFonts w:hint="eastAsia" w:asciiTheme="majorEastAsia" w:hAnsiTheme="majorEastAsia" w:eastAsiaTheme="majorEastAsia" w:cstheme="majorEastAsia"/>
          <w:sz w:val="28"/>
          <w:szCs w:val="28"/>
          <w:lang w:eastAsia="zh-CN"/>
        </w:rPr>
        <w:t xml:space="preserve">                  </w:t>
      </w:r>
    </w:p>
    <w:p w14:paraId="59E43B3E">
      <w:pPr>
        <w:spacing w:line="360" w:lineRule="exact"/>
        <w:jc w:val="center"/>
        <w:rPr>
          <w:rFonts w:hint="eastAsia" w:asciiTheme="majorEastAsia" w:hAnsiTheme="majorEastAsia" w:eastAsiaTheme="majorEastAsia" w:cstheme="majorEastAsia"/>
          <w:sz w:val="24"/>
          <w:szCs w:val="24"/>
        </w:rPr>
      </w:pPr>
    </w:p>
    <w:p w14:paraId="742F4E66">
      <w:pPr>
        <w:spacing w:line="360" w:lineRule="exact"/>
        <w:jc w:val="center"/>
        <w:rPr>
          <w:rFonts w:hint="eastAsia" w:asciiTheme="majorEastAsia" w:hAnsiTheme="majorEastAsia" w:eastAsiaTheme="majorEastAsia" w:cstheme="majorEastAsia"/>
          <w:sz w:val="24"/>
          <w:szCs w:val="24"/>
        </w:rPr>
      </w:pPr>
    </w:p>
    <w:p w14:paraId="28F16628">
      <w:pPr>
        <w:spacing w:line="360" w:lineRule="exact"/>
        <w:jc w:val="center"/>
        <w:rPr>
          <w:rFonts w:hint="eastAsia" w:asciiTheme="majorEastAsia" w:hAnsiTheme="majorEastAsia" w:eastAsiaTheme="majorEastAsia" w:cstheme="majorEastAsia"/>
          <w:sz w:val="24"/>
          <w:szCs w:val="24"/>
        </w:rPr>
      </w:pPr>
    </w:p>
    <w:p w14:paraId="5B99952A">
      <w:pPr>
        <w:spacing w:line="360" w:lineRule="exact"/>
        <w:jc w:val="center"/>
        <w:rPr>
          <w:rFonts w:hint="eastAsia" w:asciiTheme="majorEastAsia" w:hAnsiTheme="majorEastAsia" w:eastAsiaTheme="majorEastAsia" w:cstheme="majorEastAsia"/>
          <w:sz w:val="24"/>
          <w:szCs w:val="24"/>
        </w:rPr>
      </w:pPr>
    </w:p>
    <w:p w14:paraId="4187BD1B">
      <w:pPr>
        <w:spacing w:line="360" w:lineRule="exact"/>
        <w:jc w:val="center"/>
        <w:rPr>
          <w:rFonts w:hint="eastAsia" w:asciiTheme="majorEastAsia" w:hAnsiTheme="majorEastAsia" w:eastAsiaTheme="majorEastAsia" w:cstheme="majorEastAsia"/>
          <w:sz w:val="24"/>
          <w:szCs w:val="24"/>
        </w:rPr>
      </w:pPr>
    </w:p>
    <w:p w14:paraId="0FE575A2">
      <w:pPr>
        <w:spacing w:line="360" w:lineRule="exact"/>
        <w:jc w:val="center"/>
        <w:rPr>
          <w:rFonts w:hint="eastAsia" w:asciiTheme="majorEastAsia" w:hAnsiTheme="majorEastAsia" w:eastAsiaTheme="majorEastAsia" w:cstheme="majorEastAsia"/>
          <w:sz w:val="24"/>
          <w:szCs w:val="24"/>
        </w:rPr>
      </w:pPr>
    </w:p>
    <w:p w14:paraId="156D0DE2">
      <w:pPr>
        <w:spacing w:line="360" w:lineRule="exact"/>
        <w:jc w:val="center"/>
        <w:rPr>
          <w:rFonts w:hint="eastAsia" w:asciiTheme="majorEastAsia" w:hAnsiTheme="majorEastAsia" w:eastAsiaTheme="majorEastAsia" w:cstheme="majorEastAsia"/>
          <w:sz w:val="24"/>
          <w:szCs w:val="24"/>
        </w:rPr>
      </w:pPr>
    </w:p>
    <w:p w14:paraId="3B44DC35">
      <w:pPr>
        <w:spacing w:line="360" w:lineRule="exact"/>
        <w:jc w:val="center"/>
        <w:rPr>
          <w:rFonts w:hint="eastAsia" w:asciiTheme="majorEastAsia" w:hAnsiTheme="majorEastAsia" w:eastAsiaTheme="majorEastAsia" w:cstheme="majorEastAsia"/>
          <w:sz w:val="24"/>
          <w:szCs w:val="24"/>
        </w:rPr>
      </w:pPr>
    </w:p>
    <w:p w14:paraId="31085505">
      <w:pPr>
        <w:spacing w:line="360" w:lineRule="exact"/>
        <w:jc w:val="both"/>
        <w:rPr>
          <w:rFonts w:hint="eastAsia" w:asciiTheme="majorEastAsia" w:hAnsiTheme="majorEastAsia" w:eastAsiaTheme="majorEastAsia" w:cstheme="majorEastAsia"/>
          <w:sz w:val="24"/>
          <w:szCs w:val="24"/>
        </w:rPr>
      </w:pPr>
    </w:p>
    <w:p w14:paraId="51EC713B">
      <w:pPr>
        <w:spacing w:line="360" w:lineRule="exact"/>
        <w:jc w:val="center"/>
        <w:rPr>
          <w:rFonts w:hint="eastAsia" w:asciiTheme="majorEastAsia" w:hAnsiTheme="majorEastAsia" w:eastAsiaTheme="majorEastAsia" w:cstheme="majorEastAsia"/>
          <w:sz w:val="24"/>
          <w:szCs w:val="24"/>
        </w:rPr>
      </w:pPr>
    </w:p>
    <w:p w14:paraId="21682938">
      <w:pPr>
        <w:spacing w:line="360" w:lineRule="exact"/>
        <w:jc w:val="center"/>
        <w:rPr>
          <w:rFonts w:hint="eastAsia" w:asciiTheme="majorEastAsia" w:hAnsiTheme="majorEastAsia" w:eastAsiaTheme="majorEastAsia" w:cstheme="majorEastAsia"/>
          <w:sz w:val="24"/>
          <w:szCs w:val="24"/>
        </w:rPr>
      </w:pPr>
    </w:p>
    <w:p w14:paraId="4EDEA96A">
      <w:pPr>
        <w:rPr>
          <w:rFonts w:hint="eastAsia" w:asciiTheme="majorEastAsia" w:hAnsiTheme="majorEastAsia" w:eastAsiaTheme="majorEastAsia" w:cstheme="majorEastAsia"/>
          <w:kern w:val="0"/>
          <w:sz w:val="24"/>
          <w:szCs w:val="24"/>
        </w:rPr>
      </w:pPr>
    </w:p>
    <w:p w14:paraId="60F15B2F">
      <w:pPr>
        <w:spacing w:line="360" w:lineRule="exact"/>
        <w:jc w:val="center"/>
        <w:rPr>
          <w:rFonts w:hint="eastAsia" w:asciiTheme="majorEastAsia" w:hAnsiTheme="majorEastAsia" w:eastAsiaTheme="majorEastAsia" w:cstheme="majorEastAsia"/>
          <w:sz w:val="30"/>
          <w:szCs w:val="30"/>
        </w:rPr>
      </w:pPr>
    </w:p>
    <w:p w14:paraId="16BEDDF9">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22A2DD1">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081C28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272495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367E4E9B">
      <w:pPr>
        <w:snapToGrid w:val="0"/>
        <w:spacing w:line="520" w:lineRule="exact"/>
        <w:jc w:val="center"/>
        <w:textAlignment w:val="baseline"/>
        <w:rPr>
          <w:rFonts w:ascii="宋体" w:hAnsi="宋体" w:eastAsia="宋体" w:cs="宋体"/>
          <w:color w:val="000000"/>
          <w:sz w:val="24"/>
        </w:rPr>
      </w:pPr>
    </w:p>
    <w:p w14:paraId="4BDAD5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74B22139">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BC33BC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3969AC">
      <w:pPr>
        <w:snapToGrid w:val="0"/>
        <w:spacing w:line="420" w:lineRule="exact"/>
        <w:ind w:firstLine="480" w:firstLineChars="200"/>
        <w:textAlignment w:val="baseline"/>
        <w:rPr>
          <w:rFonts w:ascii="宋体" w:hAnsi="宋体" w:eastAsia="宋体" w:cs="宋体"/>
          <w:sz w:val="24"/>
        </w:rPr>
      </w:pPr>
    </w:p>
    <w:p w14:paraId="49A078C8">
      <w:pPr>
        <w:snapToGrid w:val="0"/>
        <w:spacing w:line="420" w:lineRule="exact"/>
        <w:ind w:firstLine="480" w:firstLineChars="200"/>
        <w:textAlignment w:val="baseline"/>
        <w:rPr>
          <w:rFonts w:ascii="宋体" w:hAnsi="宋体" w:eastAsia="宋体" w:cs="宋体"/>
          <w:sz w:val="24"/>
          <w:u w:val="single"/>
        </w:rPr>
      </w:pPr>
    </w:p>
    <w:p w14:paraId="3566FB3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供应商：（单位盖章）</w:t>
      </w:r>
    </w:p>
    <w:p w14:paraId="25720E6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3F4E921">
      <w:pPr>
        <w:snapToGrid w:val="0"/>
        <w:spacing w:line="420" w:lineRule="exact"/>
        <w:ind w:firstLine="484" w:firstLineChars="202"/>
        <w:jc w:val="left"/>
        <w:textAlignment w:val="baseline"/>
        <w:rPr>
          <w:rFonts w:ascii="宋体" w:hAnsi="宋体" w:eastAsia="宋体" w:cs="宋体"/>
          <w:sz w:val="24"/>
        </w:rPr>
      </w:pPr>
    </w:p>
    <w:tbl>
      <w:tblPr>
        <w:tblStyle w:val="83"/>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00A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BBF830">
            <w:pPr>
              <w:snapToGrid w:val="0"/>
              <w:spacing w:line="420" w:lineRule="exact"/>
              <w:ind w:firstLine="484" w:firstLineChars="202"/>
              <w:jc w:val="left"/>
              <w:textAlignment w:val="baseline"/>
              <w:rPr>
                <w:rFonts w:ascii="宋体" w:hAnsi="宋体" w:eastAsia="宋体" w:cs="宋体"/>
                <w:kern w:val="2"/>
                <w:sz w:val="24"/>
              </w:rPr>
            </w:pPr>
          </w:p>
          <w:p w14:paraId="2756AE62">
            <w:pPr>
              <w:snapToGrid w:val="0"/>
              <w:spacing w:line="420" w:lineRule="exact"/>
              <w:ind w:firstLine="484" w:firstLineChars="202"/>
              <w:jc w:val="left"/>
              <w:textAlignment w:val="baseline"/>
              <w:rPr>
                <w:rFonts w:ascii="宋体" w:hAnsi="宋体" w:eastAsia="宋体" w:cs="宋体"/>
                <w:kern w:val="2"/>
                <w:sz w:val="24"/>
              </w:rPr>
            </w:pPr>
          </w:p>
          <w:p w14:paraId="070BCEF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5C46DE5">
            <w:pPr>
              <w:snapToGrid w:val="0"/>
              <w:spacing w:line="420" w:lineRule="exact"/>
              <w:jc w:val="center"/>
              <w:textAlignment w:val="baseline"/>
              <w:rPr>
                <w:rFonts w:ascii="宋体" w:hAnsi="宋体" w:eastAsia="宋体" w:cs="宋体"/>
                <w:b/>
                <w:bCs/>
                <w:kern w:val="2"/>
                <w:sz w:val="24"/>
              </w:rPr>
            </w:pPr>
          </w:p>
          <w:p w14:paraId="313966FF">
            <w:pPr>
              <w:snapToGrid w:val="0"/>
              <w:spacing w:line="420" w:lineRule="exact"/>
              <w:jc w:val="center"/>
              <w:textAlignment w:val="baseline"/>
              <w:rPr>
                <w:rFonts w:ascii="宋体" w:hAnsi="宋体" w:eastAsia="宋体" w:cs="宋体"/>
                <w:b/>
                <w:bCs/>
                <w:kern w:val="2"/>
                <w:sz w:val="24"/>
              </w:rPr>
            </w:pPr>
          </w:p>
          <w:p w14:paraId="1CDB8080">
            <w:pPr>
              <w:snapToGrid w:val="0"/>
              <w:spacing w:line="420" w:lineRule="exact"/>
              <w:jc w:val="center"/>
              <w:textAlignment w:val="baseline"/>
              <w:rPr>
                <w:rFonts w:ascii="宋体" w:hAnsi="宋体" w:eastAsia="宋体" w:cs="宋体"/>
                <w:b/>
                <w:bCs/>
                <w:kern w:val="2"/>
                <w:sz w:val="24"/>
              </w:rPr>
            </w:pPr>
          </w:p>
          <w:p w14:paraId="69C84D26">
            <w:pPr>
              <w:snapToGrid w:val="0"/>
              <w:spacing w:line="420" w:lineRule="exact"/>
              <w:jc w:val="center"/>
              <w:textAlignment w:val="baseline"/>
              <w:rPr>
                <w:rFonts w:ascii="宋体" w:hAnsi="宋体" w:eastAsia="宋体" w:cs="宋体"/>
                <w:kern w:val="2"/>
                <w:sz w:val="24"/>
              </w:rPr>
            </w:pPr>
          </w:p>
        </w:tc>
      </w:tr>
    </w:tbl>
    <w:p w14:paraId="1C0E9DF4">
      <w:pPr>
        <w:snapToGrid w:val="0"/>
        <w:spacing w:line="420" w:lineRule="exact"/>
        <w:jc w:val="center"/>
        <w:textAlignment w:val="baseline"/>
        <w:rPr>
          <w:rFonts w:ascii="宋体" w:hAnsi="宋体" w:eastAsia="宋体" w:cs="宋体"/>
          <w:sz w:val="24"/>
        </w:rPr>
      </w:pPr>
    </w:p>
    <w:p w14:paraId="4F13046C">
      <w:pPr>
        <w:snapToGrid w:val="0"/>
        <w:spacing w:line="420" w:lineRule="exact"/>
        <w:jc w:val="center"/>
        <w:textAlignment w:val="baseline"/>
        <w:rPr>
          <w:rFonts w:ascii="宋体" w:hAnsi="宋体" w:eastAsia="宋体" w:cs="宋体"/>
          <w:sz w:val="24"/>
        </w:rPr>
      </w:pPr>
    </w:p>
    <w:p w14:paraId="2A7749C0">
      <w:pPr>
        <w:snapToGrid w:val="0"/>
        <w:spacing w:line="420" w:lineRule="exact"/>
        <w:jc w:val="center"/>
        <w:textAlignment w:val="baseline"/>
        <w:rPr>
          <w:rFonts w:ascii="宋体" w:hAnsi="宋体" w:eastAsia="宋体" w:cs="宋体"/>
          <w:sz w:val="24"/>
        </w:rPr>
      </w:pPr>
    </w:p>
    <w:p w14:paraId="115D4E3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09EC14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w:t>
      </w:r>
      <w:r>
        <w:rPr>
          <w:rFonts w:hint="eastAsia" w:ascii="宋体" w:hAnsi="宋体" w:eastAsia="宋体" w:cs="宋体"/>
          <w:sz w:val="24"/>
          <w:lang w:val="en-US" w:eastAsia="zh-CN"/>
        </w:rPr>
        <w:t>委托代理人</w:t>
      </w:r>
      <w:r>
        <w:rPr>
          <w:rFonts w:hint="eastAsia" w:ascii="宋体" w:hAnsi="宋体" w:eastAsia="宋体" w:cs="宋体"/>
          <w:sz w:val="24"/>
        </w:rPr>
        <w:t>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w:t>
      </w:r>
      <w:r>
        <w:rPr>
          <w:rFonts w:hint="eastAsia" w:ascii="宋体" w:hAnsi="宋体" w:eastAsia="宋体" w:cs="宋体"/>
          <w:sz w:val="24"/>
          <w:lang w:val="en-US" w:eastAsia="zh-CN"/>
        </w:rPr>
        <w:t>和授权委托书</w:t>
      </w:r>
      <w:r>
        <w:rPr>
          <w:rFonts w:hint="eastAsia" w:ascii="宋体" w:hAnsi="宋体" w:eastAsia="宋体" w:cs="宋体"/>
          <w:sz w:val="24"/>
        </w:rPr>
        <w:t>。</w:t>
      </w:r>
    </w:p>
    <w:p w14:paraId="17A76A66">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D159C9">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7D30B6AF">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w:t>
      </w:r>
      <w:r>
        <w:rPr>
          <w:rFonts w:hint="eastAsia" w:ascii="宋体" w:hAnsi="宋体" w:eastAsia="宋体" w:cs="宋体"/>
          <w:bCs/>
          <w:color w:val="000000"/>
          <w:sz w:val="24"/>
          <w:lang w:val="en-US" w:eastAsia="zh-CN"/>
        </w:rPr>
        <w:t>委托代理人</w:t>
      </w:r>
      <w:r>
        <w:rPr>
          <w:rFonts w:hint="eastAsia" w:ascii="宋体" w:hAnsi="宋体" w:eastAsia="宋体" w:cs="宋体"/>
          <w:bCs/>
          <w:color w:val="000000"/>
          <w:sz w:val="24"/>
        </w:rPr>
        <w:t>参加磋商，须出示此证明）</w:t>
      </w:r>
    </w:p>
    <w:p w14:paraId="324D42D2">
      <w:pPr>
        <w:snapToGrid w:val="0"/>
        <w:spacing w:line="520" w:lineRule="exact"/>
        <w:jc w:val="center"/>
        <w:textAlignment w:val="baseline"/>
        <w:rPr>
          <w:rFonts w:ascii="宋体" w:hAnsi="宋体" w:eastAsia="宋体" w:cs="宋体"/>
          <w:bCs/>
          <w:color w:val="000000"/>
          <w:sz w:val="24"/>
        </w:rPr>
      </w:pPr>
    </w:p>
    <w:p w14:paraId="6726D018">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25C2023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w:t>
      </w:r>
      <w:r>
        <w:rPr>
          <w:rFonts w:hint="eastAsia" w:ascii="宋体" w:hAnsi="宋体" w:eastAsia="宋体" w:cs="宋体"/>
          <w:sz w:val="24"/>
          <w:lang w:val="en-US" w:eastAsia="zh-CN"/>
        </w:rPr>
        <w:t>代理人</w:t>
      </w:r>
      <w:r>
        <w:rPr>
          <w:rFonts w:hint="eastAsia" w:ascii="宋体" w:hAnsi="宋体" w:eastAsia="宋体" w:cs="宋体"/>
          <w:sz w:val="24"/>
        </w:rPr>
        <w:t>，以本公司的名义参加本项目的竞争性磋商响应活动。</w:t>
      </w:r>
      <w:r>
        <w:rPr>
          <w:rFonts w:hint="eastAsia" w:ascii="宋体" w:hAnsi="宋体" w:eastAsia="宋体" w:cs="宋体"/>
          <w:bCs/>
          <w:color w:val="000000"/>
          <w:sz w:val="24"/>
          <w:lang w:val="en-US" w:eastAsia="zh-CN"/>
        </w:rPr>
        <w:t>委托代理人</w:t>
      </w:r>
      <w:r>
        <w:rPr>
          <w:rFonts w:hint="eastAsia" w:ascii="宋体" w:hAnsi="宋体" w:eastAsia="宋体" w:cs="宋体"/>
          <w:sz w:val="24"/>
        </w:rPr>
        <w:t>在开标、评审磋商活动、合同谈判过程中所签署的一切文件和处理与之有关的一切事务，我均予以承认。</w:t>
      </w:r>
    </w:p>
    <w:p w14:paraId="32D080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无转委权。特此委托。</w:t>
      </w:r>
    </w:p>
    <w:p w14:paraId="103D887C">
      <w:pPr>
        <w:pStyle w:val="33"/>
        <w:snapToGrid w:val="0"/>
        <w:spacing w:line="360" w:lineRule="auto"/>
        <w:textAlignment w:val="baseline"/>
        <w:rPr>
          <w:rFonts w:ascii="宋体" w:hAnsi="宋体" w:cs="宋体"/>
          <w:sz w:val="24"/>
          <w:szCs w:val="24"/>
        </w:rPr>
      </w:pPr>
    </w:p>
    <w:p w14:paraId="19C7C92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5F13AF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身份证号：</w:t>
      </w:r>
    </w:p>
    <w:p w14:paraId="45CBFCE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签字：</w:t>
      </w:r>
    </w:p>
    <w:p w14:paraId="1E82588D">
      <w:pPr>
        <w:pStyle w:val="33"/>
        <w:rPr>
          <w:rFonts w:ascii="宋体" w:hAnsi="宋体" w:cs="宋体"/>
          <w:sz w:val="24"/>
          <w:szCs w:val="24"/>
        </w:rPr>
      </w:pPr>
    </w:p>
    <w:p w14:paraId="3D78F337">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504E8E49">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A712062">
      <w:pPr>
        <w:snapToGrid w:val="0"/>
        <w:spacing w:line="420" w:lineRule="exact"/>
        <w:ind w:firstLine="484" w:firstLineChars="202"/>
        <w:jc w:val="left"/>
        <w:textAlignment w:val="baseline"/>
        <w:rPr>
          <w:rFonts w:ascii="宋体" w:hAnsi="宋体" w:eastAsia="宋体" w:cs="宋体"/>
          <w:sz w:val="24"/>
        </w:rPr>
      </w:pPr>
    </w:p>
    <w:tbl>
      <w:tblPr>
        <w:tblStyle w:val="83"/>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519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7865D05">
            <w:pPr>
              <w:snapToGrid w:val="0"/>
              <w:spacing w:line="420" w:lineRule="exact"/>
              <w:ind w:firstLine="484" w:firstLineChars="202"/>
              <w:jc w:val="left"/>
              <w:textAlignment w:val="baseline"/>
              <w:rPr>
                <w:rFonts w:ascii="宋体" w:hAnsi="宋体" w:eastAsia="宋体" w:cs="宋体"/>
                <w:kern w:val="2"/>
                <w:sz w:val="24"/>
              </w:rPr>
            </w:pPr>
          </w:p>
          <w:p w14:paraId="5A230D4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lang w:val="en-US" w:eastAsia="zh-CN"/>
              </w:rPr>
              <w:t>委托代理人</w:t>
            </w:r>
            <w:r>
              <w:rPr>
                <w:rFonts w:hint="eastAsia" w:ascii="宋体" w:hAnsi="宋体" w:eastAsia="宋体" w:cs="宋体"/>
                <w:b/>
                <w:bCs/>
                <w:kern w:val="2"/>
                <w:sz w:val="24"/>
              </w:rPr>
              <w:t>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EE71F4F">
            <w:pPr>
              <w:snapToGrid w:val="0"/>
              <w:spacing w:line="420" w:lineRule="exact"/>
              <w:jc w:val="center"/>
              <w:textAlignment w:val="baseline"/>
              <w:rPr>
                <w:rFonts w:ascii="宋体" w:hAnsi="宋体" w:eastAsia="宋体" w:cs="宋体"/>
                <w:b/>
                <w:bCs/>
                <w:kern w:val="2"/>
                <w:sz w:val="24"/>
              </w:rPr>
            </w:pPr>
          </w:p>
          <w:p w14:paraId="2F159D15">
            <w:pPr>
              <w:snapToGrid w:val="0"/>
              <w:spacing w:line="420" w:lineRule="exact"/>
              <w:jc w:val="center"/>
              <w:textAlignment w:val="baseline"/>
              <w:rPr>
                <w:rFonts w:ascii="宋体" w:hAnsi="宋体" w:eastAsia="宋体" w:cs="宋体"/>
                <w:b/>
                <w:bCs/>
                <w:kern w:val="2"/>
                <w:sz w:val="24"/>
              </w:rPr>
            </w:pPr>
          </w:p>
          <w:p w14:paraId="34DB0039">
            <w:pPr>
              <w:snapToGrid w:val="0"/>
              <w:spacing w:line="420" w:lineRule="exact"/>
              <w:jc w:val="center"/>
              <w:textAlignment w:val="baseline"/>
              <w:rPr>
                <w:rFonts w:ascii="宋体" w:hAnsi="宋体" w:eastAsia="宋体" w:cs="宋体"/>
                <w:kern w:val="2"/>
                <w:sz w:val="24"/>
              </w:rPr>
            </w:pPr>
          </w:p>
          <w:p w14:paraId="5F8D8B6C">
            <w:pPr>
              <w:snapToGrid w:val="0"/>
              <w:spacing w:line="420" w:lineRule="exact"/>
              <w:jc w:val="center"/>
              <w:textAlignment w:val="baseline"/>
              <w:rPr>
                <w:rFonts w:ascii="宋体" w:hAnsi="宋体" w:eastAsia="宋体" w:cs="宋体"/>
                <w:kern w:val="2"/>
                <w:sz w:val="24"/>
              </w:rPr>
            </w:pPr>
          </w:p>
        </w:tc>
      </w:tr>
    </w:tbl>
    <w:p w14:paraId="4EFC47C9">
      <w:pPr>
        <w:snapToGrid w:val="0"/>
        <w:spacing w:line="420" w:lineRule="exact"/>
        <w:jc w:val="center"/>
        <w:textAlignment w:val="baseline"/>
        <w:rPr>
          <w:rFonts w:ascii="宋体" w:hAnsi="宋体" w:eastAsia="宋体" w:cs="宋体"/>
          <w:sz w:val="24"/>
        </w:rPr>
      </w:pPr>
    </w:p>
    <w:p w14:paraId="769CBEB6">
      <w:pPr>
        <w:snapToGrid w:val="0"/>
        <w:spacing w:line="420" w:lineRule="exact"/>
        <w:jc w:val="center"/>
        <w:textAlignment w:val="baseline"/>
        <w:rPr>
          <w:rFonts w:ascii="宋体" w:hAnsi="宋体" w:eastAsia="宋体" w:cs="宋体"/>
          <w:sz w:val="24"/>
        </w:rPr>
      </w:pPr>
    </w:p>
    <w:p w14:paraId="220B49FD">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4976A5DF">
      <w:pPr>
        <w:spacing w:before="240" w:line="312" w:lineRule="auto"/>
        <w:jc w:val="center"/>
        <w:rPr>
          <w:rFonts w:hint="eastAsia"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7E73F67B">
      <w:pPr>
        <w:spacing w:line="360" w:lineRule="auto"/>
        <w:ind w:firstLine="480" w:firstLineChars="200"/>
        <w:rPr>
          <w:rFonts w:hint="eastAsia" w:ascii="宋体" w:hAnsi="宋体" w:eastAsia="宋体" w:cs="宋体"/>
          <w:kern w:val="0"/>
          <w:sz w:val="24"/>
          <w:lang w:val="zh-CN" w:bidi="ar"/>
        </w:rPr>
      </w:pPr>
    </w:p>
    <w:p w14:paraId="560A58A7">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11A75EC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6C64945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B41A209">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三、自我约束、自我管理，守合同、重信用，不参与围标串标、弄虚作假、骗取</w:t>
      </w:r>
      <w:r>
        <w:rPr>
          <w:rFonts w:hint="eastAsia" w:ascii="宋体" w:hAnsi="宋体" w:eastAsia="宋体" w:cs="宋体"/>
          <w:sz w:val="24"/>
          <w:lang w:val="en-US" w:eastAsia="zh-CN"/>
        </w:rPr>
        <w:t>成交</w:t>
      </w:r>
      <w:r>
        <w:rPr>
          <w:rFonts w:hint="eastAsia" w:ascii="宋体" w:hAnsi="宋体" w:eastAsia="宋体" w:cs="宋体"/>
          <w:sz w:val="24"/>
        </w:rPr>
        <w:t>、干扰评标、违约毁约、恶意投诉等行为，主动维护采购活动的良好秩序；</w:t>
      </w:r>
    </w:p>
    <w:p w14:paraId="2619FCD4">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FBAC7A2">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、自觉接受政府部门、行业组织、社会公众、新闻舆论等监督；</w:t>
      </w:r>
    </w:p>
    <w:p w14:paraId="26A6843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、上述承诺已向本单位员工做了宣传教育。</w:t>
      </w:r>
    </w:p>
    <w:p w14:paraId="18D4B7B7">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sz w:val="24"/>
        </w:rPr>
        <w:t>如有违反上述承诺的不良行为，本单位同意将其予以上网公示。</w:t>
      </w:r>
    </w:p>
    <w:p w14:paraId="17EDEAE5">
      <w:pPr>
        <w:spacing w:line="360" w:lineRule="auto"/>
        <w:rPr>
          <w:rFonts w:hint="eastAsia" w:ascii="宋体" w:hAnsi="宋体" w:eastAsia="宋体" w:cs="宋体"/>
          <w:kern w:val="0"/>
          <w:sz w:val="24"/>
          <w:lang w:val="zh-CN"/>
        </w:rPr>
      </w:pPr>
    </w:p>
    <w:p w14:paraId="62E5A755">
      <w:pPr>
        <w:spacing w:line="360" w:lineRule="auto"/>
        <w:ind w:firstLine="4560" w:firstLineChars="1900"/>
        <w:rPr>
          <w:rFonts w:hint="eastAsia" w:ascii="宋体" w:hAnsi="宋体" w:eastAsia="宋体" w:cs="宋体"/>
          <w:kern w:val="0"/>
          <w:sz w:val="24"/>
          <w:lang w:val="zh-CN"/>
        </w:rPr>
      </w:pPr>
    </w:p>
    <w:p w14:paraId="5D9F87D7">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54306CEA">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2F4450FC">
      <w:pPr>
        <w:snapToGrid w:val="0"/>
        <w:spacing w:line="360" w:lineRule="auto"/>
        <w:jc w:val="center"/>
        <w:rPr>
          <w:rFonts w:hint="eastAsia"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14:paraId="63A01FBD">
      <w:pP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7AA73198">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符合条件的声明函</w:t>
      </w:r>
    </w:p>
    <w:p w14:paraId="2CA0C663">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75E60013">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南通市急救中心城东分站待命场所租赁项目（项目编号：WLDL202506066)</w:t>
      </w:r>
      <w:r>
        <w:rPr>
          <w:rFonts w:hint="eastAsia" w:ascii="宋体" w:hAnsi="宋体" w:eastAsia="宋体" w:cs="宋体"/>
          <w:snapToGrid/>
          <w:kern w:val="2"/>
          <w:sz w:val="24"/>
          <w:u w:val="none"/>
          <w:lang w:val="en-US" w:eastAsia="zh-CN"/>
        </w:rPr>
        <w:t>的</w:t>
      </w:r>
      <w:r>
        <w:rPr>
          <w:rFonts w:hint="eastAsia" w:ascii="宋体" w:hAnsi="宋体" w:eastAsia="宋体" w:cs="宋体"/>
          <w:bCs/>
          <w:snapToGrid/>
          <w:kern w:val="2"/>
          <w:sz w:val="24"/>
          <w:szCs w:val="21"/>
        </w:rPr>
        <w:t>磋商响应活动。针对竞争性磋商文件规定做出如下声明：</w:t>
      </w:r>
    </w:p>
    <w:p w14:paraId="43B6EB61">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30D9825C">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29617F03">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D44089A">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0AC4AF6D">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7A86CA4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7F9DACF">
      <w:pPr>
        <w:numPr>
          <w:ilvl w:val="0"/>
          <w:numId w:val="9"/>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214FD29">
      <w:pPr>
        <w:spacing w:line="500" w:lineRule="exact"/>
        <w:ind w:firstLine="482"/>
        <w:rPr>
          <w:rFonts w:ascii="宋体" w:hAnsi="宋体" w:eastAsia="宋体" w:cs="宋体"/>
          <w:snapToGrid/>
          <w:kern w:val="2"/>
          <w:sz w:val="24"/>
          <w:szCs w:val="21"/>
        </w:rPr>
      </w:pPr>
    </w:p>
    <w:p w14:paraId="33E78CF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96DAA08">
      <w:pPr>
        <w:rPr>
          <w:rFonts w:ascii="Times New Roman" w:hAnsi="Times New Roman" w:eastAsia="宋体"/>
          <w:snapToGrid/>
          <w:kern w:val="2"/>
          <w:szCs w:val="21"/>
        </w:rPr>
      </w:pPr>
    </w:p>
    <w:p w14:paraId="12E4537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snapToGrid/>
          <w:kern w:val="2"/>
          <w:szCs w:val="21"/>
          <w:lang w:val="en-US" w:eastAsia="zh-CN"/>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85B4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lang w:val="en-US" w:eastAsia="zh-CN"/>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0F643965">
      <w:pPr>
        <w:rPr>
          <w:rFonts w:hint="eastAsia" w:ascii="宋体" w:hAnsi="宋体" w:eastAsia="宋体" w:cs="宋体"/>
          <w:snapToGrid/>
          <w:kern w:val="2"/>
          <w:sz w:val="24"/>
        </w:rPr>
      </w:pPr>
      <w:r>
        <w:rPr>
          <w:rFonts w:hint="eastAsia" w:ascii="宋体" w:hAnsi="宋体" w:eastAsia="宋体" w:cs="宋体"/>
          <w:snapToGrid/>
          <w:kern w:val="2"/>
          <w:sz w:val="24"/>
        </w:rPr>
        <w:br w:type="page"/>
      </w:r>
    </w:p>
    <w:p w14:paraId="25EB1F47">
      <w:pPr>
        <w:tabs>
          <w:tab w:val="left" w:pos="1260"/>
        </w:tabs>
        <w:snapToGrid w:val="0"/>
        <w:spacing w:line="300" w:lineRule="auto"/>
        <w:contextualSpacing/>
        <w:jc w:val="center"/>
        <w:rPr>
          <w:rFonts w:ascii="宋体" w:hAnsi="宋体" w:eastAsia="宋体" w:cs="宋体"/>
          <w:b/>
          <w:sz w:val="28"/>
          <w:szCs w:val="28"/>
        </w:rPr>
      </w:pPr>
      <w:r>
        <w:rPr>
          <w:rFonts w:hint="eastAsia" w:ascii="宋体" w:hAnsi="宋体" w:eastAsia="宋体" w:cs="宋体"/>
          <w:b/>
          <w:sz w:val="28"/>
          <w:szCs w:val="28"/>
        </w:rPr>
        <w:t>供应商情况一览表</w:t>
      </w:r>
    </w:p>
    <w:p w14:paraId="78F65159">
      <w:pPr>
        <w:tabs>
          <w:tab w:val="left" w:pos="1260"/>
        </w:tabs>
        <w:snapToGrid w:val="0"/>
        <w:spacing w:line="300" w:lineRule="auto"/>
        <w:contextualSpacing/>
        <w:jc w:val="center"/>
        <w:rPr>
          <w:rFonts w:ascii="宋体" w:hAnsi="宋体" w:eastAsia="宋体" w:cs="宋体"/>
          <w:b/>
          <w:sz w:val="28"/>
          <w:szCs w:val="28"/>
        </w:rPr>
      </w:pPr>
    </w:p>
    <w:tbl>
      <w:tblPr>
        <w:tblStyle w:val="83"/>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14BF3E3">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C02ED2B">
            <w:pPr>
              <w:spacing w:line="360" w:lineRule="auto"/>
              <w:jc w:val="center"/>
              <w:rPr>
                <w:rFonts w:ascii="宋体" w:hAnsi="宋体" w:eastAsia="宋体" w:cs="宋体"/>
                <w:sz w:val="24"/>
              </w:rPr>
            </w:pPr>
            <w:r>
              <w:rPr>
                <w:rFonts w:hint="eastAsia" w:ascii="宋体" w:hAnsi="宋体" w:eastAsia="宋体" w:cs="宋体"/>
                <w:sz w:val="24"/>
              </w:rPr>
              <w:t>企业名称</w:t>
            </w:r>
          </w:p>
        </w:tc>
        <w:tc>
          <w:tcPr>
            <w:tcW w:w="7229" w:type="dxa"/>
            <w:gridSpan w:val="8"/>
            <w:tcBorders>
              <w:top w:val="single" w:color="auto" w:sz="4" w:space="0"/>
              <w:left w:val="nil"/>
              <w:bottom w:val="single" w:color="auto" w:sz="4" w:space="0"/>
              <w:right w:val="single" w:color="auto" w:sz="4" w:space="0"/>
            </w:tcBorders>
          </w:tcPr>
          <w:p w14:paraId="3B11727E">
            <w:pPr>
              <w:spacing w:line="360" w:lineRule="auto"/>
              <w:rPr>
                <w:rFonts w:ascii="宋体" w:hAnsi="宋体" w:eastAsia="宋体" w:cs="宋体"/>
                <w:sz w:val="24"/>
              </w:rPr>
            </w:pPr>
          </w:p>
        </w:tc>
      </w:tr>
      <w:tr w14:paraId="61822F2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F3FFAD">
            <w:pPr>
              <w:spacing w:line="360" w:lineRule="auto"/>
              <w:jc w:val="center"/>
              <w:rPr>
                <w:rFonts w:ascii="宋体" w:hAnsi="宋体" w:eastAsia="宋体" w:cs="宋体"/>
                <w:sz w:val="24"/>
              </w:rPr>
            </w:pPr>
            <w:r>
              <w:rPr>
                <w:rFonts w:hint="eastAsia" w:ascii="宋体" w:hAnsi="宋体" w:eastAsia="宋体" w:cs="宋体"/>
                <w:sz w:val="24"/>
              </w:rPr>
              <w:t>总部地址</w:t>
            </w:r>
          </w:p>
        </w:tc>
        <w:tc>
          <w:tcPr>
            <w:tcW w:w="7229" w:type="dxa"/>
            <w:gridSpan w:val="8"/>
            <w:tcBorders>
              <w:top w:val="single" w:color="auto" w:sz="4" w:space="0"/>
              <w:left w:val="nil"/>
              <w:bottom w:val="single" w:color="auto" w:sz="4" w:space="0"/>
              <w:right w:val="single" w:color="auto" w:sz="4" w:space="0"/>
            </w:tcBorders>
          </w:tcPr>
          <w:p w14:paraId="22E84F05">
            <w:pPr>
              <w:spacing w:line="360" w:lineRule="auto"/>
              <w:rPr>
                <w:rFonts w:ascii="宋体" w:hAnsi="宋体" w:eastAsia="宋体" w:cs="宋体"/>
                <w:sz w:val="24"/>
              </w:rPr>
            </w:pPr>
          </w:p>
        </w:tc>
      </w:tr>
      <w:tr w14:paraId="32C82E7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208BB51">
            <w:pPr>
              <w:spacing w:line="360" w:lineRule="auto"/>
              <w:jc w:val="center"/>
              <w:rPr>
                <w:rFonts w:ascii="宋体" w:hAnsi="宋体" w:eastAsia="宋体" w:cs="宋体"/>
                <w:sz w:val="24"/>
              </w:rPr>
            </w:pPr>
            <w:r>
              <w:rPr>
                <w:rFonts w:hint="eastAsia" w:ascii="宋体" w:hAnsi="宋体" w:eastAsia="宋体" w:cs="宋体"/>
                <w:sz w:val="24"/>
              </w:rPr>
              <w:t>分支机构</w:t>
            </w:r>
          </w:p>
        </w:tc>
        <w:tc>
          <w:tcPr>
            <w:tcW w:w="7229" w:type="dxa"/>
            <w:gridSpan w:val="8"/>
            <w:tcBorders>
              <w:top w:val="single" w:color="auto" w:sz="4" w:space="0"/>
              <w:left w:val="nil"/>
              <w:bottom w:val="single" w:color="auto" w:sz="4" w:space="0"/>
              <w:right w:val="single" w:color="auto" w:sz="4" w:space="0"/>
            </w:tcBorders>
          </w:tcPr>
          <w:p w14:paraId="52ABDB1C">
            <w:pPr>
              <w:spacing w:line="360" w:lineRule="auto"/>
              <w:rPr>
                <w:rFonts w:ascii="宋体" w:hAnsi="宋体" w:eastAsia="宋体" w:cs="宋体"/>
                <w:sz w:val="24"/>
              </w:rPr>
            </w:pPr>
          </w:p>
        </w:tc>
      </w:tr>
      <w:tr w14:paraId="6169AB07">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9E0550E">
            <w:pPr>
              <w:spacing w:line="360" w:lineRule="auto"/>
              <w:jc w:val="center"/>
              <w:rPr>
                <w:rFonts w:ascii="宋体" w:hAnsi="宋体" w:eastAsia="宋体" w:cs="宋体"/>
                <w:sz w:val="24"/>
              </w:rPr>
            </w:pPr>
            <w:r>
              <w:rPr>
                <w:rFonts w:hint="eastAsia" w:ascii="宋体" w:hAnsi="宋体" w:eastAsia="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14:paraId="3FE41E96">
            <w:pPr>
              <w:spacing w:line="360" w:lineRule="auto"/>
              <w:rPr>
                <w:rFonts w:ascii="宋体" w:hAnsi="宋体" w:eastAsia="宋体" w:cs="宋体"/>
                <w:sz w:val="24"/>
              </w:rPr>
            </w:pPr>
          </w:p>
        </w:tc>
      </w:tr>
      <w:tr w14:paraId="7D2DCFD8">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1CAEEA1">
            <w:pPr>
              <w:spacing w:line="360" w:lineRule="auto"/>
              <w:jc w:val="center"/>
              <w:rPr>
                <w:rFonts w:ascii="宋体" w:hAnsi="宋体" w:eastAsia="宋体" w:cs="宋体"/>
                <w:sz w:val="24"/>
              </w:rPr>
            </w:pPr>
            <w:r>
              <w:rPr>
                <w:rFonts w:hint="eastAsia" w:ascii="宋体" w:hAnsi="宋体" w:eastAsia="宋体" w:cs="宋体"/>
                <w:sz w:val="24"/>
              </w:rPr>
              <w:t>电话</w:t>
            </w:r>
          </w:p>
        </w:tc>
        <w:tc>
          <w:tcPr>
            <w:tcW w:w="2408" w:type="dxa"/>
            <w:gridSpan w:val="3"/>
            <w:tcBorders>
              <w:top w:val="single" w:color="auto" w:sz="4" w:space="0"/>
              <w:left w:val="nil"/>
              <w:bottom w:val="single" w:color="auto" w:sz="4" w:space="0"/>
              <w:right w:val="single" w:color="auto" w:sz="4" w:space="0"/>
            </w:tcBorders>
          </w:tcPr>
          <w:p w14:paraId="5E11DE7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6CA9EE2A">
            <w:pPr>
              <w:spacing w:line="360" w:lineRule="auto"/>
              <w:jc w:val="center"/>
              <w:rPr>
                <w:rFonts w:ascii="宋体" w:hAnsi="宋体" w:eastAsia="宋体" w:cs="宋体"/>
                <w:sz w:val="24"/>
              </w:rPr>
            </w:pPr>
            <w:r>
              <w:rPr>
                <w:rFonts w:hint="eastAsia" w:ascii="宋体" w:hAnsi="宋体" w:eastAsia="宋体" w:cs="宋体"/>
                <w:sz w:val="24"/>
              </w:rPr>
              <w:t>联系人</w:t>
            </w:r>
          </w:p>
        </w:tc>
        <w:tc>
          <w:tcPr>
            <w:tcW w:w="2946" w:type="dxa"/>
            <w:gridSpan w:val="3"/>
            <w:tcBorders>
              <w:top w:val="single" w:color="auto" w:sz="4" w:space="0"/>
              <w:left w:val="nil"/>
              <w:bottom w:val="single" w:color="auto" w:sz="4" w:space="0"/>
              <w:right w:val="single" w:color="auto" w:sz="4" w:space="0"/>
            </w:tcBorders>
          </w:tcPr>
          <w:p w14:paraId="7467338B">
            <w:pPr>
              <w:spacing w:line="360" w:lineRule="auto"/>
              <w:rPr>
                <w:rFonts w:ascii="宋体" w:hAnsi="宋体" w:eastAsia="宋体" w:cs="宋体"/>
                <w:sz w:val="24"/>
              </w:rPr>
            </w:pPr>
          </w:p>
        </w:tc>
      </w:tr>
      <w:tr w14:paraId="18C3209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7327B2">
            <w:pPr>
              <w:spacing w:line="360" w:lineRule="auto"/>
              <w:jc w:val="center"/>
              <w:rPr>
                <w:rFonts w:ascii="宋体" w:hAnsi="宋体" w:eastAsia="宋体" w:cs="宋体"/>
                <w:sz w:val="24"/>
              </w:rPr>
            </w:pPr>
            <w:r>
              <w:rPr>
                <w:rFonts w:hint="eastAsia" w:ascii="宋体" w:hAnsi="宋体" w:eastAsia="宋体" w:cs="宋体"/>
                <w:sz w:val="24"/>
              </w:rPr>
              <w:t>传真</w:t>
            </w:r>
          </w:p>
        </w:tc>
        <w:tc>
          <w:tcPr>
            <w:tcW w:w="2408" w:type="dxa"/>
            <w:gridSpan w:val="3"/>
            <w:tcBorders>
              <w:top w:val="single" w:color="auto" w:sz="4" w:space="0"/>
              <w:left w:val="nil"/>
              <w:bottom w:val="single" w:color="auto" w:sz="4" w:space="0"/>
              <w:right w:val="single" w:color="auto" w:sz="4" w:space="0"/>
            </w:tcBorders>
          </w:tcPr>
          <w:p w14:paraId="64349AE6">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C113A4E">
            <w:pPr>
              <w:spacing w:line="360" w:lineRule="auto"/>
              <w:jc w:val="center"/>
              <w:rPr>
                <w:rFonts w:ascii="宋体" w:hAnsi="宋体" w:eastAsia="宋体" w:cs="宋体"/>
                <w:sz w:val="24"/>
              </w:rPr>
            </w:pPr>
            <w:r>
              <w:rPr>
                <w:rFonts w:hint="eastAsia" w:ascii="宋体" w:hAnsi="宋体" w:eastAsia="宋体" w:cs="宋体"/>
                <w:sz w:val="24"/>
              </w:rPr>
              <w:t>电子邮件</w:t>
            </w:r>
          </w:p>
        </w:tc>
        <w:tc>
          <w:tcPr>
            <w:tcW w:w="2946" w:type="dxa"/>
            <w:gridSpan w:val="3"/>
            <w:tcBorders>
              <w:top w:val="single" w:color="auto" w:sz="4" w:space="0"/>
              <w:left w:val="nil"/>
              <w:bottom w:val="single" w:color="auto" w:sz="4" w:space="0"/>
              <w:right w:val="single" w:color="auto" w:sz="4" w:space="0"/>
            </w:tcBorders>
          </w:tcPr>
          <w:p w14:paraId="5CB7F428">
            <w:pPr>
              <w:spacing w:line="360" w:lineRule="auto"/>
              <w:rPr>
                <w:rFonts w:ascii="宋体" w:hAnsi="宋体" w:eastAsia="宋体" w:cs="宋体"/>
                <w:sz w:val="24"/>
              </w:rPr>
            </w:pPr>
          </w:p>
        </w:tc>
      </w:tr>
      <w:tr w14:paraId="7B78FDB4">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4698C358">
            <w:pPr>
              <w:spacing w:line="360" w:lineRule="auto"/>
              <w:jc w:val="center"/>
              <w:rPr>
                <w:rFonts w:ascii="宋体" w:hAnsi="宋体" w:eastAsia="宋体" w:cs="宋体"/>
                <w:sz w:val="24"/>
              </w:rPr>
            </w:pPr>
            <w:r>
              <w:rPr>
                <w:rFonts w:hint="eastAsia" w:ascii="宋体" w:hAnsi="宋体" w:eastAsia="宋体" w:cs="宋体"/>
                <w:sz w:val="24"/>
              </w:rPr>
              <w:t>注册地</w:t>
            </w:r>
          </w:p>
        </w:tc>
        <w:tc>
          <w:tcPr>
            <w:tcW w:w="2408" w:type="dxa"/>
            <w:gridSpan w:val="3"/>
            <w:tcBorders>
              <w:top w:val="single" w:color="auto" w:sz="4" w:space="0"/>
              <w:left w:val="nil"/>
              <w:bottom w:val="single" w:color="auto" w:sz="4" w:space="0"/>
              <w:right w:val="single" w:color="auto" w:sz="4" w:space="0"/>
            </w:tcBorders>
          </w:tcPr>
          <w:p w14:paraId="7C2EB099">
            <w:pPr>
              <w:spacing w:line="360" w:lineRule="auto"/>
              <w:rPr>
                <w:rFonts w:ascii="宋体" w:hAnsi="宋体" w:eastAsia="宋体" w:cs="宋体"/>
                <w:sz w:val="24"/>
              </w:rPr>
            </w:pPr>
          </w:p>
        </w:tc>
        <w:tc>
          <w:tcPr>
            <w:tcW w:w="1875" w:type="dxa"/>
            <w:gridSpan w:val="2"/>
            <w:tcBorders>
              <w:top w:val="single" w:color="auto" w:sz="4" w:space="0"/>
              <w:left w:val="nil"/>
              <w:bottom w:val="single" w:color="auto" w:sz="4" w:space="0"/>
              <w:right w:val="single" w:color="auto" w:sz="4" w:space="0"/>
            </w:tcBorders>
          </w:tcPr>
          <w:p w14:paraId="73173A99">
            <w:pPr>
              <w:spacing w:line="360" w:lineRule="auto"/>
              <w:jc w:val="center"/>
              <w:rPr>
                <w:rFonts w:ascii="宋体" w:hAnsi="宋体" w:eastAsia="宋体" w:cs="宋体"/>
                <w:sz w:val="24"/>
              </w:rPr>
            </w:pPr>
            <w:r>
              <w:rPr>
                <w:rFonts w:hint="eastAsia" w:ascii="宋体" w:hAnsi="宋体" w:eastAsia="宋体" w:cs="宋体"/>
                <w:sz w:val="24"/>
              </w:rPr>
              <w:t>注册年份</w:t>
            </w:r>
          </w:p>
        </w:tc>
        <w:tc>
          <w:tcPr>
            <w:tcW w:w="2946" w:type="dxa"/>
            <w:gridSpan w:val="3"/>
            <w:tcBorders>
              <w:top w:val="single" w:color="auto" w:sz="4" w:space="0"/>
              <w:left w:val="nil"/>
              <w:bottom w:val="single" w:color="auto" w:sz="4" w:space="0"/>
              <w:right w:val="single" w:color="auto" w:sz="4" w:space="0"/>
            </w:tcBorders>
          </w:tcPr>
          <w:p w14:paraId="617A5AE2">
            <w:pPr>
              <w:spacing w:line="360" w:lineRule="auto"/>
              <w:rPr>
                <w:rFonts w:ascii="宋体" w:hAnsi="宋体" w:eastAsia="宋体" w:cs="宋体"/>
                <w:sz w:val="24"/>
              </w:rPr>
            </w:pPr>
          </w:p>
        </w:tc>
      </w:tr>
      <w:tr w14:paraId="101B2B6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108A029">
            <w:pPr>
              <w:spacing w:line="360" w:lineRule="auto"/>
              <w:jc w:val="center"/>
              <w:rPr>
                <w:rFonts w:ascii="宋体" w:hAnsi="宋体" w:eastAsia="宋体" w:cs="宋体"/>
                <w:sz w:val="24"/>
              </w:rPr>
            </w:pPr>
            <w:r>
              <w:rPr>
                <w:rFonts w:hint="eastAsia" w:ascii="宋体" w:hAnsi="宋体" w:eastAsia="宋体" w:cs="宋体"/>
                <w:sz w:val="24"/>
              </w:rPr>
              <w:t>资质等级</w:t>
            </w:r>
          </w:p>
        </w:tc>
        <w:tc>
          <w:tcPr>
            <w:tcW w:w="7229" w:type="dxa"/>
            <w:gridSpan w:val="8"/>
            <w:tcBorders>
              <w:top w:val="single" w:color="auto" w:sz="4" w:space="0"/>
              <w:left w:val="nil"/>
              <w:bottom w:val="single" w:color="auto" w:sz="4" w:space="0"/>
              <w:right w:val="single" w:color="auto" w:sz="4" w:space="0"/>
            </w:tcBorders>
          </w:tcPr>
          <w:p w14:paraId="6C9AEB8B">
            <w:pPr>
              <w:spacing w:line="360" w:lineRule="auto"/>
              <w:rPr>
                <w:rFonts w:ascii="宋体" w:hAnsi="宋体" w:eastAsia="宋体" w:cs="宋体"/>
                <w:sz w:val="24"/>
              </w:rPr>
            </w:pPr>
            <w:r>
              <w:rPr>
                <w:rFonts w:hint="eastAsia" w:ascii="宋体" w:hAnsi="宋体" w:eastAsia="宋体" w:cs="宋体"/>
                <w:sz w:val="24"/>
              </w:rPr>
              <w:t>公司具备的相关资质等级及相应的证书号</w:t>
            </w:r>
          </w:p>
          <w:p w14:paraId="52537DA1">
            <w:pPr>
              <w:spacing w:line="360" w:lineRule="auto"/>
              <w:rPr>
                <w:rFonts w:ascii="宋体" w:hAnsi="宋体" w:eastAsia="宋体" w:cs="宋体"/>
                <w:sz w:val="24"/>
              </w:rPr>
            </w:pPr>
            <w:r>
              <w:rPr>
                <w:rFonts w:hint="eastAsia" w:ascii="宋体" w:hAnsi="宋体" w:eastAsia="宋体" w:cs="宋体"/>
                <w:sz w:val="24"/>
              </w:rPr>
              <w:t>（请附有关证书的复印件）</w:t>
            </w:r>
          </w:p>
        </w:tc>
      </w:tr>
      <w:tr w14:paraId="34C7F7A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3F4714F">
            <w:pPr>
              <w:spacing w:line="360" w:lineRule="auto"/>
              <w:jc w:val="center"/>
              <w:rPr>
                <w:rFonts w:ascii="宋体" w:hAnsi="宋体" w:eastAsia="宋体" w:cs="宋体"/>
                <w:sz w:val="24"/>
              </w:rPr>
            </w:pPr>
            <w:r>
              <w:rPr>
                <w:rFonts w:hint="eastAsia" w:ascii="宋体" w:hAnsi="宋体" w:eastAsia="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14:paraId="054A1D03">
            <w:pPr>
              <w:spacing w:line="360" w:lineRule="auto"/>
              <w:rPr>
                <w:rFonts w:ascii="宋体" w:hAnsi="宋体" w:eastAsia="宋体" w:cs="宋体"/>
                <w:sz w:val="24"/>
              </w:rPr>
            </w:pPr>
            <w:r>
              <w:rPr>
                <w:rFonts w:hint="eastAsia" w:ascii="宋体" w:hAnsi="宋体" w:eastAsia="宋体" w:cs="宋体"/>
                <w:sz w:val="24"/>
              </w:rPr>
              <w:t>公司</w:t>
            </w:r>
            <w:r>
              <w:rPr>
                <w:rFonts w:hint="eastAsia" w:ascii="宋体" w:hAnsi="宋体" w:eastAsia="宋体" w:cs="宋体"/>
                <w:sz w:val="24"/>
                <w:u w:val="single"/>
              </w:rPr>
              <w:t xml:space="preserve">   （是否通过，何种）   </w:t>
            </w:r>
            <w:r>
              <w:rPr>
                <w:rFonts w:hint="eastAsia" w:ascii="宋体" w:hAnsi="宋体" w:eastAsia="宋体" w:cs="宋体"/>
                <w:sz w:val="24"/>
              </w:rPr>
              <w:t>质量保证体系认证（如通过请附相关在有效期内的证书复印件）</w:t>
            </w:r>
          </w:p>
        </w:tc>
      </w:tr>
      <w:tr w14:paraId="071E76D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85CA8BF">
            <w:pPr>
              <w:spacing w:line="360" w:lineRule="auto"/>
              <w:jc w:val="center"/>
              <w:rPr>
                <w:rFonts w:ascii="宋体" w:hAnsi="宋体" w:eastAsia="宋体" w:cs="宋体"/>
                <w:sz w:val="24"/>
              </w:rPr>
            </w:pPr>
            <w:r>
              <w:rPr>
                <w:rFonts w:hint="eastAsia" w:ascii="宋体" w:hAnsi="宋体" w:eastAsia="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14:paraId="2EC39599">
            <w:pPr>
              <w:spacing w:line="360" w:lineRule="auto"/>
              <w:jc w:val="center"/>
              <w:rPr>
                <w:rFonts w:ascii="宋体" w:hAnsi="宋体" w:eastAsia="宋体" w:cs="宋体"/>
                <w:sz w:val="24"/>
              </w:rPr>
            </w:pPr>
          </w:p>
        </w:tc>
        <w:tc>
          <w:tcPr>
            <w:tcW w:w="1417" w:type="dxa"/>
            <w:gridSpan w:val="2"/>
            <w:tcBorders>
              <w:top w:val="single" w:color="auto" w:sz="4" w:space="0"/>
              <w:left w:val="nil"/>
              <w:bottom w:val="single" w:color="auto" w:sz="4" w:space="0"/>
              <w:right w:val="single" w:color="auto" w:sz="4" w:space="0"/>
            </w:tcBorders>
          </w:tcPr>
          <w:p w14:paraId="36D3B005">
            <w:pPr>
              <w:spacing w:line="360" w:lineRule="auto"/>
              <w:jc w:val="center"/>
              <w:rPr>
                <w:rFonts w:ascii="宋体" w:hAnsi="宋体" w:eastAsia="宋体" w:cs="宋体"/>
                <w:sz w:val="24"/>
              </w:rPr>
            </w:pPr>
            <w:r>
              <w:rPr>
                <w:rFonts w:hint="eastAsia" w:ascii="宋体" w:hAnsi="宋体" w:eastAsia="宋体" w:cs="宋体"/>
                <w:sz w:val="24"/>
              </w:rPr>
              <w:t>年龄</w:t>
            </w:r>
          </w:p>
        </w:tc>
        <w:tc>
          <w:tcPr>
            <w:tcW w:w="1466" w:type="dxa"/>
            <w:gridSpan w:val="2"/>
            <w:tcBorders>
              <w:top w:val="single" w:color="auto" w:sz="4" w:space="0"/>
              <w:left w:val="nil"/>
              <w:bottom w:val="single" w:color="auto" w:sz="4" w:space="0"/>
              <w:right w:val="single" w:color="auto" w:sz="4" w:space="0"/>
            </w:tcBorders>
          </w:tcPr>
          <w:p w14:paraId="2AC1A373">
            <w:pPr>
              <w:spacing w:line="360" w:lineRule="auto"/>
              <w:jc w:val="center"/>
              <w:rPr>
                <w:rFonts w:ascii="宋体" w:hAnsi="宋体" w:eastAsia="宋体" w:cs="宋体"/>
                <w:sz w:val="24"/>
              </w:rPr>
            </w:pPr>
          </w:p>
        </w:tc>
        <w:tc>
          <w:tcPr>
            <w:tcW w:w="1320" w:type="dxa"/>
            <w:tcBorders>
              <w:top w:val="single" w:color="auto" w:sz="4" w:space="0"/>
              <w:left w:val="nil"/>
              <w:bottom w:val="single" w:color="auto" w:sz="4" w:space="0"/>
              <w:right w:val="single" w:color="auto" w:sz="4" w:space="0"/>
            </w:tcBorders>
          </w:tcPr>
          <w:p w14:paraId="19E32759">
            <w:pPr>
              <w:spacing w:line="360" w:lineRule="auto"/>
              <w:jc w:val="center"/>
              <w:rPr>
                <w:rFonts w:ascii="宋体" w:hAnsi="宋体" w:eastAsia="宋体" w:cs="宋体"/>
                <w:sz w:val="24"/>
              </w:rPr>
            </w:pPr>
            <w:r>
              <w:rPr>
                <w:rFonts w:hint="eastAsia" w:ascii="宋体" w:hAnsi="宋体" w:eastAsia="宋体" w:cs="宋体"/>
                <w:sz w:val="24"/>
              </w:rPr>
              <w:t>性别</w:t>
            </w:r>
          </w:p>
        </w:tc>
        <w:tc>
          <w:tcPr>
            <w:tcW w:w="1467" w:type="dxa"/>
            <w:tcBorders>
              <w:top w:val="single" w:color="auto" w:sz="4" w:space="0"/>
              <w:left w:val="nil"/>
              <w:bottom w:val="single" w:color="auto" w:sz="4" w:space="0"/>
              <w:right w:val="single" w:color="auto" w:sz="4" w:space="0"/>
            </w:tcBorders>
          </w:tcPr>
          <w:p w14:paraId="5C2DBE34">
            <w:pPr>
              <w:spacing w:line="360" w:lineRule="auto"/>
              <w:jc w:val="center"/>
              <w:rPr>
                <w:rFonts w:ascii="宋体" w:hAnsi="宋体" w:eastAsia="宋体" w:cs="宋体"/>
                <w:sz w:val="24"/>
              </w:rPr>
            </w:pPr>
          </w:p>
        </w:tc>
      </w:tr>
      <w:tr w14:paraId="71F7E3F4">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0B58A27">
            <w:pPr>
              <w:spacing w:line="360" w:lineRule="auto"/>
              <w:jc w:val="center"/>
              <w:rPr>
                <w:rFonts w:ascii="宋体" w:hAnsi="宋体" w:eastAsia="宋体" w:cs="宋体"/>
                <w:sz w:val="24"/>
              </w:rPr>
            </w:pPr>
            <w:r>
              <w:rPr>
                <w:rFonts w:hint="eastAsia" w:ascii="宋体" w:hAnsi="宋体" w:eastAsia="宋体" w:cs="宋体"/>
                <w:sz w:val="24"/>
              </w:rPr>
              <w:t>职务职称</w:t>
            </w:r>
          </w:p>
        </w:tc>
        <w:tc>
          <w:tcPr>
            <w:tcW w:w="2976" w:type="dxa"/>
            <w:gridSpan w:val="4"/>
            <w:tcBorders>
              <w:top w:val="single" w:color="auto" w:sz="4" w:space="0"/>
              <w:left w:val="nil"/>
              <w:bottom w:val="single" w:color="auto" w:sz="4" w:space="0"/>
              <w:right w:val="single" w:color="auto" w:sz="4" w:space="0"/>
            </w:tcBorders>
          </w:tcPr>
          <w:p w14:paraId="33FF16B4">
            <w:pPr>
              <w:spacing w:line="360" w:lineRule="auto"/>
              <w:rPr>
                <w:rFonts w:ascii="宋体" w:hAnsi="宋体" w:eastAsia="宋体" w:cs="宋体"/>
                <w:sz w:val="24"/>
              </w:rPr>
            </w:pPr>
          </w:p>
        </w:tc>
        <w:tc>
          <w:tcPr>
            <w:tcW w:w="1466" w:type="dxa"/>
            <w:gridSpan w:val="2"/>
            <w:tcBorders>
              <w:top w:val="single" w:color="auto" w:sz="4" w:space="0"/>
              <w:left w:val="nil"/>
              <w:bottom w:val="single" w:color="auto" w:sz="4" w:space="0"/>
              <w:right w:val="single" w:color="auto" w:sz="4" w:space="0"/>
            </w:tcBorders>
          </w:tcPr>
          <w:p w14:paraId="61C6C8D2">
            <w:pPr>
              <w:spacing w:line="360" w:lineRule="auto"/>
              <w:rPr>
                <w:rFonts w:ascii="宋体" w:hAnsi="宋体" w:eastAsia="宋体" w:cs="宋体"/>
                <w:sz w:val="24"/>
              </w:rPr>
            </w:pPr>
            <w:r>
              <w:rPr>
                <w:rFonts w:hint="eastAsia" w:ascii="宋体" w:hAnsi="宋体" w:eastAsia="宋体" w:cs="宋体"/>
                <w:sz w:val="24"/>
              </w:rPr>
              <w:t>执业资格</w:t>
            </w:r>
          </w:p>
        </w:tc>
        <w:tc>
          <w:tcPr>
            <w:tcW w:w="2787" w:type="dxa"/>
            <w:gridSpan w:val="2"/>
            <w:tcBorders>
              <w:top w:val="single" w:color="auto" w:sz="4" w:space="0"/>
              <w:left w:val="nil"/>
              <w:bottom w:val="single" w:color="auto" w:sz="4" w:space="0"/>
              <w:right w:val="single" w:color="auto" w:sz="4" w:space="0"/>
            </w:tcBorders>
          </w:tcPr>
          <w:p w14:paraId="11CFAA31">
            <w:pPr>
              <w:spacing w:line="360" w:lineRule="auto"/>
              <w:rPr>
                <w:rFonts w:ascii="宋体" w:hAnsi="宋体" w:eastAsia="宋体" w:cs="宋体"/>
                <w:sz w:val="24"/>
              </w:rPr>
            </w:pPr>
          </w:p>
        </w:tc>
      </w:tr>
      <w:tr w14:paraId="49692B97">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97A476E">
            <w:pPr>
              <w:spacing w:line="360" w:lineRule="auto"/>
              <w:jc w:val="center"/>
              <w:rPr>
                <w:rFonts w:ascii="宋体" w:hAnsi="宋体" w:eastAsia="宋体" w:cs="宋体"/>
                <w:sz w:val="24"/>
              </w:rPr>
            </w:pPr>
            <w:r>
              <w:rPr>
                <w:rFonts w:hint="eastAsia" w:ascii="宋体" w:hAnsi="宋体" w:eastAsia="宋体" w:cs="宋体"/>
                <w:sz w:val="24"/>
              </w:rPr>
              <w:t>经营范围</w:t>
            </w:r>
          </w:p>
        </w:tc>
        <w:tc>
          <w:tcPr>
            <w:tcW w:w="7229" w:type="dxa"/>
            <w:gridSpan w:val="8"/>
            <w:tcBorders>
              <w:top w:val="single" w:color="auto" w:sz="4" w:space="0"/>
              <w:left w:val="nil"/>
              <w:bottom w:val="single" w:color="auto" w:sz="4" w:space="0"/>
              <w:right w:val="single" w:color="auto" w:sz="4" w:space="0"/>
            </w:tcBorders>
          </w:tcPr>
          <w:p w14:paraId="7EE6D81E">
            <w:pPr>
              <w:spacing w:line="360" w:lineRule="auto"/>
              <w:rPr>
                <w:rFonts w:ascii="宋体" w:hAnsi="宋体" w:eastAsia="宋体" w:cs="宋体"/>
                <w:sz w:val="24"/>
              </w:rPr>
            </w:pPr>
            <w:r>
              <w:rPr>
                <w:rFonts w:hint="eastAsia" w:ascii="宋体" w:hAnsi="宋体" w:eastAsia="宋体" w:cs="宋体"/>
                <w:sz w:val="24"/>
              </w:rPr>
              <w:t>营业执照载明：</w:t>
            </w:r>
          </w:p>
          <w:p w14:paraId="4E086F91">
            <w:pPr>
              <w:spacing w:line="360" w:lineRule="auto"/>
              <w:rPr>
                <w:rFonts w:ascii="宋体" w:hAnsi="宋体" w:eastAsia="宋体" w:cs="宋体"/>
                <w:sz w:val="24"/>
                <w:u w:val="single"/>
              </w:rPr>
            </w:pPr>
            <w:r>
              <w:rPr>
                <w:rFonts w:hint="eastAsia" w:ascii="宋体" w:hAnsi="宋体" w:eastAsia="宋体" w:cs="宋体"/>
                <w:sz w:val="24"/>
              </w:rPr>
              <w:t>1.</w:t>
            </w:r>
          </w:p>
          <w:p w14:paraId="0B2B683F">
            <w:pPr>
              <w:spacing w:line="360" w:lineRule="auto"/>
              <w:rPr>
                <w:rFonts w:ascii="宋体" w:hAnsi="宋体" w:eastAsia="宋体" w:cs="宋体"/>
                <w:sz w:val="24"/>
                <w:u w:val="single"/>
              </w:rPr>
            </w:pPr>
            <w:r>
              <w:rPr>
                <w:rFonts w:hint="eastAsia" w:ascii="宋体" w:hAnsi="宋体" w:eastAsia="宋体" w:cs="宋体"/>
                <w:sz w:val="24"/>
              </w:rPr>
              <w:t>2.</w:t>
            </w:r>
          </w:p>
          <w:p w14:paraId="141E2617">
            <w:pPr>
              <w:spacing w:line="360" w:lineRule="auto"/>
              <w:rPr>
                <w:rFonts w:ascii="宋体" w:hAnsi="宋体" w:eastAsia="宋体" w:cs="宋体"/>
                <w:sz w:val="24"/>
                <w:u w:val="single"/>
              </w:rPr>
            </w:pPr>
            <w:r>
              <w:rPr>
                <w:rFonts w:hint="eastAsia" w:ascii="宋体" w:hAnsi="宋体" w:eastAsia="宋体" w:cs="宋体"/>
                <w:sz w:val="24"/>
              </w:rPr>
              <w:t>3.</w:t>
            </w:r>
          </w:p>
          <w:p w14:paraId="23D99B6A">
            <w:pPr>
              <w:spacing w:line="360" w:lineRule="auto"/>
              <w:rPr>
                <w:rFonts w:ascii="宋体" w:hAnsi="宋体" w:eastAsia="宋体" w:cs="宋体"/>
                <w:sz w:val="24"/>
              </w:rPr>
            </w:pPr>
            <w:r>
              <w:rPr>
                <w:rFonts w:hint="eastAsia" w:ascii="宋体" w:hAnsi="宋体" w:eastAsia="宋体" w:cs="宋体"/>
                <w:sz w:val="24"/>
              </w:rPr>
              <w:t>………………………</w:t>
            </w:r>
          </w:p>
        </w:tc>
      </w:tr>
      <w:tr w14:paraId="3D45975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78006EC4">
            <w:pPr>
              <w:spacing w:line="360" w:lineRule="auto"/>
              <w:rPr>
                <w:rFonts w:ascii="宋体" w:hAnsi="宋体" w:eastAsia="宋体" w:cs="宋体"/>
                <w:sz w:val="24"/>
              </w:rPr>
            </w:pPr>
            <w:r>
              <w:rPr>
                <w:rFonts w:hint="eastAsia" w:ascii="宋体" w:hAnsi="宋体" w:eastAsia="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5F5935B4">
            <w:pPr>
              <w:spacing w:line="360" w:lineRule="auto"/>
              <w:rPr>
                <w:rFonts w:ascii="宋体" w:hAnsi="宋体" w:eastAsia="宋体" w:cs="宋体"/>
                <w:sz w:val="24"/>
              </w:rPr>
            </w:pPr>
          </w:p>
        </w:tc>
      </w:tr>
      <w:tr w14:paraId="3892D862">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2A9D238">
            <w:pPr>
              <w:spacing w:line="360" w:lineRule="auto"/>
              <w:rPr>
                <w:rFonts w:ascii="宋体" w:hAnsi="宋体" w:eastAsia="宋体" w:cs="宋体"/>
                <w:sz w:val="24"/>
              </w:rPr>
            </w:pPr>
            <w:r>
              <w:rPr>
                <w:rFonts w:hint="eastAsia" w:ascii="宋体" w:hAnsi="宋体" w:eastAsia="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65C6436F">
            <w:pPr>
              <w:spacing w:line="360" w:lineRule="auto"/>
              <w:rPr>
                <w:rFonts w:ascii="宋体" w:hAnsi="宋体" w:eastAsia="宋体" w:cs="宋体"/>
                <w:sz w:val="24"/>
              </w:rPr>
            </w:pPr>
          </w:p>
        </w:tc>
      </w:tr>
    </w:tbl>
    <w:p w14:paraId="56D6F5A6">
      <w:pPr>
        <w:snapToGrid w:val="0"/>
        <w:spacing w:line="520" w:lineRule="exact"/>
        <w:jc w:val="center"/>
        <w:outlineLvl w:val="3"/>
        <w:rPr>
          <w:rFonts w:ascii="宋体" w:hAnsi="宋体" w:eastAsia="宋体" w:cs="宋体"/>
          <w:b/>
          <w:bCs/>
          <w:kern w:val="2"/>
          <w:sz w:val="28"/>
          <w:szCs w:val="28"/>
        </w:rPr>
      </w:pPr>
    </w:p>
    <w:p w14:paraId="23FD607C">
      <w:pPr>
        <w:snapToGrid w:val="0"/>
        <w:spacing w:line="360" w:lineRule="auto"/>
        <w:ind w:firstLine="4320" w:firstLineChars="1800"/>
        <w:rPr>
          <w:rFonts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p>
    <w:p w14:paraId="62D571E6">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Times New Roman" w:eastAsia="宋体"/>
          <w:b/>
          <w:bCs/>
          <w:snapToGrid/>
          <w:kern w:val="2"/>
          <w:sz w:val="28"/>
          <w:szCs w:val="28"/>
        </w:r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42F1EEB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DAEFDD2">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宋体"/>
          <w:b/>
          <w:sz w:val="32"/>
          <w:szCs w:val="32"/>
        </w:rPr>
      </w:pPr>
      <w:r>
        <w:rPr>
          <w:rFonts w:hint="eastAsia" w:ascii="宋体" w:hAnsi="宋体" w:eastAsia="宋体" w:cs="宋体"/>
          <w:b/>
          <w:bCs/>
          <w:snapToGrid/>
          <w:kern w:val="2"/>
          <w:sz w:val="28"/>
          <w:szCs w:val="28"/>
        </w:rPr>
        <w:t>商务部分正负偏离表</w:t>
      </w:r>
    </w:p>
    <w:p w14:paraId="6F5BA405">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11D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E8DECBB">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70E105B">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EC0E367">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EC08DB5">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825CA0">
            <w:pPr>
              <w:spacing w:line="340" w:lineRule="exact"/>
              <w:jc w:val="center"/>
              <w:rPr>
                <w:rFonts w:hint="eastAsia" w:ascii="宋体" w:hAnsi="宋体" w:eastAsia="宋体" w:cs="宋体"/>
                <w:sz w:val="24"/>
              </w:rPr>
            </w:pPr>
          </w:p>
          <w:p w14:paraId="07C2C4BE">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0949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84A5DC1">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941B3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85F763">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84701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2040FA">
            <w:pPr>
              <w:spacing w:line="340" w:lineRule="exact"/>
              <w:jc w:val="left"/>
              <w:rPr>
                <w:rFonts w:hint="eastAsia" w:ascii="宋体" w:hAnsi="宋体" w:eastAsia="宋体" w:cs="宋体"/>
                <w:sz w:val="24"/>
              </w:rPr>
            </w:pPr>
          </w:p>
        </w:tc>
      </w:tr>
      <w:tr w14:paraId="4528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20BDDDA">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0141E9F">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D9C6F6F">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EE4E8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17132F9">
            <w:pPr>
              <w:spacing w:line="340" w:lineRule="exact"/>
              <w:jc w:val="left"/>
              <w:rPr>
                <w:rFonts w:hint="eastAsia" w:ascii="宋体" w:hAnsi="宋体" w:eastAsia="宋体" w:cs="宋体"/>
                <w:sz w:val="24"/>
              </w:rPr>
            </w:pPr>
          </w:p>
        </w:tc>
      </w:tr>
      <w:tr w14:paraId="58665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99CDDA0">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93AEC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0C2678E">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AE10A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0C3EF0">
            <w:pPr>
              <w:spacing w:line="340" w:lineRule="exact"/>
              <w:jc w:val="left"/>
              <w:rPr>
                <w:rFonts w:hint="eastAsia" w:ascii="宋体" w:hAnsi="宋体" w:eastAsia="宋体" w:cs="宋体"/>
                <w:sz w:val="24"/>
              </w:rPr>
            </w:pPr>
          </w:p>
        </w:tc>
      </w:tr>
      <w:tr w14:paraId="1D372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3D0858F">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F2E2CA">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99A8BE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9F65A00">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FADB879">
            <w:pPr>
              <w:spacing w:line="340" w:lineRule="exact"/>
              <w:jc w:val="left"/>
              <w:rPr>
                <w:rFonts w:hint="eastAsia" w:ascii="宋体" w:hAnsi="宋体" w:eastAsia="宋体" w:cs="宋体"/>
                <w:sz w:val="24"/>
              </w:rPr>
            </w:pPr>
          </w:p>
        </w:tc>
      </w:tr>
    </w:tbl>
    <w:p w14:paraId="7725F51D">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57826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sz w:val="24"/>
        </w:rPr>
        <w:t>1.供应商提交的响应文件中与磋商文件第三部分“项目需求”中的商务部分的要求，如有偏离，应逐条填列在</w:t>
      </w:r>
      <w:r>
        <w:rPr>
          <w:rFonts w:hint="eastAsia" w:ascii="宋体" w:hAnsi="宋体" w:eastAsia="宋体" w:cs="宋体"/>
          <w:color w:val="auto"/>
          <w:sz w:val="24"/>
        </w:rPr>
        <w:t>偏离表中</w:t>
      </w:r>
      <w:r>
        <w:rPr>
          <w:rFonts w:hint="eastAsia" w:ascii="宋体" w:hAnsi="宋体" w:eastAsia="宋体" w:cs="宋体"/>
          <w:color w:val="auto"/>
          <w:sz w:val="24"/>
          <w:lang w:eastAsia="zh-CN"/>
        </w:rPr>
        <w:t>。</w:t>
      </w:r>
    </w:p>
    <w:p w14:paraId="343877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r>
        <w:rPr>
          <w:rFonts w:hint="eastAsia" w:ascii="宋体" w:hAnsi="宋体" w:eastAsia="宋体" w:cs="宋体"/>
          <w:b/>
          <w:bCs/>
          <w:sz w:val="24"/>
        </w:rPr>
        <w:t>（本项目不接收负偏离，如有负偏离，作无效响应处理；完全响应的，可以空白表列示加盖单位公章。）</w:t>
      </w:r>
    </w:p>
    <w:p w14:paraId="29D1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7BFDD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2A9434F8">
      <w:pPr>
        <w:snapToGrid w:val="0"/>
        <w:spacing w:line="360" w:lineRule="auto"/>
        <w:ind w:right="79"/>
        <w:textAlignment w:val="baseline"/>
        <w:rPr>
          <w:rFonts w:hint="eastAsia" w:ascii="宋体" w:hAnsi="宋体" w:eastAsia="宋体" w:cs="宋体"/>
          <w:color w:val="auto"/>
          <w:sz w:val="24"/>
        </w:rPr>
      </w:pPr>
    </w:p>
    <w:p w14:paraId="1D9949E8">
      <w:pPr>
        <w:snapToGrid w:val="0"/>
        <w:spacing w:line="360" w:lineRule="auto"/>
        <w:ind w:right="79"/>
        <w:textAlignment w:val="baseline"/>
        <w:rPr>
          <w:rFonts w:hint="eastAsia" w:ascii="宋体" w:hAnsi="宋体" w:eastAsia="宋体" w:cs="宋体"/>
          <w:color w:val="auto"/>
          <w:sz w:val="24"/>
        </w:rPr>
      </w:pPr>
    </w:p>
    <w:p w14:paraId="0E15CE3C">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7B0416ED">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230F05B1">
      <w:pPr>
        <w:adjustRightInd w:val="0"/>
        <w:snapToGrid w:val="0"/>
        <w:spacing w:line="480" w:lineRule="auto"/>
        <w:jc w:val="left"/>
      </w:pPr>
      <w:r>
        <w:rPr>
          <w:rFonts w:hint="eastAsia" w:ascii="宋体" w:hAnsi="宋体" w:eastAsia="宋体" w:cs="宋体"/>
          <w:color w:val="000000"/>
          <w:sz w:val="24"/>
        </w:rPr>
        <w:t>日期：  年  月  日</w:t>
      </w:r>
    </w:p>
    <w:p w14:paraId="06850392">
      <w:pPr>
        <w:adjustRightInd w:val="0"/>
        <w:snapToGrid w:val="0"/>
        <w:spacing w:line="480" w:lineRule="auto"/>
        <w:jc w:val="left"/>
        <w:rPr>
          <w:color w:val="auto"/>
        </w:rPr>
      </w:pPr>
    </w:p>
    <w:p w14:paraId="1BD62830">
      <w:pPr>
        <w:rPr>
          <w:rFonts w:hint="eastAsia" w:ascii="宋体" w:hAnsi="宋体" w:eastAsia="宋体" w:cs="宋体"/>
          <w:bCs/>
          <w:color w:val="auto"/>
          <w:sz w:val="24"/>
        </w:rPr>
      </w:pPr>
    </w:p>
    <w:p w14:paraId="20A432BF">
      <w:pPr>
        <w:rPr>
          <w:rFonts w:hint="eastAsia" w:ascii="宋体" w:hAnsi="宋体" w:eastAsia="宋体" w:cs="宋体"/>
          <w:b/>
          <w:bCs/>
          <w:snapToGrid/>
          <w:color w:val="auto"/>
          <w:kern w:val="2"/>
          <w:sz w:val="28"/>
          <w:szCs w:val="28"/>
          <w:lang w:val="en-US" w:eastAsia="zh-CN"/>
        </w:rPr>
      </w:pPr>
      <w:r>
        <w:rPr>
          <w:rFonts w:hint="eastAsia" w:ascii="宋体" w:hAnsi="宋体" w:eastAsia="宋体" w:cs="宋体"/>
          <w:b/>
          <w:bCs/>
          <w:snapToGrid/>
          <w:color w:val="auto"/>
          <w:kern w:val="2"/>
          <w:sz w:val="28"/>
          <w:szCs w:val="28"/>
          <w:lang w:val="en-US" w:eastAsia="zh-CN"/>
        </w:rPr>
        <w:br w:type="page"/>
      </w:r>
    </w:p>
    <w:p w14:paraId="76839A52">
      <w:pPr>
        <w:snapToGrid w:val="0"/>
        <w:spacing w:line="300" w:lineRule="auto"/>
        <w:contextualSpacing/>
        <w:jc w:val="cente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rPr>
        <w:t>技术部分正负偏离表</w:t>
      </w:r>
    </w:p>
    <w:p w14:paraId="0B7DACC9">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BAB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F07DF7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60D7EE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FC0EC9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7F54D8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56C9B1">
            <w:pPr>
              <w:spacing w:line="340" w:lineRule="exact"/>
              <w:jc w:val="center"/>
              <w:rPr>
                <w:rFonts w:hint="eastAsia" w:ascii="宋体" w:hAnsi="宋体" w:eastAsia="宋体" w:cs="宋体"/>
                <w:color w:val="auto"/>
                <w:sz w:val="24"/>
              </w:rPr>
            </w:pPr>
          </w:p>
          <w:p w14:paraId="101273A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5C7E8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D24C3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D9BB19C">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3B2BF6">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B3C6F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A5E265C">
            <w:pPr>
              <w:spacing w:line="340" w:lineRule="exact"/>
              <w:jc w:val="left"/>
              <w:rPr>
                <w:rFonts w:hint="eastAsia" w:ascii="宋体" w:hAnsi="宋体" w:eastAsia="宋体" w:cs="宋体"/>
                <w:color w:val="auto"/>
                <w:sz w:val="24"/>
              </w:rPr>
            </w:pPr>
          </w:p>
        </w:tc>
      </w:tr>
      <w:tr w14:paraId="53A9C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7FB425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2E33A32">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ADB614">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1DD3A6C">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553EEDD">
            <w:pPr>
              <w:spacing w:line="340" w:lineRule="exact"/>
              <w:jc w:val="left"/>
              <w:rPr>
                <w:rFonts w:hint="eastAsia" w:ascii="宋体" w:hAnsi="宋体" w:eastAsia="宋体" w:cs="宋体"/>
                <w:color w:val="auto"/>
                <w:sz w:val="24"/>
              </w:rPr>
            </w:pPr>
          </w:p>
        </w:tc>
      </w:tr>
      <w:tr w14:paraId="1567C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16622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78DC95">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BC2CD5E">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426613E">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E52F012">
            <w:pPr>
              <w:spacing w:line="340" w:lineRule="exact"/>
              <w:jc w:val="left"/>
              <w:rPr>
                <w:rFonts w:hint="eastAsia" w:ascii="宋体" w:hAnsi="宋体" w:eastAsia="宋体" w:cs="宋体"/>
                <w:color w:val="auto"/>
                <w:sz w:val="24"/>
              </w:rPr>
            </w:pPr>
          </w:p>
        </w:tc>
      </w:tr>
      <w:tr w14:paraId="2DEC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F01680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D1F125E">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955A18D">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C47B74">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7D4115F">
            <w:pPr>
              <w:spacing w:line="340" w:lineRule="exact"/>
              <w:jc w:val="left"/>
              <w:rPr>
                <w:rFonts w:hint="eastAsia" w:ascii="宋体" w:hAnsi="宋体" w:eastAsia="宋体" w:cs="宋体"/>
                <w:color w:val="auto"/>
                <w:sz w:val="24"/>
              </w:rPr>
            </w:pPr>
          </w:p>
        </w:tc>
      </w:tr>
    </w:tbl>
    <w:p w14:paraId="793DEE18">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1AE66F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w:t>
      </w:r>
      <w:r>
        <w:rPr>
          <w:rFonts w:hint="eastAsia" w:ascii="宋体" w:hAnsi="宋体" w:eastAsia="宋体" w:cs="宋体"/>
          <w:color w:val="auto"/>
          <w:sz w:val="24"/>
          <w:lang w:eastAsia="zh-CN"/>
        </w:rPr>
        <w:t>。</w:t>
      </w:r>
    </w:p>
    <w:p w14:paraId="0123F9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r>
        <w:rPr>
          <w:rFonts w:hint="eastAsia" w:ascii="宋体" w:hAnsi="宋体" w:eastAsia="宋体" w:cs="宋体"/>
          <w:b/>
          <w:bCs/>
          <w:sz w:val="24"/>
        </w:rPr>
        <w:t>（本项目不接收负偏离，如有负偏离，作无效响应处理；完全响应的，可以空白表列示加盖单位公章。）</w:t>
      </w:r>
    </w:p>
    <w:p w14:paraId="66FF46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color w:val="auto"/>
          <w:sz w:val="24"/>
        </w:rPr>
        <w:t>3.供应商如果虚假响应，将被暂停参加采购</w:t>
      </w:r>
      <w:r>
        <w:rPr>
          <w:rFonts w:hint="eastAsia" w:ascii="宋体" w:hAnsi="宋体" w:eastAsia="宋体" w:cs="宋体"/>
          <w:sz w:val="24"/>
        </w:rPr>
        <w:t>单位组织的任何采购活动。</w:t>
      </w:r>
    </w:p>
    <w:p w14:paraId="009E4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bCs/>
          <w:sz w:val="24"/>
        </w:rPr>
        <w:t>4.供应商若提供其他增值服务，可以在表中自行据实填写。</w:t>
      </w:r>
    </w:p>
    <w:p w14:paraId="163B625A">
      <w:pPr>
        <w:snapToGrid w:val="0"/>
        <w:spacing w:line="360" w:lineRule="auto"/>
        <w:ind w:right="79"/>
        <w:textAlignment w:val="baseline"/>
        <w:rPr>
          <w:rFonts w:hint="eastAsia" w:ascii="宋体" w:hAnsi="宋体" w:eastAsia="宋体" w:cs="宋体"/>
          <w:color w:val="000000"/>
          <w:sz w:val="24"/>
        </w:rPr>
      </w:pPr>
    </w:p>
    <w:p w14:paraId="1830008A">
      <w:pPr>
        <w:snapToGrid w:val="0"/>
        <w:spacing w:line="360" w:lineRule="auto"/>
        <w:ind w:right="79"/>
        <w:textAlignment w:val="baseline"/>
        <w:rPr>
          <w:rFonts w:hint="eastAsia" w:ascii="宋体" w:hAnsi="宋体" w:eastAsia="宋体" w:cs="宋体"/>
          <w:color w:val="000000"/>
          <w:sz w:val="24"/>
        </w:rPr>
      </w:pPr>
    </w:p>
    <w:p w14:paraId="59D4AC17">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A9DF7C1">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4DFDAD57">
      <w:pPr>
        <w:adjustRightInd w:val="0"/>
        <w:snapToGrid w:val="0"/>
        <w:spacing w:line="480" w:lineRule="auto"/>
        <w:jc w:val="left"/>
      </w:pPr>
      <w:r>
        <w:rPr>
          <w:rFonts w:hint="eastAsia" w:ascii="宋体" w:hAnsi="宋体" w:eastAsia="宋体" w:cs="宋体"/>
          <w:color w:val="000000"/>
          <w:sz w:val="24"/>
        </w:rPr>
        <w:t>日期：  年  月  日</w:t>
      </w:r>
    </w:p>
    <w:p w14:paraId="6E698664">
      <w:pPr>
        <w:adjustRightInd w:val="0"/>
        <w:snapToGrid w:val="0"/>
        <w:spacing w:line="480" w:lineRule="auto"/>
        <w:jc w:val="left"/>
      </w:pPr>
    </w:p>
    <w:p w14:paraId="18A83F6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D2A6CB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磋商响应报价总表</w:t>
      </w:r>
    </w:p>
    <w:tbl>
      <w:tblPr>
        <w:tblStyle w:val="83"/>
        <w:tblW w:w="10130" w:type="dxa"/>
        <w:jc w:val="center"/>
        <w:tblLayout w:type="fixed"/>
        <w:tblCellMar>
          <w:top w:w="0" w:type="dxa"/>
          <w:left w:w="108" w:type="dxa"/>
          <w:bottom w:w="0" w:type="dxa"/>
          <w:right w:w="108" w:type="dxa"/>
        </w:tblCellMar>
      </w:tblPr>
      <w:tblGrid>
        <w:gridCol w:w="2318"/>
        <w:gridCol w:w="7812"/>
      </w:tblGrid>
      <w:tr w14:paraId="4A94DF44">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7990D91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812" w:type="dxa"/>
            <w:tcBorders>
              <w:top w:val="single" w:color="auto" w:sz="4" w:space="0"/>
              <w:left w:val="single" w:color="auto" w:sz="4" w:space="0"/>
              <w:bottom w:val="single" w:color="auto" w:sz="4" w:space="0"/>
              <w:right w:val="single" w:color="auto" w:sz="4" w:space="0"/>
            </w:tcBorders>
            <w:vAlign w:val="center"/>
          </w:tcPr>
          <w:p w14:paraId="4EA4E185">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kern w:val="2"/>
                <w:sz w:val="24"/>
                <w:szCs w:val="24"/>
                <w:lang w:eastAsia="zh-CN"/>
              </w:rPr>
              <w:t>南通市急救中心城东分站待命场所租赁项目</w:t>
            </w:r>
          </w:p>
        </w:tc>
      </w:tr>
      <w:tr w14:paraId="22457565">
        <w:tblPrEx>
          <w:tblCellMar>
            <w:top w:w="0" w:type="dxa"/>
            <w:left w:w="108" w:type="dxa"/>
            <w:bottom w:w="0" w:type="dxa"/>
            <w:right w:w="108" w:type="dxa"/>
          </w:tblCellMar>
        </w:tblPrEx>
        <w:trPr>
          <w:trHeight w:val="752" w:hRule="atLeast"/>
          <w:jc w:val="center"/>
        </w:trPr>
        <w:tc>
          <w:tcPr>
            <w:tcW w:w="2318" w:type="dxa"/>
            <w:tcBorders>
              <w:top w:val="single" w:color="auto" w:sz="4" w:space="0"/>
              <w:left w:val="single" w:color="auto" w:sz="4" w:space="0"/>
              <w:bottom w:val="single" w:color="auto" w:sz="4" w:space="0"/>
              <w:right w:val="single" w:color="auto" w:sz="4" w:space="0"/>
            </w:tcBorders>
            <w:vAlign w:val="center"/>
          </w:tcPr>
          <w:p w14:paraId="209C278A">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7812" w:type="dxa"/>
            <w:tcBorders>
              <w:top w:val="single" w:color="auto" w:sz="4" w:space="0"/>
              <w:left w:val="single" w:color="auto" w:sz="4" w:space="0"/>
              <w:bottom w:val="single" w:color="auto" w:sz="4" w:space="0"/>
              <w:right w:val="single" w:color="auto" w:sz="4" w:space="0"/>
            </w:tcBorders>
            <w:vAlign w:val="center"/>
          </w:tcPr>
          <w:p w14:paraId="2F2F0D5D">
            <w:pPr>
              <w:widowControl/>
              <w:spacing w:line="360" w:lineRule="auto"/>
              <w:jc w:val="center"/>
              <w:rPr>
                <w:rFonts w:hint="eastAsia" w:ascii="宋体" w:hAnsi="宋体" w:eastAsia="宋体" w:cs="宋体"/>
                <w:kern w:val="2"/>
                <w:sz w:val="24"/>
                <w:szCs w:val="24"/>
                <w:lang w:val="en-US"/>
              </w:rPr>
            </w:pPr>
            <w:r>
              <w:rPr>
                <w:rFonts w:hint="eastAsia" w:ascii="宋体" w:hAnsi="宋体" w:eastAsia="宋体" w:cs="宋体"/>
                <w:sz w:val="24"/>
                <w:szCs w:val="24"/>
                <w:lang w:eastAsia="zh-CN"/>
              </w:rPr>
              <w:t>WLDL202506</w:t>
            </w:r>
            <w:r>
              <w:rPr>
                <w:rFonts w:hint="eastAsia" w:ascii="宋体" w:hAnsi="宋体" w:eastAsia="宋体" w:cs="宋体"/>
                <w:sz w:val="24"/>
                <w:szCs w:val="24"/>
                <w:lang w:val="en-US" w:eastAsia="zh-CN"/>
              </w:rPr>
              <w:t>066</w:t>
            </w:r>
            <w:r>
              <w:rPr>
                <w:rFonts w:hint="eastAsia" w:ascii="宋体" w:hAnsi="宋体" w:eastAsia="宋体" w:cs="宋体"/>
                <w:kern w:val="2"/>
                <w:sz w:val="24"/>
                <w:szCs w:val="24"/>
                <w:lang w:eastAsia="zh-CN"/>
              </w:rPr>
              <w:t xml:space="preserve">            </w:t>
            </w:r>
          </w:p>
        </w:tc>
      </w:tr>
      <w:tr w14:paraId="15971039">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7CBCB4D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首次磋商</w:t>
            </w:r>
            <w:r>
              <w:rPr>
                <w:rFonts w:hint="eastAsia" w:ascii="宋体" w:hAnsi="宋体" w:eastAsia="宋体" w:cs="宋体"/>
                <w:sz w:val="24"/>
                <w:szCs w:val="24"/>
                <w:lang w:val="en-US" w:eastAsia="zh-CN"/>
              </w:rPr>
              <w:t>总价</w:t>
            </w:r>
            <w:r>
              <w:rPr>
                <w:rFonts w:hint="eastAsia" w:ascii="宋体" w:hAnsi="宋体" w:eastAsia="宋体" w:cs="宋体"/>
                <w:sz w:val="24"/>
                <w:szCs w:val="24"/>
              </w:rPr>
              <w:t>报价</w:t>
            </w:r>
          </w:p>
        </w:tc>
        <w:tc>
          <w:tcPr>
            <w:tcW w:w="7812" w:type="dxa"/>
            <w:tcBorders>
              <w:top w:val="single" w:color="auto" w:sz="4" w:space="0"/>
              <w:left w:val="single" w:color="auto" w:sz="4" w:space="0"/>
              <w:bottom w:val="single" w:color="auto" w:sz="4" w:space="0"/>
              <w:right w:val="single" w:color="auto" w:sz="4" w:space="0"/>
            </w:tcBorders>
            <w:vAlign w:val="center"/>
          </w:tcPr>
          <w:p w14:paraId="3F32037C">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 xml:space="preserve"> 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14:paraId="44D0863F">
            <w:pPr>
              <w:snapToGrid w:val="0"/>
              <w:spacing w:line="420" w:lineRule="exact"/>
              <w:ind w:left="1130" w:hanging="1130" w:hangingChars="471"/>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p>
        </w:tc>
      </w:tr>
      <w:tr w14:paraId="46A115D5">
        <w:tblPrEx>
          <w:tblCellMar>
            <w:top w:w="0" w:type="dxa"/>
            <w:left w:w="108" w:type="dxa"/>
            <w:bottom w:w="0" w:type="dxa"/>
            <w:right w:w="108" w:type="dxa"/>
          </w:tblCellMar>
        </w:tblPrEx>
        <w:trPr>
          <w:trHeight w:val="1020" w:hRule="atLeast"/>
          <w:jc w:val="center"/>
        </w:trPr>
        <w:tc>
          <w:tcPr>
            <w:tcW w:w="2318" w:type="dxa"/>
            <w:tcBorders>
              <w:top w:val="nil"/>
              <w:left w:val="single" w:color="auto" w:sz="4" w:space="0"/>
              <w:bottom w:val="single" w:color="auto" w:sz="4" w:space="0"/>
              <w:right w:val="single" w:color="auto" w:sz="4" w:space="0"/>
            </w:tcBorders>
            <w:vAlign w:val="center"/>
          </w:tcPr>
          <w:p w14:paraId="7C681CC5">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最终磋商</w:t>
            </w:r>
            <w:r>
              <w:rPr>
                <w:rFonts w:hint="eastAsia" w:ascii="宋体" w:hAnsi="宋体" w:eastAsia="宋体" w:cs="宋体"/>
                <w:sz w:val="24"/>
                <w:szCs w:val="24"/>
                <w:lang w:val="en-US" w:eastAsia="zh-CN"/>
              </w:rPr>
              <w:t>总价</w:t>
            </w:r>
            <w:r>
              <w:rPr>
                <w:rFonts w:hint="eastAsia" w:ascii="宋体" w:hAnsi="宋体" w:eastAsia="宋体" w:cs="宋体"/>
                <w:sz w:val="24"/>
                <w:szCs w:val="24"/>
              </w:rPr>
              <w:t>报价</w:t>
            </w:r>
          </w:p>
          <w:p w14:paraId="3205E133">
            <w:pPr>
              <w:widowControl/>
              <w:spacing w:line="360" w:lineRule="auto"/>
              <w:jc w:val="center"/>
              <w:rPr>
                <w:rFonts w:hint="eastAsia" w:ascii="宋体" w:hAnsi="宋体" w:eastAsia="宋体" w:cs="宋体"/>
                <w:kern w:val="2"/>
                <w:sz w:val="24"/>
                <w:szCs w:val="24"/>
              </w:rPr>
            </w:pPr>
            <w:r>
              <w:rPr>
                <w:rFonts w:hint="eastAsia" w:ascii="宋体" w:hAnsi="宋体" w:eastAsia="宋体" w:cs="宋体"/>
                <w:b/>
                <w:bCs/>
                <w:sz w:val="24"/>
                <w:szCs w:val="24"/>
                <w:highlight w:val="yellow"/>
              </w:rPr>
              <w:t>磋商现场填写</w:t>
            </w:r>
          </w:p>
        </w:tc>
        <w:tc>
          <w:tcPr>
            <w:tcW w:w="7812" w:type="dxa"/>
            <w:tcBorders>
              <w:top w:val="single" w:color="auto" w:sz="4" w:space="0"/>
              <w:left w:val="single" w:color="auto" w:sz="4" w:space="0"/>
              <w:bottom w:val="single" w:color="auto" w:sz="4" w:space="0"/>
              <w:right w:val="single" w:color="auto" w:sz="4" w:space="0"/>
            </w:tcBorders>
            <w:vAlign w:val="center"/>
          </w:tcPr>
          <w:p w14:paraId="3E94F853">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 xml:space="preserve"> 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14:paraId="6E766A85">
            <w:pPr>
              <w:snapToGrid w:val="0"/>
              <w:spacing w:line="420" w:lineRule="exact"/>
              <w:ind w:left="1130" w:hanging="1130" w:hangingChars="471"/>
              <w:textAlignment w:val="baseline"/>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p>
        </w:tc>
      </w:tr>
      <w:tr w14:paraId="3FBD6EF4">
        <w:tblPrEx>
          <w:tblCellMar>
            <w:top w:w="0" w:type="dxa"/>
            <w:left w:w="108" w:type="dxa"/>
            <w:bottom w:w="0" w:type="dxa"/>
            <w:right w:w="108" w:type="dxa"/>
          </w:tblCellMar>
        </w:tblPrEx>
        <w:trPr>
          <w:trHeight w:val="1107" w:hRule="atLeast"/>
          <w:jc w:val="center"/>
        </w:trPr>
        <w:tc>
          <w:tcPr>
            <w:tcW w:w="2318" w:type="dxa"/>
            <w:tcBorders>
              <w:top w:val="nil"/>
              <w:left w:val="single" w:color="auto" w:sz="4" w:space="0"/>
              <w:bottom w:val="single" w:color="auto" w:sz="4" w:space="0"/>
              <w:right w:val="single" w:color="auto" w:sz="4" w:space="0"/>
            </w:tcBorders>
            <w:vAlign w:val="center"/>
          </w:tcPr>
          <w:p w14:paraId="2FF09F9D">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12" w:type="dxa"/>
            <w:tcBorders>
              <w:top w:val="single" w:color="auto" w:sz="4" w:space="0"/>
              <w:left w:val="single" w:color="auto" w:sz="4" w:space="0"/>
              <w:bottom w:val="single" w:color="auto" w:sz="4" w:space="0"/>
              <w:right w:val="single" w:color="auto" w:sz="4" w:space="0"/>
            </w:tcBorders>
            <w:vAlign w:val="center"/>
          </w:tcPr>
          <w:p w14:paraId="60FEB5E8">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w:t>
            </w:r>
            <w:r>
              <w:rPr>
                <w:rFonts w:hint="eastAsia" w:ascii="宋体" w:hAnsi="宋体" w:eastAsia="宋体" w:cs="宋体"/>
                <w:sz w:val="24"/>
                <w:lang w:val="en-US" w:eastAsia="zh-CN"/>
              </w:rPr>
              <w:t>的</w:t>
            </w:r>
            <w:r>
              <w:rPr>
                <w:rFonts w:hint="eastAsia" w:ascii="宋体" w:hAnsi="宋体" w:eastAsia="宋体" w:cs="宋体"/>
                <w:kern w:val="2"/>
                <w:sz w:val="24"/>
              </w:rPr>
              <w:t>要求。</w:t>
            </w:r>
          </w:p>
        </w:tc>
      </w:tr>
    </w:tbl>
    <w:p w14:paraId="21079E48">
      <w:pPr>
        <w:spacing w:line="600" w:lineRule="exact"/>
        <w:rPr>
          <w:rFonts w:ascii="宋体" w:hAnsi="宋体" w:eastAsia="宋体"/>
          <w:kern w:val="2"/>
          <w:sz w:val="24"/>
        </w:rPr>
      </w:pPr>
    </w:p>
    <w:p w14:paraId="0C04FEE0">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2574769">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3173CC01">
      <w:pPr>
        <w:adjustRightInd w:val="0"/>
        <w:snapToGrid w:val="0"/>
        <w:spacing w:line="480" w:lineRule="auto"/>
        <w:jc w:val="left"/>
      </w:pPr>
      <w:r>
        <w:rPr>
          <w:rFonts w:hint="eastAsia" w:ascii="宋体" w:hAnsi="宋体" w:eastAsia="宋体" w:cs="宋体"/>
          <w:color w:val="000000"/>
          <w:sz w:val="24"/>
        </w:rPr>
        <w:t>日期：  年  月  日</w:t>
      </w:r>
    </w:p>
    <w:p w14:paraId="532290E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14:paraId="1DAAAD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14:paraId="7DCF44AE">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本表式不得自行改动，必须提供，否则视为未实质性响应采购文件。</w:t>
      </w:r>
    </w:p>
    <w:p w14:paraId="1FF3F942">
      <w:pPr>
        <w:keepNext w:val="0"/>
        <w:keepLines w:val="0"/>
        <w:pageBreakBefore w:val="0"/>
        <w:widowControl w:val="0"/>
        <w:kinsoku/>
        <w:wordWrap/>
        <w:overflowPunct/>
        <w:topLinePunct w:val="0"/>
        <w:autoSpaceDE/>
        <w:autoSpaceDN/>
        <w:bidi w:val="0"/>
        <w:adjustRightInd/>
        <w:snapToGrid w:val="0"/>
        <w:spacing w:line="360" w:lineRule="auto"/>
        <w:ind w:firstLine="976" w:firstLineChars="405"/>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3、</w:t>
      </w:r>
      <w:r>
        <w:rPr>
          <w:rFonts w:hint="eastAsia" w:ascii="宋体" w:hAnsi="宋体" w:eastAsia="宋体" w:cs="宋体"/>
          <w:b/>
          <w:sz w:val="24"/>
        </w:rPr>
        <w:t>供应商的最终磋商报价不得高于自已首次磋商报价</w:t>
      </w:r>
      <w:r>
        <w:rPr>
          <w:rFonts w:hint="eastAsia" w:ascii="宋体" w:hAnsi="宋体" w:eastAsia="宋体" w:cs="宋体"/>
          <w:b/>
          <w:sz w:val="24"/>
          <w:lang w:eastAsia="zh-CN"/>
        </w:rPr>
        <w:t>（</w:t>
      </w:r>
      <w:r>
        <w:rPr>
          <w:rFonts w:hint="eastAsia" w:ascii="宋体" w:hAnsi="宋体" w:eastAsia="宋体" w:cs="宋体"/>
          <w:b/>
          <w:sz w:val="24"/>
          <w:lang w:val="en-US" w:eastAsia="zh-CN"/>
        </w:rPr>
        <w:t>单价或总价</w:t>
      </w:r>
      <w:r>
        <w:rPr>
          <w:rFonts w:hint="eastAsia" w:ascii="宋体" w:hAnsi="宋体" w:eastAsia="宋体" w:cs="宋体"/>
          <w:b/>
          <w:sz w:val="24"/>
          <w:lang w:eastAsia="zh-CN"/>
        </w:rPr>
        <w:t>）</w:t>
      </w:r>
      <w:r>
        <w:rPr>
          <w:rFonts w:hint="eastAsia" w:ascii="宋体" w:hAnsi="宋体" w:eastAsia="宋体" w:cs="宋体"/>
          <w:b/>
          <w:sz w:val="24"/>
        </w:rPr>
        <w:t>，否则视为无效</w:t>
      </w:r>
      <w:r>
        <w:rPr>
          <w:rFonts w:hint="eastAsia" w:ascii="宋体" w:hAnsi="宋体" w:eastAsia="宋体" w:cs="宋体"/>
          <w:b/>
          <w:sz w:val="24"/>
          <w:lang w:eastAsia="zh-CN"/>
        </w:rPr>
        <w:t>。</w:t>
      </w:r>
    </w:p>
    <w:p w14:paraId="429BA111">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br w:type="page"/>
      </w:r>
    </w:p>
    <w:p w14:paraId="007356DD">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rPr>
        <w:t>质疑函范本</w:t>
      </w:r>
    </w:p>
    <w:p w14:paraId="2EFFC52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62AA53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质疑供应商：</w:t>
      </w:r>
    </w:p>
    <w:p w14:paraId="7F7960F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11CB953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联系人：联系电话：</w:t>
      </w:r>
    </w:p>
    <w:p w14:paraId="46237E4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授权代表：</w:t>
      </w:r>
    </w:p>
    <w:p w14:paraId="5ED2DE4E">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DE803D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4C169E2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B6F0AC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质疑项目的名称：</w:t>
      </w:r>
    </w:p>
    <w:p w14:paraId="5C55F9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质疑项目的编号：包号：</w:t>
      </w:r>
    </w:p>
    <w:p w14:paraId="7F791DD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采购人名称：</w:t>
      </w:r>
    </w:p>
    <w:p w14:paraId="21AFBDE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采购文件获取日期：</w:t>
      </w:r>
    </w:p>
    <w:p w14:paraId="4AEEB4A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1FB8FA3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质疑事项1：</w:t>
      </w:r>
    </w:p>
    <w:p w14:paraId="2EBDF7A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事实依据：</w:t>
      </w:r>
    </w:p>
    <w:p w14:paraId="020284D3">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249916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法律依据：</w:t>
      </w:r>
    </w:p>
    <w:p w14:paraId="3F142F9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p>
    <w:p w14:paraId="37E243A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质疑事项2</w:t>
      </w:r>
    </w:p>
    <w:p w14:paraId="3FDF765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14:paraId="61BBB84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70CAD4B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请求：</w:t>
      </w:r>
    </w:p>
    <w:p w14:paraId="28CF0FB8">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1B2EFB99">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14:paraId="6F6A0A0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85B127C">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p>
    <w:p w14:paraId="6E27C5A0">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质疑函制作说明：</w:t>
      </w:r>
    </w:p>
    <w:p w14:paraId="72950C5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66C4322D">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14:paraId="2EA14AD2">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7F87172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6482AA4E">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06ABADF">
      <w:pPr>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eastAsia="宋体"/>
          <w:sz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C7E4A51">
      <w:pPr>
        <w:pStyle w:val="66"/>
        <w:ind w:left="0"/>
        <w:jc w:val="center"/>
        <w:rPr>
          <w:rFonts w:ascii="宋体" w:hAnsi="宋体" w:cs="宋体"/>
          <w:sz w:val="24"/>
          <w:szCs w:val="24"/>
        </w:rPr>
      </w:pPr>
    </w:p>
    <w:p w14:paraId="0D36CD79">
      <w:pPr>
        <w:pStyle w:val="26"/>
        <w:rPr>
          <w:rFonts w:ascii="宋体" w:hAnsi="宋体" w:cs="宋体"/>
          <w:sz w:val="24"/>
          <w:szCs w:val="24"/>
        </w:rPr>
      </w:pPr>
    </w:p>
    <w:p w14:paraId="5008FD0C">
      <w:pPr>
        <w:rPr>
          <w:rFonts w:ascii="宋体" w:hAnsi="宋体" w:cs="宋体"/>
          <w:sz w:val="24"/>
          <w:szCs w:val="24"/>
        </w:rPr>
      </w:pPr>
    </w:p>
    <w:p w14:paraId="744068AF">
      <w:pPr>
        <w:pStyle w:val="5"/>
        <w:jc w:val="center"/>
        <w:rPr>
          <w:sz w:val="24"/>
          <w:szCs w:val="24"/>
        </w:rPr>
      </w:pPr>
      <w:r>
        <w:rPr>
          <w:rFonts w:hint="eastAsia" w:ascii="宋体" w:hAnsi="宋体" w:eastAsia="宋体" w:cs="宋体"/>
          <w:b/>
          <w:bCs/>
          <w:sz w:val="24"/>
          <w:szCs w:val="24"/>
        </w:rPr>
        <w:t>……全文结束……</w:t>
      </w:r>
    </w:p>
    <w:sectPr>
      <w:footerReference r:id="rId9" w:type="default"/>
      <w:pgSz w:w="11906" w:h="16838"/>
      <w:pgMar w:top="1417" w:right="1134" w:bottom="1417" w:left="1134" w:header="907" w:footer="737"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B0C5">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12D1F51">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12D1F51">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1584">
    <w:pPr>
      <w:pStyle w:val="54"/>
      <w:jc w:val="right"/>
    </w:pPr>
    <w:r>
      <w:fldChar w:fldCharType="begin"/>
    </w:r>
    <w:r>
      <w:instrText xml:space="preserve">PAGE   \* MERGEFORMAT</w:instrText>
    </w:r>
    <w:r>
      <w:fldChar w:fldCharType="separate"/>
    </w:r>
    <w:r>
      <w:rPr>
        <w:lang w:val="zh-CN"/>
      </w:rPr>
      <w:t>-</w:t>
    </w:r>
    <w:r>
      <w:t xml:space="preserve"> 11 -</w:t>
    </w:r>
    <w:r>
      <w:fldChar w:fldCharType="end"/>
    </w:r>
  </w:p>
  <w:p w14:paraId="21C33DCA">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471F">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v:textbox>
            </v:shape>
          </w:pict>
        </mc:Fallback>
      </mc:AlternateContent>
    </w:r>
  </w:p>
  <w:p w14:paraId="150880EF">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CC57">
    <w:pPr>
      <w:pStyle w:val="54"/>
    </w:pPr>
  </w:p>
  <w:p w14:paraId="31BD39C3">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085CE2AE">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2D7B">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8BA6">
    <w:pPr>
      <w:snapToGrid w:val="0"/>
      <w:spacing w:line="360" w:lineRule="auto"/>
      <w:jc w:val="center"/>
    </w:pPr>
    <w:r>
      <w:rPr>
        <w:rFonts w:hint="eastAsia" w:ascii="宋体" w:hAnsi="宋体" w:eastAsia="宋体" w:cs="宋体"/>
        <w:sz w:val="18"/>
        <w:szCs w:val="18"/>
        <w:u w:val="single"/>
        <w:lang w:eastAsia="zh-CN"/>
      </w:rPr>
      <w:t>南通市急救中心城东分站待命场所租赁项目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720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南通市急救中心城东分站待命场所租赁项目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D2D05"/>
    <w:multiLevelType w:val="singleLevel"/>
    <w:tmpl w:val="D61D2D05"/>
    <w:lvl w:ilvl="0" w:tentative="0">
      <w:start w:val="1"/>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6"/>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71996D0"/>
    <w:multiLevelType w:val="singleLevel"/>
    <w:tmpl w:val="671996D0"/>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CD2A8D"/>
    <w:rsid w:val="02D014EE"/>
    <w:rsid w:val="02DC2D87"/>
    <w:rsid w:val="02E04439"/>
    <w:rsid w:val="02E74285"/>
    <w:rsid w:val="02F46DAC"/>
    <w:rsid w:val="030A37C7"/>
    <w:rsid w:val="03D10C9E"/>
    <w:rsid w:val="040D38A2"/>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525ADF"/>
    <w:rsid w:val="0E7B78C7"/>
    <w:rsid w:val="0E8D451A"/>
    <w:rsid w:val="0E9869F2"/>
    <w:rsid w:val="0F31002F"/>
    <w:rsid w:val="0F5240AD"/>
    <w:rsid w:val="0FA814FE"/>
    <w:rsid w:val="10594E2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7749FF"/>
    <w:rsid w:val="19D21059"/>
    <w:rsid w:val="1A7C1EB7"/>
    <w:rsid w:val="1A8226E3"/>
    <w:rsid w:val="1A862C7C"/>
    <w:rsid w:val="1AEB78ED"/>
    <w:rsid w:val="1B452D37"/>
    <w:rsid w:val="1B7526B6"/>
    <w:rsid w:val="1C144B22"/>
    <w:rsid w:val="1C6067D6"/>
    <w:rsid w:val="1CFF6462"/>
    <w:rsid w:val="1D231455"/>
    <w:rsid w:val="1D4F7EA6"/>
    <w:rsid w:val="1D5951DB"/>
    <w:rsid w:val="1D6E6F58"/>
    <w:rsid w:val="1D751B6B"/>
    <w:rsid w:val="1D9B550E"/>
    <w:rsid w:val="1DCB0BE0"/>
    <w:rsid w:val="1EA71193"/>
    <w:rsid w:val="1ECA660B"/>
    <w:rsid w:val="1ED90489"/>
    <w:rsid w:val="1EEB162E"/>
    <w:rsid w:val="1FE16ECD"/>
    <w:rsid w:val="1FE95862"/>
    <w:rsid w:val="1FFD5BCC"/>
    <w:rsid w:val="200F41A6"/>
    <w:rsid w:val="201422E9"/>
    <w:rsid w:val="203C6FB1"/>
    <w:rsid w:val="208A6100"/>
    <w:rsid w:val="20A63AB7"/>
    <w:rsid w:val="214271E4"/>
    <w:rsid w:val="215E6DAB"/>
    <w:rsid w:val="2184758F"/>
    <w:rsid w:val="21885F91"/>
    <w:rsid w:val="221C3A77"/>
    <w:rsid w:val="22717A47"/>
    <w:rsid w:val="2283187E"/>
    <w:rsid w:val="22F4099F"/>
    <w:rsid w:val="23314FB5"/>
    <w:rsid w:val="23BB36D2"/>
    <w:rsid w:val="23EC0713"/>
    <w:rsid w:val="24321CBE"/>
    <w:rsid w:val="243C084F"/>
    <w:rsid w:val="245169EB"/>
    <w:rsid w:val="247772DE"/>
    <w:rsid w:val="24A109B0"/>
    <w:rsid w:val="24B86132"/>
    <w:rsid w:val="252C5476"/>
    <w:rsid w:val="2594671D"/>
    <w:rsid w:val="25AF7C37"/>
    <w:rsid w:val="25FC064B"/>
    <w:rsid w:val="268445F4"/>
    <w:rsid w:val="26BE369E"/>
    <w:rsid w:val="27435493"/>
    <w:rsid w:val="27C04FF5"/>
    <w:rsid w:val="27DE30F1"/>
    <w:rsid w:val="27DF5133"/>
    <w:rsid w:val="27E037FE"/>
    <w:rsid w:val="27F560E7"/>
    <w:rsid w:val="28090C32"/>
    <w:rsid w:val="28326DA8"/>
    <w:rsid w:val="28BF50C9"/>
    <w:rsid w:val="28C574CC"/>
    <w:rsid w:val="28E702F4"/>
    <w:rsid w:val="28F60AAB"/>
    <w:rsid w:val="29A50C45"/>
    <w:rsid w:val="2A290829"/>
    <w:rsid w:val="2A466D66"/>
    <w:rsid w:val="2A852156"/>
    <w:rsid w:val="2A8D20D4"/>
    <w:rsid w:val="2B0B0B30"/>
    <w:rsid w:val="2B771119"/>
    <w:rsid w:val="2B81687D"/>
    <w:rsid w:val="2BA421EC"/>
    <w:rsid w:val="2BDD78F5"/>
    <w:rsid w:val="2C0522CA"/>
    <w:rsid w:val="2C253BEF"/>
    <w:rsid w:val="2C444276"/>
    <w:rsid w:val="2C530A72"/>
    <w:rsid w:val="2C9F2092"/>
    <w:rsid w:val="2CA10D08"/>
    <w:rsid w:val="2CE04C48"/>
    <w:rsid w:val="2CF04F5D"/>
    <w:rsid w:val="2EB10275"/>
    <w:rsid w:val="2F1120CC"/>
    <w:rsid w:val="2F5500EA"/>
    <w:rsid w:val="2F7D6C3A"/>
    <w:rsid w:val="2F877444"/>
    <w:rsid w:val="2FC072EB"/>
    <w:rsid w:val="30127F5D"/>
    <w:rsid w:val="30247706"/>
    <w:rsid w:val="304C1E1A"/>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497BFE"/>
    <w:rsid w:val="34B51B43"/>
    <w:rsid w:val="35064D89"/>
    <w:rsid w:val="3530525A"/>
    <w:rsid w:val="362F2266"/>
    <w:rsid w:val="36443753"/>
    <w:rsid w:val="375A0883"/>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004CC"/>
    <w:rsid w:val="3D1D10BA"/>
    <w:rsid w:val="3D2F7E2D"/>
    <w:rsid w:val="3D5A0FD4"/>
    <w:rsid w:val="3D642FFB"/>
    <w:rsid w:val="3D756550"/>
    <w:rsid w:val="3D8432BA"/>
    <w:rsid w:val="3D84766D"/>
    <w:rsid w:val="3DDE4D70"/>
    <w:rsid w:val="3E0042CD"/>
    <w:rsid w:val="3EF7343D"/>
    <w:rsid w:val="3FA6545F"/>
    <w:rsid w:val="419C630F"/>
    <w:rsid w:val="41DE6BDE"/>
    <w:rsid w:val="42783AB4"/>
    <w:rsid w:val="429C453B"/>
    <w:rsid w:val="43756869"/>
    <w:rsid w:val="43896235"/>
    <w:rsid w:val="438F3C13"/>
    <w:rsid w:val="43A42E81"/>
    <w:rsid w:val="43E403EA"/>
    <w:rsid w:val="440469C7"/>
    <w:rsid w:val="441D5841"/>
    <w:rsid w:val="4433676F"/>
    <w:rsid w:val="44DB40F2"/>
    <w:rsid w:val="44EF764B"/>
    <w:rsid w:val="45332C95"/>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9E06E1C"/>
    <w:rsid w:val="4A765837"/>
    <w:rsid w:val="4A772580"/>
    <w:rsid w:val="4B067831"/>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50111A31"/>
    <w:rsid w:val="50475521"/>
    <w:rsid w:val="5064373B"/>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5D78A2"/>
    <w:rsid w:val="54A67B78"/>
    <w:rsid w:val="54B46905"/>
    <w:rsid w:val="54BB2B19"/>
    <w:rsid w:val="555B4CA6"/>
    <w:rsid w:val="55913AAF"/>
    <w:rsid w:val="55A0213D"/>
    <w:rsid w:val="55D55EC7"/>
    <w:rsid w:val="562A7B8C"/>
    <w:rsid w:val="56734EC4"/>
    <w:rsid w:val="567A55BE"/>
    <w:rsid w:val="5689497F"/>
    <w:rsid w:val="56970039"/>
    <w:rsid w:val="569C7DD5"/>
    <w:rsid w:val="569D6131"/>
    <w:rsid w:val="56B34F08"/>
    <w:rsid w:val="56BB7EA7"/>
    <w:rsid w:val="57023944"/>
    <w:rsid w:val="578B2C2B"/>
    <w:rsid w:val="5798434B"/>
    <w:rsid w:val="57E31375"/>
    <w:rsid w:val="57FE39BD"/>
    <w:rsid w:val="584C2FE1"/>
    <w:rsid w:val="58680BE1"/>
    <w:rsid w:val="586F6B1A"/>
    <w:rsid w:val="592827E0"/>
    <w:rsid w:val="59BD39BE"/>
    <w:rsid w:val="59E70355"/>
    <w:rsid w:val="59ED632E"/>
    <w:rsid w:val="5ABE0E26"/>
    <w:rsid w:val="5AC35E3A"/>
    <w:rsid w:val="5AF77960"/>
    <w:rsid w:val="5B036D9F"/>
    <w:rsid w:val="5B2069AB"/>
    <w:rsid w:val="5B226431"/>
    <w:rsid w:val="5B491EA8"/>
    <w:rsid w:val="5B8F3CE4"/>
    <w:rsid w:val="5BEE4F64"/>
    <w:rsid w:val="5C3033DF"/>
    <w:rsid w:val="5C583041"/>
    <w:rsid w:val="5C593896"/>
    <w:rsid w:val="5CBE1F61"/>
    <w:rsid w:val="5DB3607E"/>
    <w:rsid w:val="5DC36F01"/>
    <w:rsid w:val="5E680CE7"/>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FE57E9"/>
    <w:rsid w:val="69227A8F"/>
    <w:rsid w:val="697602C0"/>
    <w:rsid w:val="699B698E"/>
    <w:rsid w:val="6A0B153B"/>
    <w:rsid w:val="6A121DD0"/>
    <w:rsid w:val="6A2D21AC"/>
    <w:rsid w:val="6A5E5B47"/>
    <w:rsid w:val="6A6C1225"/>
    <w:rsid w:val="6A8925CE"/>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5DD76E0"/>
    <w:rsid w:val="7623401F"/>
    <w:rsid w:val="766864D8"/>
    <w:rsid w:val="76837F0B"/>
    <w:rsid w:val="76F02150"/>
    <w:rsid w:val="76FC1B84"/>
    <w:rsid w:val="770117D0"/>
    <w:rsid w:val="770E3C60"/>
    <w:rsid w:val="770E68EE"/>
    <w:rsid w:val="771332F3"/>
    <w:rsid w:val="77697404"/>
    <w:rsid w:val="77D57B19"/>
    <w:rsid w:val="77E2326A"/>
    <w:rsid w:val="782037BB"/>
    <w:rsid w:val="784731B4"/>
    <w:rsid w:val="787C70A1"/>
    <w:rsid w:val="78A8668A"/>
    <w:rsid w:val="78B70D97"/>
    <w:rsid w:val="79257A79"/>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51"/>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3"/>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4"/>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6"/>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7"/>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8"/>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9"/>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10"/>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1"/>
    <w:qFormat/>
    <w:uiPriority w:val="0"/>
    <w:pPr>
      <w:keepNext/>
      <w:keepLines/>
      <w:spacing w:before="240" w:after="64" w:line="317" w:lineRule="auto"/>
      <w:outlineLvl w:val="8"/>
    </w:pPr>
    <w:rPr>
      <w:rFonts w:ascii="Cambria" w:hAnsi="Cambria" w:eastAsia="宋体"/>
      <w:snapToGrid/>
      <w:kern w:val="2"/>
      <w:szCs w:val="21"/>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macro"/>
    <w:link w:val="10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2"/>
    <w:autoRedefine/>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3"/>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4"/>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5"/>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6"/>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7"/>
    <w:qFormat/>
    <w:uiPriority w:val="0"/>
    <w:pPr>
      <w:widowControl/>
      <w:jc w:val="left"/>
    </w:pPr>
    <w:rPr>
      <w:rFonts w:ascii="Times New Roman" w:hAnsi="Times New Roman" w:eastAsia="Times New Roman"/>
      <w:snapToGrid/>
      <w:sz w:val="30"/>
      <w:szCs w:val="20"/>
    </w:rPr>
  </w:style>
  <w:style w:type="paragraph" w:styleId="30">
    <w:name w:val="Body Text 3"/>
    <w:basedOn w:val="1"/>
    <w:link w:val="118"/>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9"/>
    <w:autoRedefine/>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20"/>
    <w:unhideWhenUsed/>
    <w:qFormat/>
    <w:uiPriority w:val="0"/>
    <w:pPr>
      <w:tabs>
        <w:tab w:val="left" w:pos="5250"/>
      </w:tabs>
    </w:pPr>
    <w:rPr>
      <w:rFonts w:ascii="Times New Roman" w:hAnsi="Times New Roman" w:eastAsia="宋体"/>
      <w:snapToGrid/>
      <w:kern w:val="2"/>
      <w:szCs w:val="20"/>
    </w:rPr>
  </w:style>
  <w:style w:type="paragraph" w:customStyle="1" w:styleId="3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35">
    <w:name w:val="Body Text Indent"/>
    <w:basedOn w:val="1"/>
    <w:next w:val="36"/>
    <w:link w:val="99"/>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1"/>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toc 3"/>
    <w:basedOn w:val="1"/>
    <w:next w:val="1"/>
    <w:semiHidden/>
    <w:qFormat/>
    <w:uiPriority w:val="0"/>
    <w:pPr>
      <w:ind w:left="420"/>
      <w:jc w:val="left"/>
    </w:pPr>
    <w:rPr>
      <w:i/>
      <w:sz w:val="20"/>
    </w:rPr>
  </w:style>
  <w:style w:type="paragraph" w:styleId="45">
    <w:name w:val="Plain Text"/>
    <w:basedOn w:val="1"/>
    <w:link w:val="122"/>
    <w:autoRedefine/>
    <w:unhideWhenUsed/>
    <w:qFormat/>
    <w:uiPriority w:val="0"/>
    <w:rPr>
      <w:rFonts w:hint="eastAsia" w:ascii="宋体" w:hAnsi="Courier New" w:eastAsia="楷体_GB2312"/>
      <w:snapToGrid/>
      <w:sz w:val="28"/>
      <w:szCs w:val="20"/>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3"/>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4"/>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5"/>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6"/>
    <w:autoRedefine/>
    <w:qFormat/>
    <w:uiPriority w:val="0"/>
    <w:rPr>
      <w:rFonts w:ascii="Times New Roman" w:hAnsi="Times New Roman" w:eastAsia="宋体"/>
      <w:snapToGrid/>
      <w:kern w:val="2"/>
      <w:sz w:val="18"/>
      <w:szCs w:val="18"/>
    </w:rPr>
  </w:style>
  <w:style w:type="paragraph" w:styleId="54">
    <w:name w:val="footer"/>
    <w:basedOn w:val="1"/>
    <w:link w:val="127"/>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9"/>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30"/>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31"/>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link w:val="101"/>
    <w:autoRedefine/>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autoRedefine/>
    <w:qFormat/>
    <w:uiPriority w:val="0"/>
    <w:pPr>
      <w:ind w:left="1200" w:leftChars="1200"/>
    </w:pPr>
    <w:rPr>
      <w:rFonts w:ascii="Times New Roman" w:hAnsi="Times New Roman" w:eastAsia="宋体"/>
      <w:snapToGrid/>
      <w:kern w:val="2"/>
    </w:rPr>
  </w:style>
  <w:style w:type="paragraph" w:styleId="68">
    <w:name w:val="index 9"/>
    <w:basedOn w:val="1"/>
    <w:next w:val="1"/>
    <w:autoRedefine/>
    <w:qFormat/>
    <w:uiPriority w:val="0"/>
    <w:pPr>
      <w:ind w:left="1600" w:leftChars="1600"/>
    </w:pPr>
    <w:rPr>
      <w:rFonts w:ascii="Times New Roman" w:hAnsi="Times New Roman" w:eastAsia="宋体"/>
      <w:snapToGrid/>
      <w:kern w:val="2"/>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0">
    <w:name w:val="toc 2"/>
    <w:basedOn w:val="1"/>
    <w:next w:val="1"/>
    <w:autoRedefine/>
    <w:semiHidden/>
    <w:qFormat/>
    <w:uiPriority w:val="99"/>
    <w:pPr>
      <w:ind w:left="210"/>
      <w:jc w:val="left"/>
    </w:pPr>
    <w:rPr>
      <w:smallCaps/>
      <w:sz w:val="20"/>
      <w:szCs w:val="20"/>
    </w:rPr>
  </w:style>
  <w:style w:type="paragraph" w:styleId="71">
    <w:name w:val="Body Text 2"/>
    <w:basedOn w:val="1"/>
    <w:link w:val="132"/>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2">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3">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4">
    <w:name w:val="Message Header"/>
    <w:basedOn w:val="1"/>
    <w:link w:val="13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5">
    <w:name w:val="HTML Preformatted"/>
    <w:basedOn w:val="1"/>
    <w:next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6">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7">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8">
    <w:name w:val="index 2"/>
    <w:basedOn w:val="1"/>
    <w:next w:val="1"/>
    <w:autoRedefine/>
    <w:qFormat/>
    <w:uiPriority w:val="0"/>
    <w:pPr>
      <w:ind w:left="200" w:leftChars="200"/>
    </w:pPr>
    <w:rPr>
      <w:rFonts w:ascii="Times New Roman" w:hAnsi="Times New Roman" w:eastAsia="宋体"/>
      <w:snapToGrid/>
      <w:kern w:val="2"/>
    </w:rPr>
  </w:style>
  <w:style w:type="paragraph" w:styleId="79">
    <w:name w:val="Title"/>
    <w:basedOn w:val="1"/>
    <w:link w:val="135"/>
    <w:autoRedefine/>
    <w:qFormat/>
    <w:uiPriority w:val="0"/>
    <w:pPr>
      <w:spacing w:before="240" w:after="60"/>
      <w:jc w:val="center"/>
      <w:outlineLvl w:val="0"/>
    </w:pPr>
    <w:rPr>
      <w:rFonts w:ascii="Cambria" w:hAnsi="Cambria" w:eastAsia="宋体"/>
      <w:b/>
      <w:bCs/>
      <w:snapToGrid/>
      <w:kern w:val="2"/>
      <w:sz w:val="32"/>
      <w:szCs w:val="32"/>
    </w:rPr>
  </w:style>
  <w:style w:type="paragraph" w:styleId="80">
    <w:name w:val="annotation subject"/>
    <w:basedOn w:val="27"/>
    <w:next w:val="27"/>
    <w:link w:val="136"/>
    <w:autoRedefine/>
    <w:qFormat/>
    <w:uiPriority w:val="0"/>
    <w:rPr>
      <w:b/>
      <w:bCs/>
    </w:rPr>
  </w:style>
  <w:style w:type="paragraph" w:styleId="81">
    <w:name w:val="Body Text First Indent"/>
    <w:basedOn w:val="33"/>
    <w:next w:val="1"/>
    <w:link w:val="139"/>
    <w:autoRedefine/>
    <w:unhideWhenUsed/>
    <w:qFormat/>
    <w:uiPriority w:val="0"/>
    <w:pPr>
      <w:tabs>
        <w:tab w:val="clear" w:pos="5250"/>
      </w:tabs>
      <w:spacing w:after="120"/>
      <w:ind w:firstLine="420" w:firstLineChars="100"/>
    </w:pPr>
    <w:rPr>
      <w:rFonts w:eastAsia="仿宋_GB2312"/>
      <w:szCs w:val="24"/>
    </w:rPr>
  </w:style>
  <w:style w:type="paragraph" w:styleId="82">
    <w:name w:val="Body Text First Indent 2"/>
    <w:basedOn w:val="35"/>
    <w:next w:val="66"/>
    <w:link w:val="138"/>
    <w:unhideWhenUsed/>
    <w:qFormat/>
    <w:uiPriority w:val="99"/>
    <w:pPr>
      <w:spacing w:after="120"/>
      <w:ind w:left="420" w:leftChars="200" w:firstLine="420" w:firstLineChars="200"/>
    </w:pPr>
    <w:rPr>
      <w:rFonts w:ascii="Calibri" w:hAnsi="Calibri" w:eastAsia="宋体"/>
      <w:sz w:val="21"/>
      <w:szCs w:val="24"/>
    </w:rPr>
  </w:style>
  <w:style w:type="table" w:styleId="84">
    <w:name w:val="Table Grid"/>
    <w:basedOn w:val="8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6">
    <w:name w:val="Strong"/>
    <w:autoRedefine/>
    <w:qFormat/>
    <w:uiPriority w:val="22"/>
    <w:rPr>
      <w:b/>
      <w:bCs/>
    </w:rPr>
  </w:style>
  <w:style w:type="character" w:styleId="87">
    <w:name w:val="endnote reference"/>
    <w:autoRedefine/>
    <w:unhideWhenUsed/>
    <w:qFormat/>
    <w:uiPriority w:val="99"/>
    <w:rPr>
      <w:vertAlign w:val="superscript"/>
    </w:rPr>
  </w:style>
  <w:style w:type="character" w:styleId="88">
    <w:name w:val="page number"/>
    <w:basedOn w:val="85"/>
    <w:autoRedefine/>
    <w:qFormat/>
    <w:uiPriority w:val="0"/>
  </w:style>
  <w:style w:type="character" w:styleId="89">
    <w:name w:val="FollowedHyperlink"/>
    <w:autoRedefine/>
    <w:unhideWhenUsed/>
    <w:qFormat/>
    <w:uiPriority w:val="0"/>
    <w:rPr>
      <w:color w:val="999999"/>
      <w:u w:val="none"/>
    </w:rPr>
  </w:style>
  <w:style w:type="character" w:styleId="90">
    <w:name w:val="Emphasis"/>
    <w:autoRedefine/>
    <w:qFormat/>
    <w:uiPriority w:val="0"/>
  </w:style>
  <w:style w:type="character" w:styleId="91">
    <w:name w:val="HTML Typewriter"/>
    <w:autoRedefine/>
    <w:qFormat/>
    <w:uiPriority w:val="0"/>
    <w:rPr>
      <w:rFonts w:ascii="黑体" w:hAnsi="Courier New" w:eastAsia="黑体" w:cs="Courier New"/>
      <w:sz w:val="14"/>
      <w:szCs w:val="14"/>
    </w:rPr>
  </w:style>
  <w:style w:type="character" w:styleId="92">
    <w:name w:val="Hyperlink"/>
    <w:autoRedefine/>
    <w:qFormat/>
    <w:uiPriority w:val="99"/>
    <w:rPr>
      <w:color w:val="000000"/>
      <w:u w:val="none"/>
    </w:rPr>
  </w:style>
  <w:style w:type="character" w:styleId="93">
    <w:name w:val="annotation reference"/>
    <w:autoRedefine/>
    <w:qFormat/>
    <w:uiPriority w:val="0"/>
    <w:rPr>
      <w:sz w:val="21"/>
      <w:szCs w:val="21"/>
    </w:rPr>
  </w:style>
  <w:style w:type="character" w:styleId="94">
    <w:name w:val="footnote reference"/>
    <w:autoRedefine/>
    <w:qFormat/>
    <w:uiPriority w:val="0"/>
    <w:rPr>
      <w:vertAlign w:val="superscript"/>
    </w:rPr>
  </w:style>
  <w:style w:type="paragraph" w:customStyle="1" w:styleId="9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6">
    <w:name w:val="一级条标题"/>
    <w:basedOn w:val="97"/>
    <w:next w:val="9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8">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9">
    <w:name w:val="正文文本缩进 Char2"/>
    <w:link w:val="35"/>
    <w:qFormat/>
    <w:uiPriority w:val="0"/>
    <w:rPr>
      <w:rFonts w:ascii="楷体_GB2312" w:eastAsia="楷体_GB2312"/>
      <w:kern w:val="2"/>
      <w:sz w:val="30"/>
    </w:rPr>
  </w:style>
  <w:style w:type="character" w:customStyle="1" w:styleId="100">
    <w:name w:val="正文首行缩进 2 Char1"/>
    <w:autoRedefine/>
    <w:semiHidden/>
    <w:qFormat/>
    <w:uiPriority w:val="99"/>
    <w:rPr>
      <w:rFonts w:ascii="华文楷体" w:hAnsi="华文楷体" w:eastAsia="华文楷体"/>
      <w:snapToGrid/>
      <w:kern w:val="2"/>
      <w:sz w:val="21"/>
      <w:szCs w:val="24"/>
    </w:rPr>
  </w:style>
  <w:style w:type="character" w:customStyle="1" w:styleId="101">
    <w:name w:val="正文文本缩进 3 Char1"/>
    <w:link w:val="66"/>
    <w:autoRedefine/>
    <w:qFormat/>
    <w:uiPriority w:val="99"/>
    <w:rPr>
      <w:rFonts w:hint="default" w:ascii="Times New Roman" w:hAnsi="Times New Roman" w:cs="Times New Roman"/>
      <w:kern w:val="2"/>
      <w:sz w:val="16"/>
      <w:szCs w:val="16"/>
    </w:rPr>
  </w:style>
  <w:style w:type="character" w:customStyle="1" w:styleId="102">
    <w:name w:val="宏文本 Char"/>
    <w:link w:val="2"/>
    <w:autoRedefine/>
    <w:qFormat/>
    <w:uiPriority w:val="0"/>
    <w:rPr>
      <w:rFonts w:ascii="Courier New" w:hAnsi="Courier New" w:cs="Courier New"/>
      <w:kern w:val="2"/>
      <w:sz w:val="24"/>
      <w:szCs w:val="24"/>
    </w:rPr>
  </w:style>
  <w:style w:type="character" w:customStyle="1" w:styleId="103">
    <w:name w:val="标题 1 Char"/>
    <w:link w:val="3"/>
    <w:autoRedefine/>
    <w:qFormat/>
    <w:uiPriority w:val="0"/>
    <w:rPr>
      <w:rFonts w:hint="default" w:ascii="Times New Roman" w:hAnsi="Times New Roman" w:cs="Times New Roman"/>
      <w:b/>
      <w:kern w:val="44"/>
      <w:sz w:val="44"/>
      <w:szCs w:val="44"/>
    </w:rPr>
  </w:style>
  <w:style w:type="character" w:customStyle="1" w:styleId="104">
    <w:name w:val="标题 2 Char"/>
    <w:link w:val="4"/>
    <w:autoRedefine/>
    <w:qFormat/>
    <w:uiPriority w:val="0"/>
    <w:rPr>
      <w:rFonts w:ascii="Arial" w:hAnsi="Arial" w:eastAsia="黑体"/>
      <w:b/>
      <w:bCs/>
      <w:kern w:val="2"/>
      <w:sz w:val="21"/>
      <w:szCs w:val="32"/>
    </w:rPr>
  </w:style>
  <w:style w:type="character" w:customStyle="1" w:styleId="105">
    <w:name w:val="标题 3 Char"/>
    <w:link w:val="5"/>
    <w:autoRedefine/>
    <w:qFormat/>
    <w:uiPriority w:val="0"/>
    <w:rPr>
      <w:rFonts w:ascii="华文楷体" w:hAnsi="华文楷体" w:eastAsia="华文楷体"/>
      <w:b/>
      <w:bCs/>
      <w:snapToGrid/>
      <w:sz w:val="32"/>
      <w:szCs w:val="32"/>
    </w:rPr>
  </w:style>
  <w:style w:type="character" w:customStyle="1" w:styleId="106">
    <w:name w:val="标题 4 Char"/>
    <w:link w:val="6"/>
    <w:autoRedefine/>
    <w:qFormat/>
    <w:uiPriority w:val="0"/>
    <w:rPr>
      <w:rFonts w:ascii="Cambria" w:hAnsi="Cambria" w:eastAsia="宋体" w:cs="Times New Roman"/>
      <w:b/>
      <w:bCs/>
      <w:snapToGrid/>
      <w:sz w:val="28"/>
      <w:szCs w:val="28"/>
    </w:rPr>
  </w:style>
  <w:style w:type="character" w:customStyle="1" w:styleId="107">
    <w:name w:val="标题 5 Char"/>
    <w:link w:val="7"/>
    <w:autoRedefine/>
    <w:qFormat/>
    <w:uiPriority w:val="0"/>
    <w:rPr>
      <w:b/>
      <w:bCs/>
      <w:kern w:val="2"/>
      <w:sz w:val="28"/>
      <w:szCs w:val="28"/>
    </w:rPr>
  </w:style>
  <w:style w:type="character" w:customStyle="1" w:styleId="108">
    <w:name w:val="标题 6 Char"/>
    <w:link w:val="8"/>
    <w:autoRedefine/>
    <w:qFormat/>
    <w:uiPriority w:val="0"/>
    <w:rPr>
      <w:rFonts w:ascii="Cambria" w:hAnsi="Cambria"/>
      <w:b/>
      <w:bCs/>
      <w:kern w:val="2"/>
      <w:sz w:val="24"/>
      <w:szCs w:val="24"/>
    </w:rPr>
  </w:style>
  <w:style w:type="character" w:customStyle="1" w:styleId="109">
    <w:name w:val="标题 7 Char"/>
    <w:link w:val="9"/>
    <w:autoRedefine/>
    <w:qFormat/>
    <w:uiPriority w:val="0"/>
    <w:rPr>
      <w:rFonts w:ascii="Calibri" w:hAnsi="Calibri"/>
      <w:b/>
      <w:bCs/>
      <w:kern w:val="2"/>
      <w:sz w:val="24"/>
      <w:szCs w:val="24"/>
    </w:rPr>
  </w:style>
  <w:style w:type="character" w:customStyle="1" w:styleId="110">
    <w:name w:val="标题 8 Char"/>
    <w:link w:val="10"/>
    <w:autoRedefine/>
    <w:qFormat/>
    <w:uiPriority w:val="0"/>
    <w:rPr>
      <w:rFonts w:ascii="Cambria" w:hAnsi="Cambria"/>
      <w:kern w:val="2"/>
      <w:sz w:val="24"/>
      <w:szCs w:val="24"/>
    </w:rPr>
  </w:style>
  <w:style w:type="character" w:customStyle="1" w:styleId="111">
    <w:name w:val="标题 9 Char"/>
    <w:link w:val="11"/>
    <w:autoRedefine/>
    <w:qFormat/>
    <w:uiPriority w:val="0"/>
    <w:rPr>
      <w:rFonts w:ascii="Cambria" w:hAnsi="Cambria"/>
      <w:kern w:val="2"/>
      <w:sz w:val="21"/>
      <w:szCs w:val="21"/>
    </w:rPr>
  </w:style>
  <w:style w:type="character" w:customStyle="1" w:styleId="112">
    <w:name w:val="注释标题 Char"/>
    <w:link w:val="15"/>
    <w:autoRedefine/>
    <w:qFormat/>
    <w:uiPriority w:val="0"/>
    <w:rPr>
      <w:kern w:val="2"/>
      <w:sz w:val="21"/>
      <w:szCs w:val="24"/>
    </w:rPr>
  </w:style>
  <w:style w:type="character" w:customStyle="1" w:styleId="113">
    <w:name w:val="电子邮件签名 Char"/>
    <w:link w:val="18"/>
    <w:autoRedefine/>
    <w:qFormat/>
    <w:uiPriority w:val="0"/>
    <w:rPr>
      <w:kern w:val="2"/>
      <w:sz w:val="21"/>
      <w:szCs w:val="24"/>
    </w:rPr>
  </w:style>
  <w:style w:type="character" w:customStyle="1" w:styleId="114">
    <w:name w:val="正文缩进 Char"/>
    <w:link w:val="20"/>
    <w:qFormat/>
    <w:uiPriority w:val="0"/>
    <w:rPr>
      <w:rFonts w:hint="default" w:ascii="Times New Roman" w:hAnsi="Times New Roman" w:eastAsia="楷体_GB2312" w:cs="Times New Roman"/>
      <w:kern w:val="2"/>
      <w:sz w:val="24"/>
    </w:rPr>
  </w:style>
  <w:style w:type="character" w:customStyle="1" w:styleId="115">
    <w:name w:val="文档结构图 Char"/>
    <w:link w:val="25"/>
    <w:autoRedefine/>
    <w:qFormat/>
    <w:uiPriority w:val="0"/>
    <w:rPr>
      <w:kern w:val="2"/>
      <w:sz w:val="21"/>
      <w:szCs w:val="24"/>
      <w:shd w:val="clear" w:color="auto" w:fill="000080"/>
    </w:rPr>
  </w:style>
  <w:style w:type="character" w:customStyle="1" w:styleId="116">
    <w:name w:val="批注文字 Char2"/>
    <w:link w:val="27"/>
    <w:qFormat/>
    <w:uiPriority w:val="0"/>
    <w:rPr>
      <w:kern w:val="2"/>
      <w:sz w:val="21"/>
      <w:szCs w:val="24"/>
    </w:rPr>
  </w:style>
  <w:style w:type="character" w:customStyle="1" w:styleId="117">
    <w:name w:val="称呼 Char"/>
    <w:link w:val="29"/>
    <w:qFormat/>
    <w:uiPriority w:val="0"/>
    <w:rPr>
      <w:rFonts w:eastAsia="Times New Roman"/>
      <w:sz w:val="30"/>
    </w:rPr>
  </w:style>
  <w:style w:type="character" w:customStyle="1" w:styleId="118">
    <w:name w:val="正文文本 3 Char"/>
    <w:link w:val="30"/>
    <w:autoRedefine/>
    <w:qFormat/>
    <w:uiPriority w:val="0"/>
    <w:rPr>
      <w:rFonts w:hint="eastAsia" w:ascii="宋体" w:hAnsi="宋体" w:eastAsia="宋体" w:cs="宋体"/>
      <w:color w:val="FF0000"/>
    </w:rPr>
  </w:style>
  <w:style w:type="character" w:customStyle="1" w:styleId="119">
    <w:name w:val="结束语 Char"/>
    <w:link w:val="31"/>
    <w:autoRedefine/>
    <w:qFormat/>
    <w:uiPriority w:val="0"/>
    <w:rPr>
      <w:kern w:val="2"/>
      <w:sz w:val="21"/>
      <w:szCs w:val="24"/>
    </w:rPr>
  </w:style>
  <w:style w:type="character" w:customStyle="1" w:styleId="120">
    <w:name w:val="正文文本 Char1"/>
    <w:link w:val="33"/>
    <w:autoRedefine/>
    <w:qFormat/>
    <w:uiPriority w:val="99"/>
    <w:rPr>
      <w:rFonts w:hint="default" w:ascii="Times New Roman" w:hAnsi="Times New Roman" w:cs="Times New Roman"/>
      <w:kern w:val="2"/>
      <w:sz w:val="21"/>
    </w:rPr>
  </w:style>
  <w:style w:type="character" w:customStyle="1" w:styleId="121">
    <w:name w:val="HTML 地址 Char"/>
    <w:link w:val="42"/>
    <w:autoRedefine/>
    <w:qFormat/>
    <w:uiPriority w:val="0"/>
    <w:rPr>
      <w:i/>
      <w:iCs/>
      <w:kern w:val="2"/>
      <w:sz w:val="21"/>
      <w:szCs w:val="24"/>
    </w:rPr>
  </w:style>
  <w:style w:type="character" w:customStyle="1" w:styleId="122">
    <w:name w:val="纯文本 Char"/>
    <w:link w:val="45"/>
    <w:autoRedefine/>
    <w:qFormat/>
    <w:uiPriority w:val="0"/>
    <w:rPr>
      <w:rFonts w:hint="eastAsia" w:ascii="宋体" w:hAnsi="Courier New" w:eastAsia="楷体_GB2312" w:cs="宋体"/>
      <w:sz w:val="28"/>
    </w:rPr>
  </w:style>
  <w:style w:type="character" w:customStyle="1" w:styleId="123">
    <w:name w:val="日期 Char"/>
    <w:link w:val="49"/>
    <w:qFormat/>
    <w:uiPriority w:val="0"/>
    <w:rPr>
      <w:rFonts w:hint="default" w:ascii="Times New Roman" w:hAnsi="Times New Roman" w:cs="Times New Roman"/>
    </w:rPr>
  </w:style>
  <w:style w:type="character" w:customStyle="1" w:styleId="124">
    <w:name w:val="正文文本缩进 2 Char1"/>
    <w:link w:val="50"/>
    <w:autoRedefine/>
    <w:qFormat/>
    <w:uiPriority w:val="99"/>
    <w:rPr>
      <w:rFonts w:hint="default" w:ascii="Times New Roman" w:hAnsi="Times New Roman" w:cs="Times New Roman"/>
      <w:kern w:val="2"/>
      <w:sz w:val="21"/>
    </w:rPr>
  </w:style>
  <w:style w:type="character" w:customStyle="1" w:styleId="125">
    <w:name w:val="尾注文本 Char"/>
    <w:link w:val="51"/>
    <w:qFormat/>
    <w:uiPriority w:val="0"/>
    <w:rPr>
      <w:kern w:val="2"/>
      <w:sz w:val="21"/>
      <w:szCs w:val="24"/>
    </w:rPr>
  </w:style>
  <w:style w:type="character" w:customStyle="1" w:styleId="126">
    <w:name w:val="批注框文本 Char"/>
    <w:link w:val="53"/>
    <w:qFormat/>
    <w:uiPriority w:val="0"/>
    <w:rPr>
      <w:kern w:val="2"/>
      <w:sz w:val="18"/>
      <w:szCs w:val="18"/>
    </w:rPr>
  </w:style>
  <w:style w:type="character" w:customStyle="1" w:styleId="127">
    <w:name w:val="页脚 Char"/>
    <w:link w:val="54"/>
    <w:qFormat/>
    <w:uiPriority w:val="99"/>
    <w:rPr>
      <w:rFonts w:hint="default" w:ascii="Times New Roman" w:hAnsi="Times New Roman" w:cs="Times New Roman"/>
      <w:sz w:val="18"/>
    </w:rPr>
  </w:style>
  <w:style w:type="character" w:customStyle="1" w:styleId="128">
    <w:name w:val="页眉 Char1"/>
    <w:link w:val="55"/>
    <w:autoRedefine/>
    <w:qFormat/>
    <w:uiPriority w:val="99"/>
    <w:rPr>
      <w:rFonts w:hint="default" w:ascii="Times New Roman" w:hAnsi="Times New Roman" w:cs="Times New Roman"/>
      <w:kern w:val="2"/>
      <w:sz w:val="18"/>
      <w:szCs w:val="18"/>
    </w:rPr>
  </w:style>
  <w:style w:type="character" w:customStyle="1" w:styleId="129">
    <w:name w:val="签名 Char"/>
    <w:link w:val="56"/>
    <w:autoRedefine/>
    <w:qFormat/>
    <w:uiPriority w:val="0"/>
    <w:rPr>
      <w:kern w:val="2"/>
      <w:sz w:val="21"/>
      <w:szCs w:val="24"/>
    </w:rPr>
  </w:style>
  <w:style w:type="character" w:customStyle="1" w:styleId="130">
    <w:name w:val="副标题 Char"/>
    <w:link w:val="61"/>
    <w:autoRedefine/>
    <w:qFormat/>
    <w:uiPriority w:val="0"/>
    <w:rPr>
      <w:rFonts w:ascii="Cambria" w:hAnsi="Cambria"/>
      <w:b/>
      <w:bCs/>
      <w:kern w:val="28"/>
      <w:sz w:val="32"/>
      <w:szCs w:val="32"/>
    </w:rPr>
  </w:style>
  <w:style w:type="character" w:customStyle="1" w:styleId="131">
    <w:name w:val="脚注文本 Char"/>
    <w:link w:val="64"/>
    <w:autoRedefine/>
    <w:qFormat/>
    <w:uiPriority w:val="0"/>
    <w:rPr>
      <w:sz w:val="18"/>
    </w:rPr>
  </w:style>
  <w:style w:type="character" w:customStyle="1" w:styleId="132">
    <w:name w:val="正文文本 2 Char"/>
    <w:link w:val="71"/>
    <w:autoRedefine/>
    <w:qFormat/>
    <w:uiPriority w:val="0"/>
    <w:rPr>
      <w:rFonts w:eastAsia="Times New Roman"/>
      <w:sz w:val="24"/>
      <w:szCs w:val="24"/>
    </w:rPr>
  </w:style>
  <w:style w:type="character" w:customStyle="1" w:styleId="133">
    <w:name w:val="信息标题 Char"/>
    <w:link w:val="74"/>
    <w:qFormat/>
    <w:uiPriority w:val="0"/>
    <w:rPr>
      <w:rFonts w:ascii="Arial" w:hAnsi="Arial" w:cs="Arial"/>
      <w:kern w:val="2"/>
      <w:sz w:val="24"/>
      <w:szCs w:val="24"/>
      <w:shd w:val="pct20" w:color="auto" w:fill="auto"/>
    </w:rPr>
  </w:style>
  <w:style w:type="character" w:customStyle="1" w:styleId="134">
    <w:name w:val="HTML 预设格式 Char"/>
    <w:link w:val="75"/>
    <w:autoRedefine/>
    <w:qFormat/>
    <w:uiPriority w:val="0"/>
    <w:rPr>
      <w:rFonts w:hint="eastAsia" w:ascii="黑体" w:hAnsi="Courier New" w:eastAsia="黑体" w:cs="黑体"/>
    </w:rPr>
  </w:style>
  <w:style w:type="character" w:customStyle="1" w:styleId="135">
    <w:name w:val="标题 Char"/>
    <w:link w:val="79"/>
    <w:qFormat/>
    <w:uiPriority w:val="0"/>
    <w:rPr>
      <w:rFonts w:ascii="Cambria" w:hAnsi="Cambria"/>
      <w:b/>
      <w:bCs/>
      <w:kern w:val="2"/>
      <w:sz w:val="32"/>
      <w:szCs w:val="32"/>
    </w:rPr>
  </w:style>
  <w:style w:type="character" w:customStyle="1" w:styleId="136">
    <w:name w:val="批注主题 Char"/>
    <w:link w:val="80"/>
    <w:autoRedefine/>
    <w:qFormat/>
    <w:uiPriority w:val="0"/>
    <w:rPr>
      <w:b/>
      <w:bCs/>
      <w:kern w:val="2"/>
      <w:sz w:val="21"/>
      <w:szCs w:val="24"/>
    </w:rPr>
  </w:style>
  <w:style w:type="character" w:customStyle="1" w:styleId="137">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8">
    <w:name w:val="正文首行缩进 2 Char"/>
    <w:link w:val="82"/>
    <w:qFormat/>
    <w:uiPriority w:val="0"/>
    <w:rPr>
      <w:rFonts w:ascii="Calibri" w:hAnsi="Calibri"/>
      <w:kern w:val="2"/>
      <w:sz w:val="21"/>
      <w:szCs w:val="24"/>
      <w:lang w:bidi="ar-SA"/>
    </w:rPr>
  </w:style>
  <w:style w:type="character" w:customStyle="1" w:styleId="139">
    <w:name w:val="正文首行缩进 Char"/>
    <w:link w:val="81"/>
    <w:autoRedefine/>
    <w:qFormat/>
    <w:uiPriority w:val="0"/>
    <w:rPr>
      <w:rFonts w:eastAsia="仿宋_GB2312"/>
      <w:kern w:val="2"/>
      <w:sz w:val="21"/>
      <w:szCs w:val="24"/>
      <w:lang w:val="en-US" w:eastAsia="zh-CN" w:bidi="ar-SA"/>
    </w:rPr>
  </w:style>
  <w:style w:type="character" w:customStyle="1" w:styleId="140">
    <w:name w:val="页脚 Char1"/>
    <w:autoRedefine/>
    <w:qFormat/>
    <w:uiPriority w:val="99"/>
    <w:rPr>
      <w:rFonts w:hint="default" w:ascii="Times New Roman" w:hAnsi="Times New Roman" w:cs="Times New Roman"/>
      <w:kern w:val="2"/>
      <w:sz w:val="18"/>
      <w:szCs w:val="18"/>
    </w:rPr>
  </w:style>
  <w:style w:type="character" w:customStyle="1" w:styleId="141">
    <w:name w:val="日期 Char1"/>
    <w:autoRedefine/>
    <w:qFormat/>
    <w:uiPriority w:val="99"/>
    <w:rPr>
      <w:rFonts w:hint="default" w:ascii="Times New Roman" w:hAnsi="Times New Roman" w:cs="Times New Roman"/>
      <w:kern w:val="2"/>
      <w:sz w:val="21"/>
    </w:rPr>
  </w:style>
  <w:style w:type="character" w:customStyle="1" w:styleId="142">
    <w:name w:val="font01"/>
    <w:autoRedefine/>
    <w:qFormat/>
    <w:uiPriority w:val="0"/>
    <w:rPr>
      <w:rFonts w:hint="eastAsia" w:ascii="宋体" w:hAnsi="宋体" w:eastAsia="宋体" w:cs="宋体"/>
      <w:b/>
      <w:color w:val="000000"/>
      <w:sz w:val="21"/>
      <w:szCs w:val="21"/>
      <w:u w:val="single"/>
    </w:rPr>
  </w:style>
  <w:style w:type="character" w:customStyle="1" w:styleId="143">
    <w:name w:val="页眉 Char"/>
    <w:autoRedefine/>
    <w:qFormat/>
    <w:uiPriority w:val="99"/>
    <w:rPr>
      <w:rFonts w:hint="default" w:ascii="Times New Roman" w:hAnsi="Times New Roman" w:cs="Times New Roman"/>
      <w:sz w:val="18"/>
    </w:rPr>
  </w:style>
  <w:style w:type="character" w:customStyle="1" w:styleId="144">
    <w:name w:val="font11"/>
    <w:autoRedefine/>
    <w:qFormat/>
    <w:uiPriority w:val="0"/>
    <w:rPr>
      <w:rFonts w:hint="eastAsia" w:ascii="仿宋" w:hAnsi="仿宋" w:eastAsia="仿宋" w:cs="仿宋"/>
      <w:color w:val="FF0000"/>
      <w:sz w:val="20"/>
      <w:szCs w:val="20"/>
      <w:u w:val="none"/>
    </w:rPr>
  </w:style>
  <w:style w:type="character" w:customStyle="1" w:styleId="145">
    <w:name w:val="HTML 预设格式 Char1"/>
    <w:autoRedefine/>
    <w:qFormat/>
    <w:uiPriority w:val="99"/>
    <w:rPr>
      <w:rFonts w:hint="default" w:ascii="Courier New" w:hAnsi="Courier New" w:cs="Courier New"/>
      <w:kern w:val="2"/>
    </w:rPr>
  </w:style>
  <w:style w:type="character" w:customStyle="1" w:styleId="146">
    <w:name w:val="纯文本 Char1"/>
    <w:autoRedefine/>
    <w:qFormat/>
    <w:uiPriority w:val="99"/>
    <w:rPr>
      <w:rFonts w:hint="eastAsia" w:ascii="宋体" w:hAnsi="Courier New" w:eastAsia="宋体" w:cs="Courier New"/>
      <w:kern w:val="2"/>
      <w:sz w:val="21"/>
      <w:szCs w:val="21"/>
    </w:rPr>
  </w:style>
  <w:style w:type="character" w:customStyle="1" w:styleId="147">
    <w:name w:val="正文文本 3 Char1"/>
    <w:qFormat/>
    <w:uiPriority w:val="0"/>
    <w:rPr>
      <w:rFonts w:hint="default" w:ascii="Times New Roman" w:hAnsi="Times New Roman" w:cs="Times New Roman"/>
      <w:kern w:val="2"/>
      <w:sz w:val="16"/>
      <w:szCs w:val="16"/>
    </w:rPr>
  </w:style>
  <w:style w:type="character" w:customStyle="1" w:styleId="148">
    <w:name w:val="正文缩进 Char1"/>
    <w:autoRedefine/>
    <w:qFormat/>
    <w:uiPriority w:val="0"/>
    <w:rPr>
      <w:rFonts w:eastAsia="楷体_GB2312"/>
      <w:kern w:val="2"/>
      <w:sz w:val="24"/>
      <w:lang w:val="en-US" w:eastAsia="zh-CN" w:bidi="ar-SA"/>
    </w:rPr>
  </w:style>
  <w:style w:type="character" w:customStyle="1" w:styleId="149">
    <w:name w:val="正文文本缩进 3 Char"/>
    <w:autoRedefine/>
    <w:qFormat/>
    <w:uiPriority w:val="0"/>
    <w:rPr>
      <w:rFonts w:hint="default" w:ascii="Times New Roman" w:hAnsi="Times New Roman" w:cs="Times New Roman"/>
      <w:sz w:val="24"/>
    </w:rPr>
  </w:style>
  <w:style w:type="character" w:customStyle="1" w:styleId="150">
    <w:name w:val="正文文本缩进 2 Char"/>
    <w:autoRedefine/>
    <w:qFormat/>
    <w:uiPriority w:val="0"/>
    <w:rPr>
      <w:rFonts w:hint="default" w:ascii="Times New Roman" w:hAnsi="Times New Roman" w:cs="Times New Roman"/>
    </w:rPr>
  </w:style>
  <w:style w:type="character" w:customStyle="1" w:styleId="151">
    <w:name w:val="正文文本 Char"/>
    <w:qFormat/>
    <w:uiPriority w:val="0"/>
    <w:rPr>
      <w:rFonts w:hint="default" w:ascii="Times New Roman" w:hAnsi="Times New Roman" w:cs="Times New Roman"/>
      <w:sz w:val="28"/>
    </w:rPr>
  </w:style>
  <w:style w:type="character" w:customStyle="1" w:styleId="152">
    <w:name w:val="font41"/>
    <w:autoRedefine/>
    <w:qFormat/>
    <w:uiPriority w:val="0"/>
    <w:rPr>
      <w:rFonts w:hint="eastAsia" w:ascii="宋体" w:hAnsi="宋体" w:eastAsia="宋体" w:cs="宋体"/>
      <w:color w:val="000000"/>
      <w:sz w:val="18"/>
      <w:szCs w:val="18"/>
      <w:u w:val="none"/>
    </w:rPr>
  </w:style>
  <w:style w:type="character" w:customStyle="1" w:styleId="153">
    <w:name w:val="font21"/>
    <w:autoRedefine/>
    <w:qFormat/>
    <w:uiPriority w:val="0"/>
    <w:rPr>
      <w:rFonts w:hint="default" w:ascii="Arial" w:hAnsi="Arial" w:cs="Arial"/>
      <w:b/>
      <w:color w:val="000000"/>
      <w:sz w:val="21"/>
      <w:szCs w:val="21"/>
      <w:u w:val="single"/>
    </w:rPr>
  </w:style>
  <w:style w:type="character" w:customStyle="1" w:styleId="154">
    <w:name w:val="font31"/>
    <w:autoRedefine/>
    <w:qFormat/>
    <w:uiPriority w:val="0"/>
    <w:rPr>
      <w:rFonts w:hint="eastAsia" w:ascii="宋体" w:hAnsi="宋体" w:eastAsia="宋体" w:cs="宋体"/>
      <w:color w:val="000000"/>
      <w:sz w:val="22"/>
      <w:szCs w:val="22"/>
      <w:u w:val="none"/>
    </w:rPr>
  </w:style>
  <w:style w:type="paragraph" w:customStyle="1" w:styleId="155">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6">
    <w:name w:val="表格文字"/>
    <w:basedOn w:val="1"/>
    <w:autoRedefine/>
    <w:qFormat/>
    <w:uiPriority w:val="0"/>
    <w:rPr>
      <w:rFonts w:ascii="Times New Roman" w:hAnsi="Times New Roman" w:eastAsia="宋体"/>
      <w:kern w:val="2"/>
      <w:szCs w:val="20"/>
    </w:rPr>
  </w:style>
  <w:style w:type="paragraph" w:customStyle="1" w:styleId="157">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8">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9">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60">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1">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2">
    <w:name w:val="_Style 84"/>
    <w:basedOn w:val="1"/>
    <w:autoRedefine/>
    <w:qFormat/>
    <w:uiPriority w:val="0"/>
    <w:pPr>
      <w:widowControl/>
      <w:spacing w:after="160" w:line="240" w:lineRule="exact"/>
      <w:jc w:val="left"/>
    </w:pPr>
  </w:style>
  <w:style w:type="paragraph" w:styleId="163">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4">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5">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6">
    <w:name w:val="No Spacing"/>
    <w:link w:val="167"/>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7">
    <w:name w:val="无间隔 Char"/>
    <w:link w:val="166"/>
    <w:autoRedefine/>
    <w:qFormat/>
    <w:uiPriority w:val="0"/>
    <w:rPr>
      <w:rFonts w:ascii="Tahoma" w:hAnsi="Tahoma" w:eastAsia="微软雅黑"/>
      <w:sz w:val="22"/>
      <w:szCs w:val="22"/>
    </w:rPr>
  </w:style>
  <w:style w:type="character" w:customStyle="1" w:styleId="168">
    <w:name w:val="批注文字 Char"/>
    <w:autoRedefine/>
    <w:qFormat/>
    <w:uiPriority w:val="0"/>
    <w:rPr>
      <w:rFonts w:ascii="华文楷体" w:hAnsi="华文楷体" w:eastAsia="华文楷体"/>
      <w:snapToGrid/>
      <w:sz w:val="21"/>
      <w:szCs w:val="24"/>
    </w:rPr>
  </w:style>
  <w:style w:type="character" w:customStyle="1" w:styleId="169">
    <w:name w:val="Char Char151"/>
    <w:autoRedefine/>
    <w:qFormat/>
    <w:locked/>
    <w:uiPriority w:val="0"/>
    <w:rPr>
      <w:rFonts w:ascii="Arial" w:hAnsi="Arial" w:eastAsia="黑体"/>
      <w:kern w:val="2"/>
      <w:sz w:val="21"/>
      <w:lang w:val="en-US" w:eastAsia="zh-CN" w:bidi="ar-SA"/>
    </w:rPr>
  </w:style>
  <w:style w:type="character" w:customStyle="1" w:styleId="170">
    <w:name w:val="不明显参考1"/>
    <w:qFormat/>
    <w:uiPriority w:val="0"/>
    <w:rPr>
      <w:smallCaps/>
      <w:color w:val="C0504D"/>
      <w:u w:val="single"/>
    </w:rPr>
  </w:style>
  <w:style w:type="character" w:customStyle="1" w:styleId="171">
    <w:name w:val="批注文字 字符1"/>
    <w:autoRedefine/>
    <w:qFormat/>
    <w:uiPriority w:val="0"/>
    <w:rPr>
      <w:kern w:val="2"/>
      <w:sz w:val="21"/>
      <w:szCs w:val="24"/>
    </w:rPr>
  </w:style>
  <w:style w:type="character" w:customStyle="1" w:styleId="172">
    <w:name w:val="正文文本 字符1"/>
    <w:autoRedefine/>
    <w:qFormat/>
    <w:uiPriority w:val="0"/>
    <w:rPr>
      <w:rFonts w:eastAsia="宋体"/>
      <w:kern w:val="2"/>
      <w:sz w:val="21"/>
      <w:szCs w:val="24"/>
      <w:lang w:val="en-US" w:eastAsia="zh-CN" w:bidi="ar-SA"/>
    </w:rPr>
  </w:style>
  <w:style w:type="character" w:customStyle="1" w:styleId="173">
    <w:name w:val="Char Char22"/>
    <w:qFormat/>
    <w:uiPriority w:val="0"/>
    <w:rPr>
      <w:rFonts w:ascii="Times New Roman" w:hAnsi="Times New Roman" w:eastAsia="宋体" w:cs="Times New Roman"/>
      <w:b/>
      <w:bCs/>
      <w:kern w:val="44"/>
      <w:sz w:val="32"/>
      <w:szCs w:val="44"/>
    </w:rPr>
  </w:style>
  <w:style w:type="character" w:customStyle="1" w:styleId="174">
    <w:name w:val="标题 Char1"/>
    <w:autoRedefine/>
    <w:qFormat/>
    <w:uiPriority w:val="10"/>
    <w:rPr>
      <w:rFonts w:ascii="Cambria" w:hAnsi="Cambria" w:cs="Times New Roman"/>
      <w:b/>
      <w:bCs/>
      <w:snapToGrid/>
      <w:sz w:val="32"/>
      <w:szCs w:val="32"/>
    </w:rPr>
  </w:style>
  <w:style w:type="character" w:customStyle="1" w:styleId="175">
    <w:name w:val="未处理的提及"/>
    <w:autoRedefine/>
    <w:unhideWhenUsed/>
    <w:qFormat/>
    <w:uiPriority w:val="99"/>
    <w:rPr>
      <w:color w:val="605E5C"/>
      <w:shd w:val="clear" w:color="auto" w:fill="E1DFDD"/>
    </w:rPr>
  </w:style>
  <w:style w:type="character" w:customStyle="1" w:styleId="176">
    <w:name w:val="副标题 字符"/>
    <w:autoRedefine/>
    <w:qFormat/>
    <w:uiPriority w:val="0"/>
    <w:rPr>
      <w:b/>
      <w:bCs/>
      <w:kern w:val="28"/>
      <w:sz w:val="32"/>
      <w:szCs w:val="32"/>
    </w:rPr>
  </w:style>
  <w:style w:type="character" w:customStyle="1" w:styleId="177">
    <w:name w:val="H2 Char"/>
    <w:autoRedefine/>
    <w:qFormat/>
    <w:locked/>
    <w:uiPriority w:val="0"/>
    <w:rPr>
      <w:rFonts w:ascii="Arial" w:hAnsi="Arial" w:eastAsia="黑体"/>
      <w:b/>
      <w:bCs/>
      <w:kern w:val="2"/>
      <w:sz w:val="32"/>
      <w:szCs w:val="32"/>
      <w:lang w:val="en-US" w:eastAsia="zh-CN" w:bidi="ar-SA"/>
    </w:rPr>
  </w:style>
  <w:style w:type="character" w:customStyle="1" w:styleId="178">
    <w:name w:val="样式3 Char Char Char Char"/>
    <w:link w:val="179"/>
    <w:autoRedefine/>
    <w:qFormat/>
    <w:uiPriority w:val="0"/>
    <w:rPr>
      <w:rFonts w:eastAsia="黑体"/>
      <w:b/>
      <w:bCs/>
      <w:sz w:val="32"/>
      <w:szCs w:val="32"/>
    </w:rPr>
  </w:style>
  <w:style w:type="paragraph" w:customStyle="1" w:styleId="179">
    <w:name w:val="样式3 Char"/>
    <w:basedOn w:val="5"/>
    <w:next w:val="1"/>
    <w:link w:val="178"/>
    <w:autoRedefine/>
    <w:qFormat/>
    <w:uiPriority w:val="0"/>
    <w:pPr>
      <w:spacing w:line="240" w:lineRule="auto"/>
      <w:jc w:val="center"/>
    </w:pPr>
    <w:rPr>
      <w:rFonts w:ascii="Times New Roman" w:hAnsi="Times New Roman" w:eastAsia="黑体"/>
      <w:snapToGrid/>
    </w:rPr>
  </w:style>
  <w:style w:type="character" w:customStyle="1" w:styleId="180">
    <w:name w:val="批注框文本 字符1"/>
    <w:autoRedefine/>
    <w:qFormat/>
    <w:uiPriority w:val="0"/>
    <w:rPr>
      <w:rFonts w:eastAsia="宋体"/>
      <w:sz w:val="18"/>
      <w:szCs w:val="18"/>
    </w:rPr>
  </w:style>
  <w:style w:type="character" w:customStyle="1" w:styleId="181">
    <w:name w:val="HTML 预设格式 字符1"/>
    <w:qFormat/>
    <w:uiPriority w:val="0"/>
    <w:rPr>
      <w:rFonts w:ascii="Arial" w:hAnsi="Arial" w:cs="Arial"/>
      <w:sz w:val="24"/>
      <w:szCs w:val="24"/>
    </w:rPr>
  </w:style>
  <w:style w:type="character" w:customStyle="1" w:styleId="182">
    <w:name w:val="文档结构图 字符1"/>
    <w:autoRedefine/>
    <w:qFormat/>
    <w:uiPriority w:val="0"/>
    <w:rPr>
      <w:rFonts w:eastAsia="宋体"/>
      <w:szCs w:val="24"/>
      <w:shd w:val="clear" w:color="auto" w:fill="000080"/>
    </w:rPr>
  </w:style>
  <w:style w:type="character" w:customStyle="1" w:styleId="183">
    <w:name w:val="标题 6 字符"/>
    <w:autoRedefine/>
    <w:qFormat/>
    <w:uiPriority w:val="0"/>
    <w:rPr>
      <w:rFonts w:ascii="Cambria" w:hAnsi="Cambria" w:eastAsia="宋体" w:cs="Times New Roman"/>
      <w:b/>
      <w:bCs/>
      <w:sz w:val="24"/>
      <w:szCs w:val="24"/>
    </w:rPr>
  </w:style>
  <w:style w:type="character" w:customStyle="1" w:styleId="184">
    <w:name w:val="Char Char11"/>
    <w:autoRedefine/>
    <w:qFormat/>
    <w:locked/>
    <w:uiPriority w:val="0"/>
    <w:rPr>
      <w:rFonts w:ascii="宋体" w:hAnsi="宋体" w:eastAsia="宋体"/>
      <w:kern w:val="2"/>
      <w:sz w:val="21"/>
      <w:szCs w:val="24"/>
      <w:lang w:val="en-US" w:eastAsia="zh-CN" w:bidi="ar-SA"/>
    </w:rPr>
  </w:style>
  <w:style w:type="character" w:customStyle="1" w:styleId="185">
    <w:name w:val="newsbg1"/>
    <w:qFormat/>
    <w:uiPriority w:val="0"/>
  </w:style>
  <w:style w:type="character" w:customStyle="1" w:styleId="186">
    <w:name w:val="批注文字 Char Char"/>
    <w:autoRedefine/>
    <w:qFormat/>
    <w:uiPriority w:val="0"/>
    <w:rPr>
      <w:rFonts w:ascii="宋体" w:hAnsi="Times New Roman" w:eastAsia="宋体" w:cs="Times New Roman"/>
      <w:sz w:val="28"/>
      <w:szCs w:val="20"/>
    </w:rPr>
  </w:style>
  <w:style w:type="character" w:customStyle="1" w:styleId="187">
    <w:name w:val="_Style 182"/>
    <w:autoRedefine/>
    <w:qFormat/>
    <w:uiPriority w:val="0"/>
    <w:rPr>
      <w:b/>
      <w:bCs/>
      <w:i/>
      <w:iCs/>
      <w:color w:val="4F81BD"/>
    </w:rPr>
  </w:style>
  <w:style w:type="paragraph" w:customStyle="1" w:styleId="188">
    <w:name w:val="正文首行缩进 21"/>
    <w:basedOn w:val="1"/>
    <w:next w:val="163"/>
    <w:qFormat/>
    <w:uiPriority w:val="99"/>
    <w:pPr>
      <w:ind w:firstLine="420" w:firstLineChars="200"/>
    </w:pPr>
    <w:rPr>
      <w:rFonts w:ascii="Calibri" w:hAnsi="Calibri" w:eastAsia="宋体"/>
      <w:snapToGrid/>
      <w:kern w:val="2"/>
      <w:szCs w:val="22"/>
    </w:rPr>
  </w:style>
  <w:style w:type="character" w:customStyle="1" w:styleId="189">
    <w:name w:val="正文文本缩进 Char"/>
    <w:autoRedefine/>
    <w:qFormat/>
    <w:uiPriority w:val="0"/>
    <w:rPr>
      <w:rFonts w:ascii="宋体" w:hAnsi="宋体"/>
      <w:kern w:val="2"/>
      <w:sz w:val="21"/>
      <w:lang w:bidi="ar-SA"/>
    </w:rPr>
  </w:style>
  <w:style w:type="character" w:customStyle="1" w:styleId="190">
    <w:name w:val="Date Char"/>
    <w:autoRedefine/>
    <w:qFormat/>
    <w:uiPriority w:val="0"/>
    <w:rPr>
      <w:rFonts w:eastAsia="宋体"/>
      <w:kern w:val="2"/>
      <w:sz w:val="21"/>
      <w:szCs w:val="24"/>
      <w:lang w:val="en-US" w:eastAsia="zh-CN" w:bidi="ar-SA"/>
    </w:rPr>
  </w:style>
  <w:style w:type="character" w:customStyle="1" w:styleId="191">
    <w:name w:val="正文缩进 字符1"/>
    <w:autoRedefine/>
    <w:qFormat/>
    <w:locked/>
    <w:uiPriority w:val="0"/>
    <w:rPr>
      <w:sz w:val="24"/>
      <w:szCs w:val="24"/>
    </w:rPr>
  </w:style>
  <w:style w:type="character" w:customStyle="1" w:styleId="192">
    <w:name w:val="宏文本 Char1"/>
    <w:autoRedefine/>
    <w:semiHidden/>
    <w:qFormat/>
    <w:uiPriority w:val="99"/>
    <w:rPr>
      <w:rFonts w:ascii="Courier New" w:hAnsi="Courier New" w:cs="Courier New"/>
      <w:snapToGrid/>
      <w:sz w:val="24"/>
      <w:szCs w:val="24"/>
    </w:rPr>
  </w:style>
  <w:style w:type="character" w:customStyle="1" w:styleId="193">
    <w:name w:val="副标题 字符1"/>
    <w:qFormat/>
    <w:uiPriority w:val="0"/>
    <w:rPr>
      <w:rFonts w:ascii="Arial" w:hAnsi="Arial" w:eastAsia="宋体" w:cs="Times New Roman"/>
      <w:b/>
      <w:bCs/>
      <w:kern w:val="28"/>
      <w:sz w:val="32"/>
      <w:szCs w:val="32"/>
    </w:rPr>
  </w:style>
  <w:style w:type="character" w:customStyle="1" w:styleId="194">
    <w:name w:val="正文文本 3 字符1"/>
    <w:autoRedefine/>
    <w:qFormat/>
    <w:uiPriority w:val="0"/>
    <w:rPr>
      <w:color w:val="000000"/>
      <w:kern w:val="2"/>
      <w:sz w:val="24"/>
    </w:rPr>
  </w:style>
  <w:style w:type="character" w:customStyle="1" w:styleId="195">
    <w:name w:val="HTML 地址 Char1"/>
    <w:autoRedefine/>
    <w:semiHidden/>
    <w:qFormat/>
    <w:uiPriority w:val="99"/>
    <w:rPr>
      <w:rFonts w:ascii="华文楷体" w:hAnsi="华文楷体" w:eastAsia="华文楷体"/>
      <w:i/>
      <w:iCs/>
      <w:snapToGrid/>
      <w:sz w:val="21"/>
      <w:szCs w:val="24"/>
    </w:rPr>
  </w:style>
  <w:style w:type="character" w:customStyle="1" w:styleId="196">
    <w:name w:val="标题 1 Char1"/>
    <w:autoRedefine/>
    <w:qFormat/>
    <w:uiPriority w:val="0"/>
    <w:rPr>
      <w:rFonts w:ascii="Calibri" w:hAnsi="Calibri" w:eastAsia="宋体" w:cs="Arial"/>
      <w:b/>
      <w:kern w:val="44"/>
      <w:sz w:val="44"/>
      <w:szCs w:val="20"/>
    </w:rPr>
  </w:style>
  <w:style w:type="character" w:customStyle="1" w:styleId="197">
    <w:name w:val="Body Text Indent 3 Char"/>
    <w:autoRedefine/>
    <w:qFormat/>
    <w:locked/>
    <w:uiPriority w:val="0"/>
    <w:rPr>
      <w:rFonts w:ascii="Times New Roman" w:hAnsi="Times New Roman" w:eastAsia="宋体"/>
      <w:sz w:val="16"/>
    </w:rPr>
  </w:style>
  <w:style w:type="character" w:customStyle="1" w:styleId="198">
    <w:name w:val="书籍标题1"/>
    <w:autoRedefine/>
    <w:qFormat/>
    <w:uiPriority w:val="0"/>
    <w:rPr>
      <w:b/>
      <w:bCs/>
      <w:smallCaps/>
      <w:spacing w:val="5"/>
    </w:rPr>
  </w:style>
  <w:style w:type="character" w:customStyle="1" w:styleId="199">
    <w:name w:val="bigfont"/>
    <w:qFormat/>
    <w:uiPriority w:val="0"/>
  </w:style>
  <w:style w:type="character" w:customStyle="1" w:styleId="200">
    <w:name w:val="标题4 Char1"/>
    <w:qFormat/>
    <w:uiPriority w:val="0"/>
    <w:rPr>
      <w:rFonts w:eastAsia="宋体"/>
      <w:sz w:val="24"/>
      <w:szCs w:val="24"/>
    </w:rPr>
  </w:style>
  <w:style w:type="character" w:customStyle="1" w:styleId="201">
    <w:name w:val="Char Char62"/>
    <w:qFormat/>
    <w:locked/>
    <w:uiPriority w:val="0"/>
    <w:rPr>
      <w:rFonts w:eastAsia="宋体"/>
      <w:kern w:val="2"/>
      <w:sz w:val="18"/>
      <w:szCs w:val="24"/>
      <w:lang w:val="en-US" w:eastAsia="zh-CN" w:bidi="ar-SA"/>
    </w:rPr>
  </w:style>
  <w:style w:type="character" w:customStyle="1" w:styleId="202">
    <w:name w:val="标题 7 字符1"/>
    <w:qFormat/>
    <w:uiPriority w:val="0"/>
    <w:rPr>
      <w:rFonts w:ascii="Times New Roman" w:hAnsi="Times New Roman" w:eastAsia="宋体" w:cs="Times New Roman"/>
      <w:b/>
      <w:sz w:val="24"/>
      <w:szCs w:val="20"/>
    </w:rPr>
  </w:style>
  <w:style w:type="character" w:customStyle="1" w:styleId="203">
    <w:name w:val="明显强调1"/>
    <w:qFormat/>
    <w:uiPriority w:val="0"/>
    <w:rPr>
      <w:b/>
      <w:bCs/>
      <w:i/>
      <w:iCs/>
      <w:color w:val="4F81BD"/>
    </w:rPr>
  </w:style>
  <w:style w:type="character" w:customStyle="1" w:styleId="204">
    <w:name w:val="标题 9 字符"/>
    <w:qFormat/>
    <w:uiPriority w:val="0"/>
    <w:rPr>
      <w:rFonts w:ascii="Cambria" w:hAnsi="Cambria" w:eastAsia="宋体" w:cs="Times New Roman"/>
      <w:szCs w:val="21"/>
    </w:rPr>
  </w:style>
  <w:style w:type="character" w:customStyle="1" w:styleId="205">
    <w:name w:val="电子邮件签名 Char1"/>
    <w:semiHidden/>
    <w:qFormat/>
    <w:uiPriority w:val="99"/>
    <w:rPr>
      <w:rFonts w:ascii="华文楷体" w:hAnsi="华文楷体" w:eastAsia="华文楷体"/>
      <w:snapToGrid/>
      <w:sz w:val="21"/>
      <w:szCs w:val="24"/>
    </w:rPr>
  </w:style>
  <w:style w:type="character" w:customStyle="1" w:styleId="206">
    <w:name w:val="页眉 字符1"/>
    <w:qFormat/>
    <w:uiPriority w:val="99"/>
    <w:rPr>
      <w:kern w:val="2"/>
      <w:sz w:val="18"/>
      <w:szCs w:val="18"/>
    </w:rPr>
  </w:style>
  <w:style w:type="character" w:customStyle="1" w:styleId="207">
    <w:name w:val="引用 Char1"/>
    <w:qFormat/>
    <w:uiPriority w:val="29"/>
    <w:rPr>
      <w:rFonts w:ascii="Times New Roman" w:hAnsi="Times New Roman" w:eastAsia="宋体" w:cs="Times New Roman"/>
      <w:i/>
      <w:iCs/>
      <w:color w:val="000000"/>
      <w:szCs w:val="24"/>
    </w:rPr>
  </w:style>
  <w:style w:type="character" w:customStyle="1" w:styleId="208">
    <w:name w:val="批注文字 字符"/>
    <w:qFormat/>
    <w:uiPriority w:val="0"/>
    <w:rPr>
      <w:rFonts w:ascii="Times New Roman" w:hAnsi="Times New Roman" w:eastAsia="宋体" w:cs="Times New Roman"/>
      <w:szCs w:val="24"/>
    </w:rPr>
  </w:style>
  <w:style w:type="character" w:customStyle="1" w:styleId="209">
    <w:name w:val="批注主题 字符"/>
    <w:qFormat/>
    <w:uiPriority w:val="0"/>
    <w:rPr>
      <w:rFonts w:ascii="Times New Roman" w:hAnsi="Times New Roman" w:eastAsia="宋体" w:cs="Times New Roman"/>
      <w:b/>
      <w:bCs/>
      <w:szCs w:val="24"/>
    </w:rPr>
  </w:style>
  <w:style w:type="character" w:customStyle="1" w:styleId="210">
    <w:name w:val="Char Char7"/>
    <w:qFormat/>
    <w:locked/>
    <w:uiPriority w:val="0"/>
    <w:rPr>
      <w:rFonts w:ascii="宋体" w:hAnsi="宋体" w:eastAsia="宋体"/>
      <w:kern w:val="2"/>
      <w:sz w:val="21"/>
      <w:szCs w:val="24"/>
      <w:lang w:val="en-US" w:eastAsia="zh-CN" w:bidi="ar-SA"/>
    </w:rPr>
  </w:style>
  <w:style w:type="character" w:customStyle="1" w:styleId="211">
    <w:name w:val="Char Char9"/>
    <w:qFormat/>
    <w:uiPriority w:val="0"/>
    <w:rPr>
      <w:rFonts w:eastAsia="宋体"/>
      <w:b/>
      <w:bCs/>
      <w:kern w:val="44"/>
      <w:sz w:val="32"/>
      <w:szCs w:val="44"/>
      <w:lang w:val="en-US" w:eastAsia="zh-CN" w:bidi="ar-SA"/>
    </w:rPr>
  </w:style>
  <w:style w:type="character" w:customStyle="1" w:styleId="212">
    <w:name w:val="页脚 Char Char"/>
    <w:qFormat/>
    <w:uiPriority w:val="0"/>
    <w:rPr>
      <w:rFonts w:eastAsia="宋体"/>
      <w:kern w:val="2"/>
      <w:sz w:val="18"/>
      <w:szCs w:val="24"/>
      <w:lang w:val="en-US" w:eastAsia="zh-CN" w:bidi="ar-SA"/>
    </w:rPr>
  </w:style>
  <w:style w:type="character" w:customStyle="1" w:styleId="213">
    <w:name w:val="批注主题 字符1"/>
    <w:qFormat/>
    <w:uiPriority w:val="0"/>
    <w:rPr>
      <w:b/>
      <w:bCs/>
      <w:szCs w:val="24"/>
    </w:rPr>
  </w:style>
  <w:style w:type="character" w:customStyle="1" w:styleId="214">
    <w:name w:val="Char Char111"/>
    <w:qFormat/>
    <w:uiPriority w:val="0"/>
    <w:rPr>
      <w:rFonts w:eastAsia="仿宋_GB2312"/>
      <w:kern w:val="2"/>
      <w:sz w:val="23"/>
      <w:szCs w:val="24"/>
    </w:rPr>
  </w:style>
  <w:style w:type="character" w:customStyle="1" w:styleId="215">
    <w:name w:val="正文文本缩进 Char1"/>
    <w:qFormat/>
    <w:locked/>
    <w:uiPriority w:val="99"/>
    <w:rPr>
      <w:rFonts w:ascii="Times New Roman" w:hAnsi="Times New Roman" w:eastAsia="仿宋_GB2312" w:cs="Times New Roman"/>
      <w:sz w:val="25"/>
      <w:szCs w:val="24"/>
    </w:rPr>
  </w:style>
  <w:style w:type="character" w:customStyle="1" w:styleId="216">
    <w:name w:val="明显引用 字符1"/>
    <w:qFormat/>
    <w:uiPriority w:val="30"/>
    <w:rPr>
      <w:b/>
      <w:bCs/>
      <w:i/>
      <w:iCs/>
      <w:color w:val="4F81BD"/>
    </w:rPr>
  </w:style>
  <w:style w:type="character" w:customStyle="1" w:styleId="217">
    <w:name w:val="明显引用 Char1"/>
    <w:qFormat/>
    <w:uiPriority w:val="30"/>
    <w:rPr>
      <w:rFonts w:ascii="Times New Roman" w:hAnsi="Times New Roman" w:eastAsia="宋体" w:cs="Times New Roman"/>
      <w:b/>
      <w:bCs/>
      <w:i/>
      <w:iCs/>
      <w:color w:val="4F81BD"/>
      <w:szCs w:val="24"/>
    </w:rPr>
  </w:style>
  <w:style w:type="character" w:customStyle="1" w:styleId="218">
    <w:name w:val="Char Char3"/>
    <w:qFormat/>
    <w:locked/>
    <w:uiPriority w:val="0"/>
    <w:rPr>
      <w:rFonts w:ascii="宋体" w:hAnsi="宋体" w:eastAsia="宋体"/>
      <w:kern w:val="2"/>
      <w:sz w:val="18"/>
      <w:szCs w:val="18"/>
      <w:lang w:val="en-US" w:eastAsia="zh-CN" w:bidi="ar-SA"/>
    </w:rPr>
  </w:style>
  <w:style w:type="character" w:customStyle="1" w:styleId="219">
    <w:name w:val="文档结构图 Char1"/>
    <w:qFormat/>
    <w:uiPriority w:val="99"/>
    <w:rPr>
      <w:rFonts w:ascii="宋体" w:hAnsi="Times New Roman" w:eastAsia="宋体" w:cs="Times New Roman"/>
      <w:sz w:val="18"/>
      <w:szCs w:val="18"/>
    </w:rPr>
  </w:style>
  <w:style w:type="character" w:customStyle="1" w:styleId="220">
    <w:name w:val="标题5 Char Char"/>
    <w:link w:val="221"/>
    <w:qFormat/>
    <w:uiPriority w:val="0"/>
    <w:rPr>
      <w:rFonts w:ascii="Arial" w:hAnsi="Arial"/>
      <w:b/>
      <w:bCs/>
      <w:sz w:val="24"/>
      <w:szCs w:val="32"/>
    </w:rPr>
  </w:style>
  <w:style w:type="paragraph" w:customStyle="1" w:styleId="221">
    <w:name w:val="标题5"/>
    <w:basedOn w:val="5"/>
    <w:link w:val="220"/>
    <w:qFormat/>
    <w:uiPriority w:val="0"/>
    <w:pPr>
      <w:spacing w:line="413" w:lineRule="auto"/>
    </w:pPr>
    <w:rPr>
      <w:rFonts w:ascii="Arial" w:hAnsi="Arial" w:eastAsia="宋体"/>
      <w:snapToGrid/>
      <w:sz w:val="24"/>
    </w:rPr>
  </w:style>
  <w:style w:type="character" w:customStyle="1" w:styleId="222">
    <w:name w:val="引用 字符"/>
    <w:qFormat/>
    <w:uiPriority w:val="29"/>
    <w:rPr>
      <w:rFonts w:ascii="Times New Roman" w:hAnsi="Times New Roman" w:eastAsia="宋体" w:cs="Times New Roman"/>
      <w:i/>
      <w:iCs/>
      <w:color w:val="404040"/>
      <w:szCs w:val="24"/>
    </w:rPr>
  </w:style>
  <w:style w:type="character" w:customStyle="1" w:styleId="223">
    <w:name w:val="_Style 218"/>
    <w:qFormat/>
    <w:uiPriority w:val="19"/>
    <w:rPr>
      <w:i/>
      <w:iCs/>
      <w:color w:val="808080"/>
    </w:rPr>
  </w:style>
  <w:style w:type="character" w:customStyle="1" w:styleId="224">
    <w:name w:val="Char Char141"/>
    <w:qFormat/>
    <w:uiPriority w:val="0"/>
    <w:rPr>
      <w:rFonts w:eastAsia="宋体"/>
      <w:kern w:val="2"/>
      <w:sz w:val="21"/>
      <w:szCs w:val="24"/>
      <w:lang w:val="en-US" w:eastAsia="zh-CN" w:bidi="ar-SA"/>
    </w:rPr>
  </w:style>
  <w:style w:type="character" w:customStyle="1" w:styleId="225">
    <w:name w:val="不明显强调1"/>
    <w:qFormat/>
    <w:uiPriority w:val="19"/>
    <w:rPr>
      <w:i/>
      <w:iCs/>
      <w:color w:val="808080"/>
    </w:rPr>
  </w:style>
  <w:style w:type="character" w:customStyle="1" w:styleId="226">
    <w:name w:val="Char Char5"/>
    <w:qFormat/>
    <w:locked/>
    <w:uiPriority w:val="0"/>
    <w:rPr>
      <w:rFonts w:ascii="宋体" w:hAnsi="宋体" w:eastAsia="宋体"/>
      <w:kern w:val="2"/>
      <w:sz w:val="21"/>
      <w:szCs w:val="24"/>
      <w:lang w:val="en-US" w:eastAsia="zh-CN" w:bidi="ar-SA"/>
    </w:rPr>
  </w:style>
  <w:style w:type="character" w:customStyle="1" w:styleId="227">
    <w:name w:val="标题 3 字符"/>
    <w:qFormat/>
    <w:uiPriority w:val="0"/>
    <w:rPr>
      <w:rFonts w:ascii="Times New Roman" w:hAnsi="Times New Roman" w:eastAsia="宋体" w:cs="Times New Roman"/>
      <w:b/>
      <w:bCs/>
      <w:sz w:val="32"/>
      <w:szCs w:val="32"/>
    </w:rPr>
  </w:style>
  <w:style w:type="character" w:customStyle="1" w:styleId="228">
    <w:name w:val="Heading 2 Char"/>
    <w:qFormat/>
    <w:uiPriority w:val="0"/>
    <w:rPr>
      <w:rFonts w:ascii="Arial" w:hAnsi="Arial" w:eastAsia="黑体"/>
      <w:b/>
      <w:bCs/>
      <w:kern w:val="2"/>
      <w:sz w:val="32"/>
      <w:szCs w:val="32"/>
      <w:lang w:val="en-US" w:eastAsia="zh-CN" w:bidi="ar-SA"/>
    </w:rPr>
  </w:style>
  <w:style w:type="character" w:customStyle="1" w:styleId="229">
    <w:name w:val="Char Char201"/>
    <w:qFormat/>
    <w:locked/>
    <w:uiPriority w:val="0"/>
    <w:rPr>
      <w:rFonts w:ascii="Arial" w:hAnsi="Arial" w:eastAsia="黑体"/>
      <w:b/>
      <w:bCs/>
      <w:kern w:val="2"/>
      <w:sz w:val="28"/>
      <w:szCs w:val="28"/>
      <w:lang w:val="en-US" w:eastAsia="zh-CN" w:bidi="ar-SA"/>
    </w:rPr>
  </w:style>
  <w:style w:type="character" w:customStyle="1" w:styleId="230">
    <w:name w:val="未处理的提及1"/>
    <w:unhideWhenUsed/>
    <w:qFormat/>
    <w:uiPriority w:val="99"/>
    <w:rPr>
      <w:color w:val="808080"/>
      <w:shd w:val="clear" w:color="auto" w:fill="E6E6E6"/>
    </w:rPr>
  </w:style>
  <w:style w:type="character" w:customStyle="1" w:styleId="231">
    <w:name w:val="Char Char Char Char Char Char"/>
    <w:qFormat/>
    <w:uiPriority w:val="0"/>
    <w:rPr>
      <w:rFonts w:eastAsia="宋体"/>
      <w:kern w:val="2"/>
      <w:sz w:val="21"/>
      <w:szCs w:val="24"/>
      <w:lang w:val="en-US" w:eastAsia="zh-CN" w:bidi="ar-SA"/>
    </w:rPr>
  </w:style>
  <w:style w:type="character" w:customStyle="1" w:styleId="232">
    <w:name w:val="Plain Text Char"/>
    <w:qFormat/>
    <w:uiPriority w:val="0"/>
    <w:rPr>
      <w:rFonts w:ascii="宋体" w:hAnsi="Courier New" w:eastAsia="宋体"/>
      <w:sz w:val="24"/>
      <w:lang w:bidi="ar-SA"/>
    </w:rPr>
  </w:style>
  <w:style w:type="character" w:customStyle="1" w:styleId="233">
    <w:name w:val="副标题 Char1"/>
    <w:qFormat/>
    <w:uiPriority w:val="11"/>
    <w:rPr>
      <w:rFonts w:ascii="Cambria" w:hAnsi="Cambria" w:cs="Times New Roman"/>
      <w:b/>
      <w:bCs/>
      <w:snapToGrid/>
      <w:kern w:val="28"/>
      <w:sz w:val="32"/>
      <w:szCs w:val="32"/>
    </w:rPr>
  </w:style>
  <w:style w:type="character" w:customStyle="1" w:styleId="234">
    <w:name w:val="Char Char13"/>
    <w:qFormat/>
    <w:locked/>
    <w:uiPriority w:val="0"/>
    <w:rPr>
      <w:rFonts w:eastAsia="宋体"/>
      <w:b/>
      <w:bCs/>
      <w:kern w:val="44"/>
      <w:sz w:val="44"/>
      <w:szCs w:val="44"/>
      <w:lang w:val="en-US" w:eastAsia="zh-CN" w:bidi="ar-SA"/>
    </w:rPr>
  </w:style>
  <w:style w:type="character" w:customStyle="1" w:styleId="235">
    <w:name w:val="仿宋，小四"/>
    <w:qFormat/>
    <w:uiPriority w:val="0"/>
    <w:rPr>
      <w:rFonts w:eastAsia="仿宋_GB2312"/>
      <w:sz w:val="24"/>
    </w:rPr>
  </w:style>
  <w:style w:type="character" w:customStyle="1" w:styleId="236">
    <w:name w:val="textcontents"/>
    <w:qFormat/>
    <w:uiPriority w:val="0"/>
    <w:rPr>
      <w:rFonts w:cs="Times New Roman"/>
    </w:rPr>
  </w:style>
  <w:style w:type="character" w:customStyle="1" w:styleId="237">
    <w:name w:val="标题 4 字符1"/>
    <w:qFormat/>
    <w:uiPriority w:val="0"/>
    <w:rPr>
      <w:rFonts w:ascii="Arial" w:hAnsi="Arial" w:eastAsia="黑体" w:cs="Times New Roman"/>
      <w:kern w:val="0"/>
      <w:sz w:val="28"/>
      <w:szCs w:val="20"/>
    </w:rPr>
  </w:style>
  <w:style w:type="character" w:customStyle="1" w:styleId="238">
    <w:name w:val="Heading 4 Char"/>
    <w:qFormat/>
    <w:uiPriority w:val="0"/>
    <w:rPr>
      <w:rFonts w:ascii="Arial" w:hAnsi="Arial" w:eastAsia="宋体"/>
      <w:b/>
      <w:bCs/>
      <w:kern w:val="2"/>
      <w:sz w:val="21"/>
      <w:szCs w:val="28"/>
      <w:lang w:val="en-US" w:eastAsia="zh-CN" w:bidi="ar-SA"/>
    </w:rPr>
  </w:style>
  <w:style w:type="character" w:customStyle="1" w:styleId="239">
    <w:name w:val="正文文本缩进 2 字符1"/>
    <w:qFormat/>
    <w:locked/>
    <w:uiPriority w:val="0"/>
    <w:rPr>
      <w:kern w:val="2"/>
      <w:sz w:val="21"/>
      <w:szCs w:val="24"/>
    </w:rPr>
  </w:style>
  <w:style w:type="character" w:customStyle="1" w:styleId="240">
    <w:name w:val="引用 Char"/>
    <w:link w:val="241"/>
    <w:qFormat/>
    <w:uiPriority w:val="0"/>
    <w:rPr>
      <w:i/>
      <w:iCs/>
      <w:color w:val="000000"/>
    </w:rPr>
  </w:style>
  <w:style w:type="paragraph" w:styleId="241">
    <w:name w:val="Quote"/>
    <w:basedOn w:val="1"/>
    <w:next w:val="1"/>
    <w:link w:val="240"/>
    <w:qFormat/>
    <w:uiPriority w:val="29"/>
    <w:rPr>
      <w:rFonts w:ascii="Times New Roman" w:hAnsi="Times New Roman" w:eastAsia="宋体"/>
      <w:i/>
      <w:iCs/>
      <w:snapToGrid/>
      <w:color w:val="000000"/>
      <w:sz w:val="20"/>
      <w:szCs w:val="20"/>
    </w:rPr>
  </w:style>
  <w:style w:type="character" w:customStyle="1" w:styleId="242">
    <w:name w:val="引用 Char2"/>
    <w:qFormat/>
    <w:uiPriority w:val="29"/>
    <w:rPr>
      <w:rFonts w:ascii="华文楷体" w:hAnsi="华文楷体" w:eastAsia="华文楷体"/>
      <w:i/>
      <w:iCs/>
      <w:snapToGrid/>
      <w:color w:val="000000"/>
      <w:sz w:val="21"/>
      <w:szCs w:val="24"/>
    </w:rPr>
  </w:style>
  <w:style w:type="character" w:customStyle="1" w:styleId="243">
    <w:name w:val="脚注文本 字符"/>
    <w:semiHidden/>
    <w:qFormat/>
    <w:uiPriority w:val="0"/>
    <w:rPr>
      <w:rFonts w:ascii="Times New Roman" w:hAnsi="Times New Roman" w:eastAsia="宋体" w:cs="Times New Roman"/>
      <w:sz w:val="18"/>
      <w:szCs w:val="18"/>
    </w:rPr>
  </w:style>
  <w:style w:type="character" w:customStyle="1" w:styleId="244">
    <w:name w:val="Char Char71"/>
    <w:qFormat/>
    <w:uiPriority w:val="0"/>
    <w:rPr>
      <w:rFonts w:eastAsia="宋体"/>
      <w:kern w:val="2"/>
      <w:sz w:val="18"/>
      <w:szCs w:val="24"/>
      <w:lang w:val="en-US" w:eastAsia="zh-CN" w:bidi="ar-SA"/>
    </w:rPr>
  </w:style>
  <w:style w:type="character" w:customStyle="1" w:styleId="245">
    <w:name w:val="标题 4 字符"/>
    <w:qFormat/>
    <w:uiPriority w:val="0"/>
    <w:rPr>
      <w:rFonts w:ascii="Cambria" w:hAnsi="Cambria" w:eastAsia="宋体" w:cs="Times New Roman"/>
      <w:b/>
      <w:bCs/>
      <w:sz w:val="28"/>
      <w:szCs w:val="28"/>
    </w:rPr>
  </w:style>
  <w:style w:type="character" w:customStyle="1" w:styleId="246">
    <w:name w:val="批注主题 Char1"/>
    <w:qFormat/>
    <w:uiPriority w:val="99"/>
    <w:rPr>
      <w:rFonts w:ascii="Times New Roman" w:hAnsi="Times New Roman" w:eastAsia="宋体" w:cs="Times New Roman"/>
      <w:b/>
      <w:bCs/>
      <w:szCs w:val="24"/>
    </w:rPr>
  </w:style>
  <w:style w:type="character" w:customStyle="1" w:styleId="247">
    <w:name w:val="页脚 字符1"/>
    <w:qFormat/>
    <w:uiPriority w:val="99"/>
    <w:rPr>
      <w:kern w:val="2"/>
      <w:sz w:val="18"/>
      <w:szCs w:val="18"/>
    </w:rPr>
  </w:style>
  <w:style w:type="character" w:customStyle="1" w:styleId="248">
    <w:name w:val="标题 3 Char1"/>
    <w:qFormat/>
    <w:uiPriority w:val="0"/>
    <w:rPr>
      <w:rFonts w:ascii="Calibri" w:hAnsi="Calibri" w:eastAsia="宋体" w:cs="Arial"/>
      <w:b/>
      <w:kern w:val="0"/>
      <w:sz w:val="32"/>
      <w:szCs w:val="20"/>
    </w:rPr>
  </w:style>
  <w:style w:type="character" w:customStyle="1" w:styleId="249">
    <w:name w:val="title2"/>
    <w:qFormat/>
    <w:uiPriority w:val="0"/>
    <w:rPr>
      <w:rFonts w:hint="default" w:ascii="Arial" w:hAnsi="Arial"/>
      <w:b/>
      <w:color w:val="111111"/>
      <w:sz w:val="24"/>
      <w:u w:val="none"/>
    </w:rPr>
  </w:style>
  <w:style w:type="character" w:customStyle="1" w:styleId="250">
    <w:name w:val="Char Char61"/>
    <w:qFormat/>
    <w:uiPriority w:val="0"/>
    <w:rPr>
      <w:rFonts w:eastAsia="宋体"/>
      <w:kern w:val="2"/>
      <w:sz w:val="18"/>
      <w:szCs w:val="18"/>
      <w:lang w:val="en-US" w:eastAsia="zh-CN" w:bidi="ar-SA"/>
    </w:rPr>
  </w:style>
  <w:style w:type="character" w:customStyle="1" w:styleId="251">
    <w:name w:val="纯文本 字符1"/>
    <w:qFormat/>
    <w:uiPriority w:val="0"/>
    <w:rPr>
      <w:rFonts w:ascii="宋体" w:hAnsi="Courier New" w:eastAsia="宋体"/>
    </w:rPr>
  </w:style>
  <w:style w:type="character" w:customStyle="1" w:styleId="252">
    <w:name w:val="Char Char17"/>
    <w:qFormat/>
    <w:uiPriority w:val="0"/>
    <w:rPr>
      <w:rFonts w:eastAsia="宋体"/>
      <w:b/>
      <w:kern w:val="2"/>
      <w:sz w:val="24"/>
      <w:lang w:val="en-US" w:eastAsia="zh-CN" w:bidi="ar-SA"/>
    </w:rPr>
  </w:style>
  <w:style w:type="character" w:customStyle="1" w:styleId="253">
    <w:name w:val="普通文字 Char"/>
    <w:qFormat/>
    <w:uiPriority w:val="0"/>
    <w:rPr>
      <w:rFonts w:ascii="宋体" w:hAnsi="Courier New" w:cs="Courier New"/>
      <w:kern w:val="2"/>
      <w:sz w:val="21"/>
      <w:szCs w:val="21"/>
    </w:rPr>
  </w:style>
  <w:style w:type="character" w:customStyle="1" w:styleId="254">
    <w:name w:val="标题 8 字符1"/>
    <w:qFormat/>
    <w:uiPriority w:val="0"/>
    <w:rPr>
      <w:rFonts w:ascii="Times New Roman" w:hAnsi="Times New Roman" w:eastAsia="宋体" w:cs="Times New Roman"/>
      <w:kern w:val="0"/>
      <w:sz w:val="24"/>
      <w:szCs w:val="20"/>
    </w:rPr>
  </w:style>
  <w:style w:type="character" w:customStyle="1" w:styleId="255">
    <w:name w:val="正文文本缩进 3 字符1"/>
    <w:qFormat/>
    <w:locked/>
    <w:uiPriority w:val="0"/>
    <w:rPr>
      <w:sz w:val="16"/>
      <w:szCs w:val="16"/>
    </w:rPr>
  </w:style>
  <w:style w:type="character" w:customStyle="1" w:styleId="256">
    <w:name w:val="正文文本缩进 字符1"/>
    <w:qFormat/>
    <w:uiPriority w:val="0"/>
    <w:rPr>
      <w:rFonts w:eastAsia="仿宋_GB2312"/>
      <w:sz w:val="25"/>
      <w:szCs w:val="24"/>
    </w:rPr>
  </w:style>
  <w:style w:type="character" w:customStyle="1" w:styleId="257">
    <w:name w:val="明显引用 Char"/>
    <w:link w:val="258"/>
    <w:qFormat/>
    <w:uiPriority w:val="0"/>
    <w:rPr>
      <w:b/>
      <w:bCs/>
      <w:i/>
      <w:iCs/>
      <w:color w:val="4F81BD"/>
    </w:rPr>
  </w:style>
  <w:style w:type="paragraph" w:styleId="258">
    <w:name w:val="Intense Quote"/>
    <w:basedOn w:val="1"/>
    <w:next w:val="1"/>
    <w:link w:val="257"/>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9">
    <w:name w:val="明显引用 Char2"/>
    <w:qFormat/>
    <w:uiPriority w:val="99"/>
    <w:rPr>
      <w:rFonts w:ascii="华文楷体" w:hAnsi="华文楷体" w:eastAsia="华文楷体"/>
      <w:b/>
      <w:bCs/>
      <w:i/>
      <w:iCs/>
      <w:snapToGrid/>
      <w:color w:val="4F81BD"/>
      <w:sz w:val="21"/>
      <w:szCs w:val="24"/>
    </w:rPr>
  </w:style>
  <w:style w:type="character" w:customStyle="1" w:styleId="260">
    <w:name w:val="apple-converted-space"/>
    <w:qFormat/>
    <w:uiPriority w:val="0"/>
  </w:style>
  <w:style w:type="character" w:customStyle="1" w:styleId="261">
    <w:name w:val="正文文本 字符"/>
    <w:qFormat/>
    <w:uiPriority w:val="0"/>
    <w:rPr>
      <w:rFonts w:ascii="Times New Roman" w:hAnsi="Times New Roman" w:eastAsia="宋体" w:cs="Times New Roman"/>
      <w:szCs w:val="24"/>
    </w:rPr>
  </w:style>
  <w:style w:type="character" w:customStyle="1" w:styleId="262">
    <w:name w:val="标题 Char2"/>
    <w:qFormat/>
    <w:uiPriority w:val="0"/>
    <w:rPr>
      <w:rFonts w:ascii="Cambria" w:hAnsi="Cambria" w:eastAsia="宋体" w:cs="Times New Roman"/>
      <w:b/>
      <w:bCs/>
      <w:sz w:val="32"/>
      <w:szCs w:val="32"/>
    </w:rPr>
  </w:style>
  <w:style w:type="character" w:customStyle="1" w:styleId="263">
    <w:name w:val="标题 5 字符1"/>
    <w:qFormat/>
    <w:uiPriority w:val="0"/>
    <w:rPr>
      <w:rFonts w:ascii="Times New Roman" w:hAnsi="Times New Roman" w:eastAsia="宋体" w:cs="Times New Roman"/>
      <w:kern w:val="0"/>
      <w:sz w:val="24"/>
      <w:szCs w:val="20"/>
    </w:rPr>
  </w:style>
  <w:style w:type="character" w:customStyle="1" w:styleId="264">
    <w:name w:val="标题 3 字符1"/>
    <w:qFormat/>
    <w:uiPriority w:val="0"/>
    <w:rPr>
      <w:rFonts w:ascii="Times New Roman" w:hAnsi="Times New Roman" w:eastAsia="宋体" w:cs="Times New Roman"/>
      <w:b/>
      <w:bCs/>
      <w:sz w:val="32"/>
      <w:szCs w:val="32"/>
    </w:rPr>
  </w:style>
  <w:style w:type="character" w:customStyle="1" w:styleId="265">
    <w:name w:val="批注主题 Char2"/>
    <w:semiHidden/>
    <w:qFormat/>
    <w:uiPriority w:val="99"/>
    <w:rPr>
      <w:rFonts w:ascii="华文楷体" w:hAnsi="华文楷体" w:eastAsia="华文楷体"/>
      <w:b/>
      <w:bCs/>
      <w:snapToGrid/>
      <w:kern w:val="2"/>
      <w:sz w:val="21"/>
      <w:szCs w:val="24"/>
    </w:rPr>
  </w:style>
  <w:style w:type="character" w:customStyle="1" w:styleId="266">
    <w:name w:val="Char Char6"/>
    <w:qFormat/>
    <w:uiPriority w:val="0"/>
    <w:rPr>
      <w:rFonts w:eastAsia="宋体"/>
      <w:b/>
      <w:bCs/>
      <w:kern w:val="44"/>
      <w:sz w:val="32"/>
      <w:szCs w:val="44"/>
      <w:lang w:val="en-US" w:eastAsia="zh-CN" w:bidi="ar-SA"/>
    </w:rPr>
  </w:style>
  <w:style w:type="character" w:customStyle="1" w:styleId="267">
    <w:name w:val="Char Char172"/>
    <w:qFormat/>
    <w:uiPriority w:val="0"/>
    <w:rPr>
      <w:rFonts w:eastAsia="宋体"/>
      <w:b/>
      <w:kern w:val="2"/>
      <w:sz w:val="24"/>
      <w:lang w:val="en-US" w:eastAsia="zh-CN" w:bidi="ar-SA"/>
    </w:rPr>
  </w:style>
  <w:style w:type="character" w:customStyle="1" w:styleId="268">
    <w:name w:val="签名 Char1"/>
    <w:semiHidden/>
    <w:qFormat/>
    <w:uiPriority w:val="99"/>
    <w:rPr>
      <w:rFonts w:ascii="华文楷体" w:hAnsi="华文楷体" w:eastAsia="华文楷体"/>
      <w:snapToGrid/>
      <w:sz w:val="21"/>
      <w:szCs w:val="24"/>
    </w:rPr>
  </w:style>
  <w:style w:type="character" w:customStyle="1" w:styleId="269">
    <w:name w:val="Char Char Char Char Char Char1"/>
    <w:qFormat/>
    <w:uiPriority w:val="0"/>
    <w:rPr>
      <w:rFonts w:eastAsia="宋体"/>
      <w:kern w:val="2"/>
      <w:sz w:val="21"/>
      <w:szCs w:val="24"/>
      <w:lang w:val="en-US" w:eastAsia="zh-CN" w:bidi="ar-SA"/>
    </w:rPr>
  </w:style>
  <w:style w:type="character" w:customStyle="1" w:styleId="270">
    <w:name w:val="标题4 Char Char"/>
    <w:link w:val="271"/>
    <w:qFormat/>
    <w:uiPriority w:val="0"/>
    <w:rPr>
      <w:rFonts w:ascii="Arial" w:hAnsi="Arial"/>
      <w:b/>
      <w:bCs/>
      <w:sz w:val="24"/>
      <w:szCs w:val="32"/>
    </w:rPr>
  </w:style>
  <w:style w:type="paragraph" w:customStyle="1" w:styleId="271">
    <w:name w:val="标题4"/>
    <w:basedOn w:val="4"/>
    <w:next w:val="43"/>
    <w:link w:val="270"/>
    <w:qFormat/>
    <w:uiPriority w:val="0"/>
    <w:rPr>
      <w:rFonts w:eastAsia="宋体"/>
      <w:kern w:val="0"/>
      <w:sz w:val="24"/>
    </w:rPr>
  </w:style>
  <w:style w:type="character" w:customStyle="1" w:styleId="272">
    <w:name w:val="Heading 3 Char"/>
    <w:qFormat/>
    <w:uiPriority w:val="0"/>
    <w:rPr>
      <w:rFonts w:cs="Times New Roman"/>
      <w:b/>
      <w:bCs/>
      <w:kern w:val="2"/>
      <w:sz w:val="32"/>
      <w:szCs w:val="32"/>
    </w:rPr>
  </w:style>
  <w:style w:type="character" w:customStyle="1" w:styleId="273">
    <w:name w:val="标题 2 字符"/>
    <w:qFormat/>
    <w:uiPriority w:val="0"/>
    <w:rPr>
      <w:rFonts w:ascii="Cambria" w:hAnsi="Cambria" w:eastAsia="宋体" w:cs="Times New Roman"/>
      <w:b/>
      <w:bCs/>
      <w:sz w:val="32"/>
      <w:szCs w:val="32"/>
    </w:rPr>
  </w:style>
  <w:style w:type="character" w:customStyle="1" w:styleId="274">
    <w:name w:val="引用 字符1"/>
    <w:qFormat/>
    <w:uiPriority w:val="29"/>
    <w:rPr>
      <w:i/>
      <w:iCs/>
      <w:color w:val="000000"/>
    </w:rPr>
  </w:style>
  <w:style w:type="character" w:customStyle="1" w:styleId="275">
    <w:name w:val="日期 字符1"/>
    <w:qFormat/>
    <w:uiPriority w:val="0"/>
    <w:rPr>
      <w:rFonts w:eastAsia="宋体"/>
      <w:szCs w:val="24"/>
    </w:rPr>
  </w:style>
  <w:style w:type="character" w:customStyle="1" w:styleId="276">
    <w:name w:val="样式 Char"/>
    <w:link w:val="277"/>
    <w:qFormat/>
    <w:locked/>
    <w:uiPriority w:val="0"/>
    <w:rPr>
      <w:rFonts w:ascii="宋体" w:hAnsi="宋体" w:cs="宋体"/>
      <w:sz w:val="24"/>
      <w:szCs w:val="24"/>
    </w:rPr>
  </w:style>
  <w:style w:type="paragraph" w:customStyle="1" w:styleId="277">
    <w:name w:val="样式"/>
    <w:link w:val="27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8">
    <w:name w:val="Heading 3 Char1"/>
    <w:qFormat/>
    <w:uiPriority w:val="0"/>
    <w:rPr>
      <w:rFonts w:eastAsia="宋体"/>
      <w:b/>
      <w:bCs/>
      <w:kern w:val="2"/>
      <w:sz w:val="24"/>
      <w:szCs w:val="32"/>
      <w:lang w:val="en-US" w:eastAsia="zh-CN" w:bidi="ar-SA"/>
    </w:rPr>
  </w:style>
  <w:style w:type="character" w:customStyle="1" w:styleId="279">
    <w:name w:val="样式 标题 3h3section:3Level 3 HeadH3level_3PIM 33rd level3H... Char Char"/>
    <w:link w:val="280"/>
    <w:qFormat/>
    <w:uiPriority w:val="0"/>
    <w:rPr>
      <w:rFonts w:ascii="Arial" w:hAnsi="Arial"/>
      <w:b/>
      <w:sz w:val="24"/>
      <w:szCs w:val="28"/>
    </w:rPr>
  </w:style>
  <w:style w:type="paragraph" w:customStyle="1" w:styleId="280">
    <w:name w:val="样式 标题 3h3section:3Level 3 HeadH3level_3PIM 33rd level3H..."/>
    <w:basedOn w:val="5"/>
    <w:link w:val="279"/>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1">
    <w:name w:val="标题 2 Char1"/>
    <w:qFormat/>
    <w:uiPriority w:val="0"/>
    <w:rPr>
      <w:rFonts w:ascii="Arial" w:hAnsi="Arial" w:eastAsia="黑体" w:cs="Calibri"/>
      <w:b/>
      <w:kern w:val="0"/>
      <w:sz w:val="32"/>
      <w:szCs w:val="20"/>
    </w:rPr>
  </w:style>
  <w:style w:type="character" w:customStyle="1" w:styleId="282">
    <w:name w:val="Heading 5 Char"/>
    <w:qFormat/>
    <w:uiPriority w:val="0"/>
    <w:rPr>
      <w:rFonts w:eastAsia="宋体"/>
      <w:b/>
      <w:bCs/>
      <w:kern w:val="2"/>
      <w:sz w:val="28"/>
      <w:szCs w:val="28"/>
      <w:lang w:val="en-US" w:eastAsia="zh-CN" w:bidi="ar-SA"/>
    </w:rPr>
  </w:style>
  <w:style w:type="character" w:customStyle="1" w:styleId="283">
    <w:name w:val="页码1"/>
    <w:qFormat/>
    <w:uiPriority w:val="0"/>
  </w:style>
  <w:style w:type="character" w:customStyle="1" w:styleId="284">
    <w:name w:val="正文文本 2 字符1"/>
    <w:qFormat/>
    <w:uiPriority w:val="0"/>
    <w:rPr>
      <w:kern w:val="2"/>
      <w:sz w:val="24"/>
    </w:rPr>
  </w:style>
  <w:style w:type="character" w:customStyle="1" w:styleId="285">
    <w:name w:val="Char Char4"/>
    <w:qFormat/>
    <w:locked/>
    <w:uiPriority w:val="0"/>
    <w:rPr>
      <w:rFonts w:ascii="Cambria" w:hAnsi="Cambria" w:eastAsia="宋体"/>
      <w:b/>
      <w:bCs/>
      <w:kern w:val="2"/>
      <w:sz w:val="32"/>
      <w:szCs w:val="32"/>
      <w:lang w:val="en-US" w:eastAsia="zh-CN" w:bidi="ar-SA"/>
    </w:rPr>
  </w:style>
  <w:style w:type="character" w:customStyle="1" w:styleId="286">
    <w:name w:val="Comment Text Char"/>
    <w:qFormat/>
    <w:uiPriority w:val="0"/>
    <w:rPr>
      <w:rFonts w:cs="Times New Roman"/>
      <w:sz w:val="24"/>
      <w:szCs w:val="24"/>
    </w:rPr>
  </w:style>
  <w:style w:type="character" w:customStyle="1" w:styleId="287">
    <w:name w:val="Char Char8"/>
    <w:qFormat/>
    <w:locked/>
    <w:uiPriority w:val="0"/>
    <w:rPr>
      <w:rFonts w:ascii="宋体" w:hAnsi="宋体" w:eastAsia="宋体"/>
      <w:kern w:val="2"/>
      <w:sz w:val="18"/>
      <w:szCs w:val="24"/>
      <w:lang w:val="en-US" w:eastAsia="zh-CN" w:bidi="ar-SA"/>
    </w:rPr>
  </w:style>
  <w:style w:type="character" w:customStyle="1" w:styleId="288">
    <w:name w:val="文档结构图 Char2"/>
    <w:semiHidden/>
    <w:qFormat/>
    <w:uiPriority w:val="99"/>
    <w:rPr>
      <w:rFonts w:ascii="宋体" w:hAnsi="华文楷体"/>
      <w:snapToGrid/>
      <w:sz w:val="18"/>
      <w:szCs w:val="18"/>
    </w:rPr>
  </w:style>
  <w:style w:type="character" w:customStyle="1" w:styleId="289">
    <w:name w:val="称呼 字符1"/>
    <w:qFormat/>
    <w:uiPriority w:val="0"/>
    <w:rPr>
      <w:sz w:val="30"/>
    </w:rPr>
  </w:style>
  <w:style w:type="character" w:customStyle="1" w:styleId="290">
    <w:name w:val="Document Map Char"/>
    <w:qFormat/>
    <w:uiPriority w:val="0"/>
    <w:rPr>
      <w:rFonts w:eastAsia="宋体"/>
      <w:kern w:val="2"/>
      <w:sz w:val="21"/>
      <w:szCs w:val="24"/>
      <w:lang w:val="en-US" w:eastAsia="zh-CN" w:bidi="ar-SA"/>
    </w:rPr>
  </w:style>
  <w:style w:type="character" w:customStyle="1" w:styleId="291">
    <w:name w:val="Char Char10"/>
    <w:qFormat/>
    <w:locked/>
    <w:uiPriority w:val="0"/>
    <w:rPr>
      <w:rFonts w:eastAsia="宋体"/>
      <w:sz w:val="24"/>
      <w:lang w:val="en-US" w:eastAsia="zh-CN" w:bidi="ar-SA"/>
    </w:rPr>
  </w:style>
  <w:style w:type="character" w:customStyle="1" w:styleId="292">
    <w:name w:val="Char Char14"/>
    <w:qFormat/>
    <w:uiPriority w:val="0"/>
    <w:rPr>
      <w:rFonts w:eastAsia="宋体"/>
      <w:kern w:val="2"/>
      <w:sz w:val="21"/>
      <w:szCs w:val="24"/>
      <w:lang w:val="en-US" w:eastAsia="zh-CN" w:bidi="ar-SA"/>
    </w:rPr>
  </w:style>
  <w:style w:type="character" w:customStyle="1" w:styleId="293">
    <w:name w:val="Header Char"/>
    <w:qFormat/>
    <w:uiPriority w:val="0"/>
    <w:rPr>
      <w:rFonts w:eastAsia="宋体"/>
      <w:kern w:val="2"/>
      <w:sz w:val="18"/>
      <w:szCs w:val="18"/>
      <w:lang w:val="en-US" w:eastAsia="zh-CN" w:bidi="ar-SA"/>
    </w:rPr>
  </w:style>
  <w:style w:type="character" w:customStyle="1" w:styleId="294">
    <w:name w:val="标题 字符1"/>
    <w:qFormat/>
    <w:uiPriority w:val="0"/>
    <w:rPr>
      <w:rFonts w:ascii="Cambria" w:hAnsi="Cambria"/>
      <w:b/>
      <w:bCs/>
      <w:sz w:val="32"/>
      <w:szCs w:val="32"/>
    </w:rPr>
  </w:style>
  <w:style w:type="character" w:customStyle="1" w:styleId="295">
    <w:name w:val="明显参考1"/>
    <w:qFormat/>
    <w:uiPriority w:val="0"/>
    <w:rPr>
      <w:b/>
      <w:bCs/>
      <w:smallCaps/>
      <w:color w:val="C0504D"/>
      <w:spacing w:val="5"/>
      <w:u w:val="single"/>
    </w:rPr>
  </w:style>
  <w:style w:type="character" w:customStyle="1" w:styleId="296">
    <w:name w:val="标题 1 字符"/>
    <w:qFormat/>
    <w:uiPriority w:val="0"/>
    <w:rPr>
      <w:rFonts w:ascii="Times New Roman" w:hAnsi="Times New Roman" w:eastAsia="宋体" w:cs="Times New Roman"/>
      <w:b/>
      <w:bCs/>
      <w:kern w:val="44"/>
      <w:sz w:val="44"/>
      <w:szCs w:val="44"/>
    </w:rPr>
  </w:style>
  <w:style w:type="character" w:customStyle="1" w:styleId="297">
    <w:name w:val="Char Char161"/>
    <w:qFormat/>
    <w:locked/>
    <w:uiPriority w:val="0"/>
    <w:rPr>
      <w:rFonts w:ascii="Arial" w:hAnsi="Arial" w:eastAsia="黑体"/>
      <w:kern w:val="2"/>
      <w:sz w:val="24"/>
      <w:lang w:val="en-US" w:eastAsia="zh-CN" w:bidi="ar-SA"/>
    </w:rPr>
  </w:style>
  <w:style w:type="character" w:customStyle="1" w:styleId="298">
    <w:name w:val="Char Char15"/>
    <w:qFormat/>
    <w:locked/>
    <w:uiPriority w:val="0"/>
    <w:rPr>
      <w:rFonts w:ascii="Arial" w:hAnsi="Arial" w:eastAsia="黑体"/>
      <w:kern w:val="2"/>
      <w:sz w:val="21"/>
      <w:lang w:val="en-US" w:eastAsia="zh-CN" w:bidi="ar-SA"/>
    </w:rPr>
  </w:style>
  <w:style w:type="character" w:customStyle="1" w:styleId="299">
    <w:name w:val="文档结构图 字符"/>
    <w:qFormat/>
    <w:uiPriority w:val="0"/>
    <w:rPr>
      <w:rFonts w:ascii="宋体" w:hAnsi="Times New Roman" w:eastAsia="宋体" w:cs="Times New Roman"/>
      <w:sz w:val="18"/>
      <w:szCs w:val="18"/>
    </w:rPr>
  </w:style>
  <w:style w:type="character" w:customStyle="1" w:styleId="300">
    <w:name w:val="Body Text Indent 2 Char"/>
    <w:qFormat/>
    <w:uiPriority w:val="0"/>
    <w:rPr>
      <w:rFonts w:eastAsia="宋体"/>
      <w:kern w:val="2"/>
      <w:sz w:val="21"/>
      <w:szCs w:val="24"/>
      <w:lang w:val="en-US" w:eastAsia="zh-CN" w:bidi="ar-SA"/>
    </w:rPr>
  </w:style>
  <w:style w:type="character" w:customStyle="1" w:styleId="301">
    <w:name w:val="批注框文本 Char1"/>
    <w:qFormat/>
    <w:uiPriority w:val="99"/>
    <w:rPr>
      <w:rFonts w:ascii="Times New Roman" w:hAnsi="Times New Roman" w:eastAsia="宋体" w:cs="Times New Roman"/>
      <w:sz w:val="18"/>
      <w:szCs w:val="18"/>
    </w:rPr>
  </w:style>
  <w:style w:type="character" w:customStyle="1" w:styleId="302">
    <w:name w:val="Char Char12"/>
    <w:qFormat/>
    <w:uiPriority w:val="0"/>
    <w:rPr>
      <w:rFonts w:eastAsia="仿宋_GB2312"/>
      <w:kern w:val="2"/>
      <w:sz w:val="23"/>
      <w:szCs w:val="24"/>
      <w:lang w:val="en-US" w:eastAsia="zh-CN" w:bidi="ar-SA"/>
    </w:rPr>
  </w:style>
  <w:style w:type="character" w:customStyle="1" w:styleId="303">
    <w:name w:val="tt21"/>
    <w:qFormat/>
    <w:uiPriority w:val="0"/>
    <w:rPr>
      <w:rFonts w:ascii="宋体" w:hAnsi="宋体"/>
      <w:b/>
      <w:bCs/>
      <w:sz w:val="32"/>
      <w:szCs w:val="18"/>
    </w:rPr>
  </w:style>
  <w:style w:type="character" w:customStyle="1" w:styleId="304">
    <w:name w:val="结束语 Char1"/>
    <w:semiHidden/>
    <w:qFormat/>
    <w:uiPriority w:val="99"/>
    <w:rPr>
      <w:rFonts w:ascii="华文楷体" w:hAnsi="华文楷体" w:eastAsia="华文楷体"/>
      <w:snapToGrid/>
      <w:sz w:val="21"/>
      <w:szCs w:val="24"/>
    </w:rPr>
  </w:style>
  <w:style w:type="character" w:customStyle="1" w:styleId="305">
    <w:name w:val="标题 9 字符1"/>
    <w:qFormat/>
    <w:uiPriority w:val="0"/>
    <w:rPr>
      <w:rFonts w:ascii="Times New Roman" w:hAnsi="Times New Roman" w:eastAsia="宋体" w:cs="Times New Roman"/>
      <w:kern w:val="0"/>
      <w:sz w:val="24"/>
      <w:szCs w:val="20"/>
    </w:rPr>
  </w:style>
  <w:style w:type="character" w:customStyle="1" w:styleId="306">
    <w:name w:val="Char Char211"/>
    <w:qFormat/>
    <w:uiPriority w:val="0"/>
    <w:rPr>
      <w:rFonts w:eastAsia="宋体"/>
      <w:b/>
      <w:bCs/>
      <w:kern w:val="2"/>
      <w:sz w:val="32"/>
      <w:szCs w:val="32"/>
      <w:lang w:val="en-US" w:eastAsia="zh-CN" w:bidi="ar-SA"/>
    </w:rPr>
  </w:style>
  <w:style w:type="character" w:customStyle="1" w:styleId="307">
    <w:name w:val="正文文本缩进 2 字符"/>
    <w:qFormat/>
    <w:uiPriority w:val="0"/>
    <w:rPr>
      <w:rFonts w:ascii="Times New Roman" w:hAnsi="Times New Roman" w:eastAsia="仿宋_GB2312" w:cs="Times New Roman"/>
      <w:sz w:val="25"/>
      <w:szCs w:val="24"/>
    </w:rPr>
  </w:style>
  <w:style w:type="character" w:customStyle="1" w:styleId="308">
    <w:name w:val="Char Char41"/>
    <w:qFormat/>
    <w:uiPriority w:val="0"/>
    <w:rPr>
      <w:rFonts w:eastAsia="宋体"/>
      <w:kern w:val="2"/>
      <w:sz w:val="18"/>
      <w:szCs w:val="24"/>
      <w:lang w:val="en-US" w:eastAsia="zh-CN" w:bidi="ar-SA"/>
    </w:rPr>
  </w:style>
  <w:style w:type="character" w:customStyle="1" w:styleId="309">
    <w:name w:val="Char Char20"/>
    <w:qFormat/>
    <w:uiPriority w:val="0"/>
    <w:rPr>
      <w:rFonts w:ascii="Times New Roman" w:hAnsi="Times New Roman" w:eastAsia="宋体" w:cs="Times New Roman"/>
      <w:b/>
      <w:bCs/>
      <w:sz w:val="24"/>
      <w:szCs w:val="32"/>
    </w:rPr>
  </w:style>
  <w:style w:type="character" w:customStyle="1" w:styleId="310">
    <w:name w:val="标题 7 字符"/>
    <w:qFormat/>
    <w:uiPriority w:val="0"/>
    <w:rPr>
      <w:rFonts w:ascii="Times New Roman" w:hAnsi="Times New Roman" w:eastAsia="宋体" w:cs="Times New Roman"/>
      <w:b/>
      <w:bCs/>
      <w:sz w:val="24"/>
      <w:szCs w:val="24"/>
    </w:rPr>
  </w:style>
  <w:style w:type="character" w:customStyle="1" w:styleId="311">
    <w:name w:val="标题 8 字符"/>
    <w:qFormat/>
    <w:uiPriority w:val="0"/>
    <w:rPr>
      <w:rFonts w:ascii="Cambria" w:hAnsi="Cambria" w:eastAsia="宋体" w:cs="Times New Roman"/>
      <w:sz w:val="24"/>
      <w:szCs w:val="24"/>
    </w:rPr>
  </w:style>
  <w:style w:type="character" w:customStyle="1" w:styleId="312">
    <w:name w:val="正文文本 2 Char1"/>
    <w:semiHidden/>
    <w:qFormat/>
    <w:uiPriority w:val="99"/>
    <w:rPr>
      <w:rFonts w:ascii="华文楷体" w:hAnsi="华文楷体" w:eastAsia="华文楷体"/>
      <w:snapToGrid/>
      <w:sz w:val="21"/>
      <w:szCs w:val="24"/>
    </w:rPr>
  </w:style>
  <w:style w:type="character" w:customStyle="1" w:styleId="313">
    <w:name w:val="Char Char81"/>
    <w:qFormat/>
    <w:locked/>
    <w:uiPriority w:val="0"/>
    <w:rPr>
      <w:rFonts w:ascii="楷体_GB2312" w:eastAsia="楷体_GB2312"/>
      <w:b/>
      <w:spacing w:val="-24"/>
      <w:sz w:val="28"/>
      <w:lang w:val="en-US" w:eastAsia="zh-CN" w:bidi="ar-SA"/>
    </w:rPr>
  </w:style>
  <w:style w:type="character" w:customStyle="1" w:styleId="314">
    <w:name w:val="Variable"/>
    <w:qFormat/>
    <w:uiPriority w:val="0"/>
    <w:rPr>
      <w:i/>
    </w:rPr>
  </w:style>
  <w:style w:type="character" w:customStyle="1" w:styleId="315">
    <w:name w:val="Char Char110"/>
    <w:qFormat/>
    <w:uiPriority w:val="0"/>
    <w:rPr>
      <w:sz w:val="24"/>
      <w:szCs w:val="24"/>
    </w:rPr>
  </w:style>
  <w:style w:type="character" w:customStyle="1" w:styleId="316">
    <w:name w:val="纯文本 字符"/>
    <w:qFormat/>
    <w:uiPriority w:val="0"/>
    <w:rPr>
      <w:rFonts w:ascii="宋体" w:hAnsi="Courier New" w:cs="Courier New"/>
      <w:szCs w:val="24"/>
    </w:rPr>
  </w:style>
  <w:style w:type="character" w:customStyle="1" w:styleId="317">
    <w:name w:val="页眉 Char Char"/>
    <w:qFormat/>
    <w:uiPriority w:val="0"/>
    <w:rPr>
      <w:rFonts w:eastAsia="宋体"/>
      <w:kern w:val="2"/>
      <w:sz w:val="18"/>
      <w:szCs w:val="18"/>
      <w:lang w:val="en-US" w:eastAsia="zh-CN" w:bidi="ar-SA"/>
    </w:rPr>
  </w:style>
  <w:style w:type="character" w:customStyle="1" w:styleId="318">
    <w:name w:val="Char Char191"/>
    <w:qFormat/>
    <w:locked/>
    <w:uiPriority w:val="0"/>
    <w:rPr>
      <w:rFonts w:eastAsia="宋体"/>
      <w:kern w:val="2"/>
      <w:sz w:val="28"/>
      <w:lang w:val="en-US" w:eastAsia="zh-CN" w:bidi="ar-SA"/>
    </w:rPr>
  </w:style>
  <w:style w:type="character" w:customStyle="1" w:styleId="319">
    <w:name w:val="Balloon Text Char"/>
    <w:qFormat/>
    <w:uiPriority w:val="0"/>
    <w:rPr>
      <w:sz w:val="18"/>
      <w:lang w:bidi="ar-SA"/>
    </w:rPr>
  </w:style>
  <w:style w:type="character" w:customStyle="1" w:styleId="320">
    <w:name w:val="标题 2 字符1"/>
    <w:qFormat/>
    <w:uiPriority w:val="0"/>
    <w:rPr>
      <w:rFonts w:ascii="Arial" w:hAnsi="Arial" w:eastAsia="黑体" w:cs="Times New Roman"/>
      <w:b/>
      <w:bCs/>
      <w:sz w:val="32"/>
      <w:szCs w:val="32"/>
    </w:rPr>
  </w:style>
  <w:style w:type="character" w:customStyle="1" w:styleId="321">
    <w:name w:val="信息标题 Char1"/>
    <w:semiHidden/>
    <w:qFormat/>
    <w:uiPriority w:val="99"/>
    <w:rPr>
      <w:rFonts w:ascii="Cambria" w:hAnsi="Cambria" w:eastAsia="宋体" w:cs="Times New Roman"/>
      <w:snapToGrid/>
      <w:sz w:val="24"/>
      <w:szCs w:val="24"/>
      <w:shd w:val="pct20" w:color="auto" w:fill="auto"/>
    </w:rPr>
  </w:style>
  <w:style w:type="character" w:customStyle="1" w:styleId="322">
    <w:name w:val="_Style 317"/>
    <w:qFormat/>
    <w:uiPriority w:val="0"/>
    <w:rPr>
      <w:smallCaps/>
      <w:color w:val="C0504D"/>
      <w:u w:val="single"/>
    </w:rPr>
  </w:style>
  <w:style w:type="character" w:customStyle="1" w:styleId="323">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4">
    <w:name w:val="尾注文本 Char1"/>
    <w:semiHidden/>
    <w:qFormat/>
    <w:uiPriority w:val="99"/>
    <w:rPr>
      <w:rFonts w:ascii="华文楷体" w:hAnsi="华文楷体" w:eastAsia="华文楷体"/>
      <w:snapToGrid/>
      <w:sz w:val="21"/>
      <w:szCs w:val="24"/>
    </w:rPr>
  </w:style>
  <w:style w:type="character" w:customStyle="1" w:styleId="325">
    <w:name w:val="标题 1 字符1"/>
    <w:autoRedefine/>
    <w:qFormat/>
    <w:uiPriority w:val="0"/>
    <w:rPr>
      <w:rFonts w:ascii="Times New Roman" w:hAnsi="Times New Roman" w:eastAsia="宋体" w:cs="Times New Roman"/>
      <w:b/>
      <w:bCs/>
      <w:kern w:val="44"/>
      <w:sz w:val="44"/>
      <w:szCs w:val="44"/>
    </w:rPr>
  </w:style>
  <w:style w:type="character" w:customStyle="1" w:styleId="326">
    <w:name w:val="Char Char16"/>
    <w:qFormat/>
    <w:locked/>
    <w:uiPriority w:val="0"/>
    <w:rPr>
      <w:rFonts w:ascii="Arial" w:hAnsi="Arial" w:eastAsia="黑体"/>
      <w:kern w:val="2"/>
      <w:sz w:val="24"/>
      <w:lang w:val="en-US" w:eastAsia="zh-CN" w:bidi="ar-SA"/>
    </w:rPr>
  </w:style>
  <w:style w:type="character" w:customStyle="1" w:styleId="327">
    <w:name w:val="注释标题 Char1"/>
    <w:semiHidden/>
    <w:qFormat/>
    <w:uiPriority w:val="99"/>
    <w:rPr>
      <w:rFonts w:ascii="华文楷体" w:hAnsi="华文楷体" w:eastAsia="华文楷体"/>
      <w:snapToGrid/>
      <w:sz w:val="21"/>
      <w:szCs w:val="24"/>
    </w:rPr>
  </w:style>
  <w:style w:type="character" w:customStyle="1" w:styleId="328">
    <w:name w:val="页脚 字符"/>
    <w:qFormat/>
    <w:uiPriority w:val="99"/>
    <w:rPr>
      <w:sz w:val="18"/>
      <w:szCs w:val="18"/>
    </w:rPr>
  </w:style>
  <w:style w:type="character" w:customStyle="1" w:styleId="329">
    <w:name w:val="Char Char19"/>
    <w:qFormat/>
    <w:uiPriority w:val="0"/>
    <w:rPr>
      <w:rFonts w:ascii="Arial" w:hAnsi="Arial" w:eastAsia="宋体" w:cs="Times New Roman"/>
      <w:b/>
      <w:bCs/>
      <w:szCs w:val="28"/>
    </w:rPr>
  </w:style>
  <w:style w:type="character" w:customStyle="1" w:styleId="330">
    <w:name w:val="Comment Subject Char"/>
    <w:qFormat/>
    <w:uiPriority w:val="0"/>
    <w:rPr>
      <w:b/>
      <w:sz w:val="24"/>
      <w:lang w:bidi="ar-SA"/>
    </w:rPr>
  </w:style>
  <w:style w:type="character" w:customStyle="1" w:styleId="331">
    <w:name w:val="_Style 326"/>
    <w:qFormat/>
    <w:uiPriority w:val="0"/>
    <w:rPr>
      <w:b/>
      <w:bCs/>
      <w:smallCaps/>
      <w:spacing w:val="5"/>
    </w:rPr>
  </w:style>
  <w:style w:type="character" w:customStyle="1" w:styleId="332">
    <w:name w:val="H1 Char"/>
    <w:qFormat/>
    <w:locked/>
    <w:uiPriority w:val="0"/>
    <w:rPr>
      <w:rFonts w:eastAsia="宋体"/>
      <w:b/>
      <w:bCs/>
      <w:kern w:val="44"/>
      <w:sz w:val="44"/>
      <w:szCs w:val="44"/>
      <w:lang w:val="en-US" w:eastAsia="zh-CN" w:bidi="ar-SA"/>
    </w:rPr>
  </w:style>
  <w:style w:type="character" w:customStyle="1" w:styleId="333">
    <w:name w:val="Char Char18"/>
    <w:qFormat/>
    <w:uiPriority w:val="0"/>
    <w:rPr>
      <w:rFonts w:ascii="Times New Roman" w:hAnsi="Times New Roman" w:eastAsia="宋体" w:cs="Times New Roman"/>
      <w:b/>
      <w:bCs/>
      <w:sz w:val="28"/>
      <w:szCs w:val="28"/>
    </w:rPr>
  </w:style>
  <w:style w:type="character" w:customStyle="1" w:styleId="334">
    <w:name w:val="Char Char101"/>
    <w:qFormat/>
    <w:locked/>
    <w:uiPriority w:val="0"/>
    <w:rPr>
      <w:rFonts w:eastAsia="宋体"/>
      <w:kern w:val="2"/>
      <w:sz w:val="18"/>
      <w:szCs w:val="18"/>
      <w:lang w:val="en-US" w:eastAsia="zh-CN" w:bidi="ar-SA"/>
    </w:rPr>
  </w:style>
  <w:style w:type="character" w:customStyle="1" w:styleId="335">
    <w:name w:val="Body Text Indent Char"/>
    <w:autoRedefine/>
    <w:qFormat/>
    <w:uiPriority w:val="0"/>
    <w:rPr>
      <w:rFonts w:ascii="宋体" w:hAnsi="宋体" w:eastAsia="宋体"/>
      <w:kern w:val="2"/>
      <w:sz w:val="21"/>
      <w:lang w:val="en-US" w:eastAsia="zh-CN" w:bidi="ar-SA"/>
    </w:rPr>
  </w:style>
  <w:style w:type="character" w:customStyle="1" w:styleId="336">
    <w:name w:val="Footnote Text Char"/>
    <w:qFormat/>
    <w:uiPriority w:val="0"/>
    <w:rPr>
      <w:rFonts w:eastAsia="宋体"/>
      <w:sz w:val="18"/>
      <w:lang w:val="en-US" w:eastAsia="zh-CN" w:bidi="ar-SA"/>
    </w:rPr>
  </w:style>
  <w:style w:type="character" w:customStyle="1" w:styleId="337">
    <w:name w:val="Char Char23"/>
    <w:qFormat/>
    <w:uiPriority w:val="0"/>
    <w:rPr>
      <w:rFonts w:eastAsia="宋体"/>
      <w:b/>
      <w:bCs/>
      <w:kern w:val="44"/>
      <w:sz w:val="32"/>
      <w:szCs w:val="44"/>
      <w:lang w:val="en-US" w:eastAsia="zh-CN" w:bidi="ar-SA"/>
    </w:rPr>
  </w:style>
  <w:style w:type="character" w:customStyle="1" w:styleId="338">
    <w:name w:val="Char Char171"/>
    <w:qFormat/>
    <w:uiPriority w:val="0"/>
    <w:rPr>
      <w:rFonts w:eastAsia="仿宋_GB2312"/>
      <w:kern w:val="2"/>
      <w:sz w:val="23"/>
      <w:szCs w:val="24"/>
    </w:rPr>
  </w:style>
  <w:style w:type="character" w:customStyle="1" w:styleId="339">
    <w:name w:val="Char Char181"/>
    <w:qFormat/>
    <w:uiPriority w:val="0"/>
    <w:rPr>
      <w:b/>
      <w:bCs/>
      <w:kern w:val="44"/>
      <w:sz w:val="44"/>
      <w:szCs w:val="44"/>
    </w:rPr>
  </w:style>
  <w:style w:type="character" w:customStyle="1" w:styleId="340">
    <w:name w:val="Comment Text Char1"/>
    <w:qFormat/>
    <w:uiPriority w:val="0"/>
    <w:rPr>
      <w:sz w:val="24"/>
      <w:lang w:bidi="ar-SA"/>
    </w:rPr>
  </w:style>
  <w:style w:type="character" w:customStyle="1" w:styleId="341">
    <w:name w:val="超链接_0"/>
    <w:qFormat/>
    <w:uiPriority w:val="99"/>
    <w:rPr>
      <w:rFonts w:ascii="Calibri" w:hAnsi="Calibri" w:cs="Times New Roman"/>
      <w:color w:val="0000FF"/>
      <w:u w:val="single"/>
    </w:rPr>
  </w:style>
  <w:style w:type="character" w:customStyle="1" w:styleId="342">
    <w:name w:val="Title Char"/>
    <w:qFormat/>
    <w:uiPriority w:val="0"/>
    <w:rPr>
      <w:rFonts w:ascii="Cambria" w:hAnsi="Cambria"/>
      <w:b/>
      <w:sz w:val="32"/>
      <w:lang w:bidi="ar-SA"/>
    </w:rPr>
  </w:style>
  <w:style w:type="character" w:customStyle="1" w:styleId="343">
    <w:name w:val="Char Char2"/>
    <w:qFormat/>
    <w:locked/>
    <w:uiPriority w:val="0"/>
    <w:rPr>
      <w:rFonts w:ascii="仿宋_GB2312" w:eastAsia="仿宋_GB2312"/>
      <w:kern w:val="2"/>
      <w:sz w:val="23"/>
      <w:szCs w:val="24"/>
      <w:lang w:val="en-US" w:eastAsia="zh-CN" w:bidi="ar-SA"/>
    </w:rPr>
  </w:style>
  <w:style w:type="character" w:customStyle="1" w:styleId="344">
    <w:name w:val="称呼 Char1"/>
    <w:semiHidden/>
    <w:qFormat/>
    <w:uiPriority w:val="99"/>
    <w:rPr>
      <w:rFonts w:ascii="华文楷体" w:hAnsi="华文楷体" w:eastAsia="华文楷体"/>
      <w:snapToGrid/>
      <w:sz w:val="21"/>
      <w:szCs w:val="24"/>
    </w:rPr>
  </w:style>
  <w:style w:type="character" w:customStyle="1" w:styleId="345">
    <w:name w:val="Char Char91"/>
    <w:qFormat/>
    <w:uiPriority w:val="0"/>
    <w:rPr>
      <w:rFonts w:eastAsia="宋体"/>
      <w:b/>
      <w:bCs/>
      <w:kern w:val="44"/>
      <w:sz w:val="32"/>
      <w:szCs w:val="44"/>
      <w:lang w:val="en-US" w:eastAsia="zh-CN" w:bidi="ar-SA"/>
    </w:rPr>
  </w:style>
  <w:style w:type="character" w:customStyle="1" w:styleId="346">
    <w:name w:val="批注框文本 字符"/>
    <w:qFormat/>
    <w:uiPriority w:val="0"/>
    <w:rPr>
      <w:rFonts w:ascii="Times New Roman" w:hAnsi="Times New Roman" w:eastAsia="宋体" w:cs="Times New Roman"/>
      <w:sz w:val="18"/>
      <w:szCs w:val="18"/>
    </w:rPr>
  </w:style>
  <w:style w:type="character" w:customStyle="1" w:styleId="347">
    <w:name w:val="批注文字 Char1"/>
    <w:qFormat/>
    <w:uiPriority w:val="99"/>
    <w:rPr>
      <w:rFonts w:ascii="Times New Roman" w:hAnsi="Times New Roman" w:eastAsia="宋体" w:cs="Times New Roman"/>
      <w:szCs w:val="24"/>
    </w:rPr>
  </w:style>
  <w:style w:type="character" w:customStyle="1" w:styleId="348">
    <w:name w:val="Heading 1 Char"/>
    <w:qFormat/>
    <w:uiPriority w:val="0"/>
    <w:rPr>
      <w:rFonts w:eastAsia="宋体"/>
      <w:b/>
      <w:bCs/>
      <w:kern w:val="44"/>
      <w:sz w:val="32"/>
      <w:szCs w:val="44"/>
      <w:lang w:val="en-US" w:eastAsia="zh-CN" w:bidi="ar-SA"/>
    </w:rPr>
  </w:style>
  <w:style w:type="character" w:customStyle="1" w:styleId="349">
    <w:name w:val="Char Char24"/>
    <w:qFormat/>
    <w:uiPriority w:val="0"/>
    <w:rPr>
      <w:rFonts w:eastAsia="宋体"/>
      <w:b/>
      <w:bCs/>
      <w:kern w:val="44"/>
      <w:sz w:val="32"/>
      <w:szCs w:val="44"/>
      <w:lang w:val="en-US" w:eastAsia="zh-CN" w:bidi="ar-SA"/>
    </w:rPr>
  </w:style>
  <w:style w:type="character" w:customStyle="1" w:styleId="350">
    <w:name w:val="level1"/>
    <w:qFormat/>
    <w:uiPriority w:val="0"/>
  </w:style>
  <w:style w:type="character" w:customStyle="1" w:styleId="351">
    <w:name w:val="正文文本缩进 字符"/>
    <w:qFormat/>
    <w:uiPriority w:val="0"/>
    <w:rPr>
      <w:rFonts w:ascii="Times New Roman" w:hAnsi="Times New Roman" w:eastAsia="宋体" w:cs="Times New Roman"/>
      <w:szCs w:val="24"/>
    </w:rPr>
  </w:style>
  <w:style w:type="character" w:customStyle="1" w:styleId="352">
    <w:name w:val="脚注文本 Char1"/>
    <w:qFormat/>
    <w:uiPriority w:val="0"/>
    <w:rPr>
      <w:rFonts w:ascii="华文楷体" w:hAnsi="华文楷体" w:eastAsia="华文楷体"/>
      <w:snapToGrid/>
      <w:sz w:val="18"/>
      <w:szCs w:val="18"/>
    </w:rPr>
  </w:style>
  <w:style w:type="character" w:customStyle="1" w:styleId="353">
    <w:name w:val="标题 6 字符1"/>
    <w:qFormat/>
    <w:uiPriority w:val="0"/>
    <w:rPr>
      <w:rFonts w:ascii="Times New Roman" w:hAnsi="Times New Roman" w:eastAsia="宋体" w:cs="Times New Roman"/>
      <w:kern w:val="0"/>
      <w:sz w:val="24"/>
      <w:szCs w:val="20"/>
    </w:rPr>
  </w:style>
  <w:style w:type="character" w:customStyle="1" w:styleId="354">
    <w:name w:val="页眉 字符"/>
    <w:qFormat/>
    <w:uiPriority w:val="99"/>
    <w:rPr>
      <w:sz w:val="18"/>
      <w:szCs w:val="18"/>
    </w:rPr>
  </w:style>
  <w:style w:type="character" w:customStyle="1" w:styleId="355">
    <w:name w:val="Char Char31"/>
    <w:qFormat/>
    <w:uiPriority w:val="0"/>
    <w:rPr>
      <w:kern w:val="2"/>
      <w:sz w:val="18"/>
      <w:szCs w:val="18"/>
    </w:rPr>
  </w:style>
  <w:style w:type="character" w:customStyle="1" w:styleId="356">
    <w:name w:val="日期 字符"/>
    <w:qFormat/>
    <w:uiPriority w:val="0"/>
    <w:rPr>
      <w:rFonts w:ascii="Times New Roman" w:hAnsi="Times New Roman" w:eastAsia="宋体" w:cs="Times New Roman"/>
      <w:szCs w:val="24"/>
    </w:rPr>
  </w:style>
  <w:style w:type="character" w:customStyle="1" w:styleId="357">
    <w:name w:val="Char Char21"/>
    <w:qFormat/>
    <w:uiPriority w:val="0"/>
    <w:rPr>
      <w:rFonts w:ascii="Arial" w:hAnsi="Arial" w:eastAsia="黑体" w:cs="Times New Roman"/>
      <w:b/>
      <w:bCs/>
      <w:sz w:val="32"/>
      <w:szCs w:val="32"/>
    </w:rPr>
  </w:style>
  <w:style w:type="character" w:customStyle="1" w:styleId="358">
    <w:name w:val="标题 5 字符"/>
    <w:qFormat/>
    <w:uiPriority w:val="0"/>
    <w:rPr>
      <w:rFonts w:ascii="Times New Roman" w:hAnsi="Times New Roman" w:eastAsia="宋体" w:cs="Times New Roman"/>
      <w:b/>
      <w:bCs/>
      <w:sz w:val="28"/>
      <w:szCs w:val="28"/>
    </w:rPr>
  </w:style>
  <w:style w:type="character" w:customStyle="1" w:styleId="359">
    <w:name w:val="Footer Char"/>
    <w:qFormat/>
    <w:uiPriority w:val="0"/>
    <w:rPr>
      <w:rFonts w:eastAsia="宋体"/>
      <w:kern w:val="2"/>
      <w:sz w:val="18"/>
      <w:szCs w:val="18"/>
      <w:lang w:val="en-US" w:eastAsia="zh-CN" w:bidi="ar-SA"/>
    </w:rPr>
  </w:style>
  <w:style w:type="character" w:customStyle="1" w:styleId="360">
    <w:name w:val="_Style 355"/>
    <w:qFormat/>
    <w:uiPriority w:val="0"/>
    <w:rPr>
      <w:b/>
      <w:bCs/>
      <w:smallCaps/>
      <w:color w:val="C0504D"/>
      <w:spacing w:val="5"/>
      <w:u w:val="single"/>
    </w:rPr>
  </w:style>
  <w:style w:type="character" w:customStyle="1" w:styleId="361">
    <w:name w:val="Char Char72"/>
    <w:qFormat/>
    <w:uiPriority w:val="0"/>
    <w:rPr>
      <w:rFonts w:eastAsia="宋体"/>
      <w:kern w:val="2"/>
      <w:sz w:val="21"/>
      <w:szCs w:val="24"/>
      <w:lang w:val="en-US" w:eastAsia="zh-CN" w:bidi="ar-SA"/>
    </w:rPr>
  </w:style>
  <w:style w:type="character" w:customStyle="1" w:styleId="362">
    <w:name w:val="标题 字符"/>
    <w:autoRedefine/>
    <w:qFormat/>
    <w:uiPriority w:val="0"/>
    <w:rPr>
      <w:rFonts w:ascii="Cambria" w:hAnsi="Cambria" w:eastAsia="宋体" w:cs="Times New Roman"/>
      <w:b/>
      <w:bCs/>
      <w:sz w:val="32"/>
      <w:szCs w:val="32"/>
    </w:rPr>
  </w:style>
  <w:style w:type="character" w:customStyle="1" w:styleId="363">
    <w:name w:val="明显引用 字符"/>
    <w:autoRedefine/>
    <w:qFormat/>
    <w:uiPriority w:val="30"/>
    <w:rPr>
      <w:rFonts w:ascii="Times New Roman" w:hAnsi="Times New Roman" w:eastAsia="宋体" w:cs="Times New Roman"/>
      <w:i/>
      <w:iCs/>
      <w:color w:val="4F81BD"/>
      <w:szCs w:val="24"/>
    </w:rPr>
  </w:style>
  <w:style w:type="paragraph" w:customStyle="1" w:styleId="364">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5">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6">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7">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8">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9">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2">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3">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4">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5">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6">
    <w:name w:val="_Style 37"/>
    <w:basedOn w:val="1"/>
    <w:next w:val="1"/>
    <w:autoRedefine/>
    <w:qFormat/>
    <w:uiPriority w:val="0"/>
    <w:rPr>
      <w:rFonts w:ascii="Times New Roman" w:hAnsi="Times New Roman" w:eastAsia="宋体"/>
      <w:snapToGrid/>
      <w:kern w:val="2"/>
    </w:rPr>
  </w:style>
  <w:style w:type="paragraph" w:customStyle="1" w:styleId="377">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8">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9">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0">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1">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2">
    <w:name w:val="Char Char112"/>
    <w:basedOn w:val="1"/>
    <w:autoRedefine/>
    <w:qFormat/>
    <w:uiPriority w:val="0"/>
    <w:rPr>
      <w:rFonts w:ascii="Times New Roman" w:hAnsi="Times New Roman" w:eastAsia="宋体"/>
      <w:snapToGrid/>
      <w:kern w:val="2"/>
    </w:rPr>
  </w:style>
  <w:style w:type="paragraph" w:customStyle="1" w:styleId="383">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4">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5">
    <w:name w:val="标题_0"/>
    <w:basedOn w:val="386"/>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6">
    <w:name w:val="正文_1"/>
    <w:autoRedefine/>
    <w:qFormat/>
    <w:uiPriority w:val="0"/>
    <w:rPr>
      <w:rFonts w:ascii="Times New Roman" w:hAnsi="Times New Roman" w:eastAsia="宋体" w:cs="Times New Roman"/>
      <w:sz w:val="21"/>
      <w:szCs w:val="22"/>
      <w:lang w:val="en-US" w:eastAsia="zh-CN" w:bidi="ar-SA"/>
    </w:rPr>
  </w:style>
  <w:style w:type="paragraph" w:customStyle="1" w:styleId="387">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8">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0">
    <w:name w:val="标题 3_0"/>
    <w:basedOn w:val="391"/>
    <w:next w:val="391"/>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2">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3">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4">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5">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6">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7">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8">
    <w:name w:val="p0"/>
    <w:basedOn w:val="1"/>
    <w:autoRedefine/>
    <w:qFormat/>
    <w:uiPriority w:val="0"/>
    <w:pPr>
      <w:widowControl/>
    </w:pPr>
    <w:rPr>
      <w:rFonts w:ascii="Calibri" w:hAnsi="Calibri" w:eastAsia="宋体" w:cs="宋体"/>
      <w:snapToGrid/>
      <w:szCs w:val="21"/>
    </w:rPr>
  </w:style>
  <w:style w:type="paragraph" w:customStyle="1" w:styleId="399">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0">
    <w:name w:val="Char Char1 Char Char Char1"/>
    <w:basedOn w:val="25"/>
    <w:autoRedefine/>
    <w:qFormat/>
    <w:uiPriority w:val="0"/>
    <w:rPr>
      <w:shd w:val="clear" w:color="auto" w:fill="auto"/>
    </w:rPr>
  </w:style>
  <w:style w:type="paragraph" w:customStyle="1" w:styleId="401">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2">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3">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4">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5">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6">
    <w:name w:val="p15"/>
    <w:basedOn w:val="1"/>
    <w:autoRedefine/>
    <w:qFormat/>
    <w:uiPriority w:val="0"/>
    <w:pPr>
      <w:widowControl/>
      <w:ind w:firstLine="420"/>
    </w:pPr>
    <w:rPr>
      <w:rFonts w:ascii="Times New Roman" w:hAnsi="Times New Roman" w:eastAsia="宋体"/>
      <w:snapToGrid/>
      <w:szCs w:val="20"/>
    </w:rPr>
  </w:style>
  <w:style w:type="paragraph" w:customStyle="1" w:styleId="40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9">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0">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1">
    <w:name w:val="标题 4_0"/>
    <w:basedOn w:val="391"/>
    <w:next w:val="391"/>
    <w:autoRedefine/>
    <w:qFormat/>
    <w:uiPriority w:val="0"/>
    <w:pPr>
      <w:keepNext/>
      <w:keepLines/>
      <w:spacing w:before="280" w:after="290" w:line="372" w:lineRule="auto"/>
      <w:outlineLvl w:val="3"/>
    </w:pPr>
    <w:rPr>
      <w:rFonts w:ascii="Cambria" w:hAnsi="Cambria"/>
      <w:b/>
      <w:bCs/>
      <w:sz w:val="28"/>
      <w:szCs w:val="28"/>
    </w:rPr>
  </w:style>
  <w:style w:type="paragraph" w:customStyle="1" w:styleId="412">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3">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4">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5">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6">
    <w:name w:val="样式 (中文) 黑体 小三 黑色"/>
    <w:basedOn w:val="4"/>
    <w:autoRedefine/>
    <w:qFormat/>
    <w:uiPriority w:val="0"/>
    <w:pPr>
      <w:spacing w:before="260" w:after="260" w:line="240" w:lineRule="auto"/>
      <w:jc w:val="center"/>
    </w:pPr>
    <w:rPr>
      <w:color w:val="000000"/>
      <w:sz w:val="30"/>
    </w:rPr>
  </w:style>
  <w:style w:type="paragraph" w:customStyle="1" w:styleId="417">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8">
    <w:name w:val="Char2"/>
    <w:basedOn w:val="1"/>
    <w:autoRedefine/>
    <w:qFormat/>
    <w:uiPriority w:val="0"/>
    <w:rPr>
      <w:rFonts w:ascii="Tahoma" w:hAnsi="Tahoma" w:eastAsia="宋体"/>
      <w:snapToGrid/>
      <w:kern w:val="2"/>
      <w:sz w:val="24"/>
      <w:szCs w:val="20"/>
    </w:rPr>
  </w:style>
  <w:style w:type="paragraph" w:customStyle="1" w:styleId="419">
    <w:name w:val="TOC 标题_0"/>
    <w:basedOn w:val="420"/>
    <w:next w:val="391"/>
    <w:autoRedefine/>
    <w:qFormat/>
    <w:uiPriority w:val="0"/>
    <w:pPr>
      <w:outlineLvl w:val="9"/>
    </w:pPr>
    <w:rPr>
      <w:rFonts w:ascii="Calibri" w:hAnsi="Calibri"/>
    </w:rPr>
  </w:style>
  <w:style w:type="paragraph" w:customStyle="1" w:styleId="420">
    <w:name w:val="标题 1_0"/>
    <w:basedOn w:val="391"/>
    <w:next w:val="391"/>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1">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2">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3">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4">
    <w:name w:val="Char Char Char1 Char1"/>
    <w:basedOn w:val="1"/>
    <w:qFormat/>
    <w:uiPriority w:val="0"/>
    <w:rPr>
      <w:rFonts w:ascii="Times New Roman" w:hAnsi="Times New Roman" w:eastAsia="宋体"/>
      <w:snapToGrid/>
      <w:kern w:val="2"/>
      <w:szCs w:val="20"/>
    </w:rPr>
  </w:style>
  <w:style w:type="paragraph" w:customStyle="1" w:styleId="425">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6">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7">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8">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9">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30">
    <w:name w:val="Char Char1 Char Char Char"/>
    <w:basedOn w:val="25"/>
    <w:qFormat/>
    <w:uiPriority w:val="0"/>
    <w:rPr>
      <w:rFonts w:ascii="Calibri" w:hAnsi="Calibri" w:eastAsia="Times New Roman"/>
    </w:rPr>
  </w:style>
  <w:style w:type="paragraph" w:customStyle="1" w:styleId="431">
    <w:name w:val="样式 标题 1 + 居中"/>
    <w:basedOn w:val="3"/>
    <w:qFormat/>
    <w:uiPriority w:val="0"/>
    <w:pPr>
      <w:keepLines/>
      <w:spacing w:before="340" w:after="330" w:line="576" w:lineRule="auto"/>
    </w:pPr>
    <w:rPr>
      <w:sz w:val="32"/>
      <w:szCs w:val="20"/>
    </w:rPr>
  </w:style>
  <w:style w:type="paragraph" w:customStyle="1" w:styleId="432">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4">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5">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6">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7">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9">
    <w:name w:val="默认段落字体 Para Char Char Char Char"/>
    <w:basedOn w:val="1"/>
    <w:qFormat/>
    <w:uiPriority w:val="0"/>
    <w:rPr>
      <w:rFonts w:ascii="Times New Roman" w:hAnsi="Times New Roman" w:eastAsia="宋体"/>
      <w:snapToGrid/>
      <w:kern w:val="2"/>
    </w:rPr>
  </w:style>
  <w:style w:type="paragraph" w:customStyle="1" w:styleId="440">
    <w:name w:val="列出段落1"/>
    <w:basedOn w:val="1"/>
    <w:qFormat/>
    <w:uiPriority w:val="0"/>
    <w:pPr>
      <w:ind w:firstLine="420" w:firstLineChars="200"/>
    </w:pPr>
    <w:rPr>
      <w:rFonts w:ascii="Calibri" w:hAnsi="Calibri" w:eastAsia="宋体"/>
      <w:snapToGrid/>
      <w:kern w:val="2"/>
      <w:szCs w:val="22"/>
    </w:rPr>
  </w:style>
  <w:style w:type="paragraph" w:customStyle="1" w:styleId="441">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2">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3">
    <w:name w:val="Char Char2 Char Char Char Char1"/>
    <w:basedOn w:val="1"/>
    <w:qFormat/>
    <w:uiPriority w:val="0"/>
    <w:rPr>
      <w:rFonts w:ascii="Tahoma" w:hAnsi="Tahoma" w:eastAsia="宋体"/>
      <w:snapToGrid/>
      <w:kern w:val="2"/>
      <w:sz w:val="24"/>
      <w:szCs w:val="20"/>
    </w:rPr>
  </w:style>
  <w:style w:type="paragraph" w:customStyle="1" w:styleId="444">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5">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6">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7">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8">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9">
    <w:name w:val="纯文本11"/>
    <w:basedOn w:val="1"/>
    <w:qFormat/>
    <w:uiPriority w:val="0"/>
    <w:rPr>
      <w:rFonts w:ascii="宋体" w:hAnsi="Courier New" w:eastAsia="宋体"/>
      <w:snapToGrid/>
      <w:kern w:val="2"/>
      <w:sz w:val="28"/>
    </w:rPr>
  </w:style>
  <w:style w:type="paragraph" w:customStyle="1" w:styleId="450">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1">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2">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3">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5">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8">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9">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0">
    <w:name w:val="Char Char Char1 Char"/>
    <w:basedOn w:val="1"/>
    <w:autoRedefine/>
    <w:qFormat/>
    <w:uiPriority w:val="0"/>
    <w:rPr>
      <w:rFonts w:ascii="Times New Roman" w:hAnsi="Times New Roman" w:eastAsia="宋体"/>
      <w:snapToGrid/>
      <w:kern w:val="2"/>
      <w:szCs w:val="20"/>
    </w:rPr>
  </w:style>
  <w:style w:type="paragraph" w:customStyle="1" w:styleId="461">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2">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3">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4">
    <w:name w:val="正文文本_0"/>
    <w:basedOn w:val="391"/>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5">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6">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7">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8">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9">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0">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1">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2">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3">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4">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5">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6">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7">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8">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9">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80">
    <w:name w:val="样式5"/>
    <w:basedOn w:val="364"/>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1">
    <w:name w:val="Char Char Char1 Char Char Char Char Char Char Char"/>
    <w:basedOn w:val="1"/>
    <w:autoRedefine/>
    <w:qFormat/>
    <w:uiPriority w:val="0"/>
    <w:rPr>
      <w:rFonts w:ascii="Tahoma" w:hAnsi="Tahoma" w:eastAsia="宋体"/>
      <w:snapToGrid/>
      <w:kern w:val="2"/>
      <w:sz w:val="24"/>
      <w:szCs w:val="20"/>
    </w:rPr>
  </w:style>
  <w:style w:type="paragraph" w:customStyle="1" w:styleId="48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3">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4">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5">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6">
    <w:name w:val="Char Char Char1 Char2"/>
    <w:basedOn w:val="1"/>
    <w:autoRedefine/>
    <w:qFormat/>
    <w:uiPriority w:val="0"/>
    <w:rPr>
      <w:rFonts w:ascii="Times New Roman" w:hAnsi="Times New Roman" w:eastAsia="宋体"/>
      <w:snapToGrid/>
      <w:kern w:val="2"/>
      <w:szCs w:val="20"/>
    </w:rPr>
  </w:style>
  <w:style w:type="paragraph" w:customStyle="1" w:styleId="487">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9">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0">
    <w:name w:val="2-2ji"/>
    <w:basedOn w:val="4"/>
    <w:qFormat/>
    <w:uiPriority w:val="0"/>
    <w:pPr>
      <w:spacing w:before="0" w:after="0" w:line="360" w:lineRule="auto"/>
      <w:jc w:val="center"/>
    </w:pPr>
    <w:rPr>
      <w:rFonts w:ascii="宋体" w:hAnsi="宋体" w:eastAsia="宋体"/>
      <w:sz w:val="36"/>
      <w:szCs w:val="24"/>
    </w:rPr>
  </w:style>
  <w:style w:type="paragraph" w:customStyle="1" w:styleId="491">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2">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3">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4">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5">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6">
    <w:name w:val="默认段落字体 Para Char"/>
    <w:basedOn w:val="1"/>
    <w:qFormat/>
    <w:uiPriority w:val="0"/>
    <w:rPr>
      <w:rFonts w:ascii="Times New Roman" w:hAnsi="Times New Roman" w:eastAsia="宋体"/>
      <w:snapToGrid/>
      <w:kern w:val="2"/>
    </w:rPr>
  </w:style>
  <w:style w:type="paragraph" w:customStyle="1" w:styleId="497">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8">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9">
    <w:name w:val="Char11"/>
    <w:basedOn w:val="1"/>
    <w:qFormat/>
    <w:uiPriority w:val="0"/>
    <w:rPr>
      <w:rFonts w:ascii="Times New Roman" w:hAnsi="Times New Roman" w:eastAsia="宋体"/>
      <w:snapToGrid/>
      <w:kern w:val="2"/>
    </w:rPr>
  </w:style>
  <w:style w:type="paragraph" w:customStyle="1" w:styleId="500">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1">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2">
    <w:name w:val="正文缩进_0"/>
    <w:basedOn w:val="386"/>
    <w:qFormat/>
    <w:uiPriority w:val="0"/>
    <w:pPr>
      <w:widowControl w:val="0"/>
      <w:ind w:firstLine="420"/>
      <w:jc w:val="both"/>
    </w:pPr>
    <w:rPr>
      <w:kern w:val="2"/>
      <w:u w:val="single"/>
    </w:rPr>
  </w:style>
  <w:style w:type="paragraph" w:customStyle="1" w:styleId="503">
    <w:name w:val="样式6"/>
    <w:basedOn w:val="57"/>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4">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6">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7">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8">
    <w:name w:val="Char Char2 Char Char Char Char"/>
    <w:basedOn w:val="1"/>
    <w:qFormat/>
    <w:uiPriority w:val="0"/>
    <w:rPr>
      <w:rFonts w:ascii="Tahoma" w:hAnsi="Tahoma" w:eastAsia="宋体"/>
      <w:snapToGrid/>
      <w:kern w:val="2"/>
      <w:sz w:val="24"/>
      <w:szCs w:val="20"/>
    </w:rPr>
  </w:style>
  <w:style w:type="paragraph" w:customStyle="1" w:styleId="509">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0">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1">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2">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3">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4">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5">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6">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8">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20">
    <w:name w:val="prodsubtitle"/>
    <w:basedOn w:val="1"/>
    <w:qFormat/>
    <w:uiPriority w:val="0"/>
    <w:pPr>
      <w:widowControl/>
      <w:jc w:val="left"/>
    </w:pPr>
    <w:rPr>
      <w:rFonts w:ascii="宋体" w:hAnsi="宋体" w:eastAsia="宋体" w:cs="宋体"/>
      <w:snapToGrid/>
      <w:sz w:val="24"/>
    </w:rPr>
  </w:style>
  <w:style w:type="paragraph" w:customStyle="1" w:styleId="521">
    <w:name w:val="样式2"/>
    <w:basedOn w:val="4"/>
    <w:next w:val="1"/>
    <w:qFormat/>
    <w:uiPriority w:val="0"/>
    <w:pPr>
      <w:spacing w:before="260" w:after="260" w:line="240" w:lineRule="auto"/>
      <w:jc w:val="center"/>
    </w:pPr>
    <w:rPr>
      <w:sz w:val="36"/>
    </w:rPr>
  </w:style>
  <w:style w:type="paragraph" w:customStyle="1" w:styleId="522">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3">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4">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5">
    <w:name w:val="1"/>
    <w:basedOn w:val="1"/>
    <w:next w:val="1"/>
    <w:qFormat/>
    <w:uiPriority w:val="0"/>
    <w:rPr>
      <w:rFonts w:ascii="Times New Roman" w:hAnsi="Times New Roman" w:eastAsia="宋体"/>
      <w:snapToGrid/>
      <w:kern w:val="2"/>
    </w:rPr>
  </w:style>
  <w:style w:type="paragraph" w:customStyle="1" w:styleId="526">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7">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9">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0">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1">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2">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3">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5">
    <w:name w:val="正文首行缩进 Char1"/>
    <w:qFormat/>
    <w:uiPriority w:val="0"/>
    <w:rPr>
      <w:rFonts w:eastAsia="仿宋_GB2312"/>
      <w:kern w:val="2"/>
      <w:sz w:val="21"/>
      <w:szCs w:val="24"/>
    </w:rPr>
  </w:style>
  <w:style w:type="character" w:customStyle="1" w:styleId="536">
    <w:name w:val="正文文本_"/>
    <w:link w:val="537"/>
    <w:qFormat/>
    <w:uiPriority w:val="0"/>
    <w:rPr>
      <w:rFonts w:ascii="Arial Unicode MS" w:hAnsi="Arial Unicode MS" w:eastAsia="Arial Unicode MS" w:cs="Arial Unicode MS"/>
      <w:sz w:val="27"/>
      <w:szCs w:val="27"/>
      <w:shd w:val="clear" w:color="auto" w:fill="FFFFFF"/>
    </w:rPr>
  </w:style>
  <w:style w:type="paragraph" w:customStyle="1" w:styleId="537">
    <w:name w:val="正文文本4"/>
    <w:basedOn w:val="1"/>
    <w:link w:val="536"/>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8">
    <w:name w:val="font161"/>
    <w:qFormat/>
    <w:uiPriority w:val="0"/>
    <w:rPr>
      <w:b/>
      <w:bCs/>
      <w:sz w:val="32"/>
      <w:szCs w:val="32"/>
    </w:rPr>
  </w:style>
  <w:style w:type="character" w:customStyle="1" w:styleId="539">
    <w:name w:val="flName Char"/>
    <w:link w:val="540"/>
    <w:qFormat/>
    <w:uiPriority w:val="0"/>
    <w:rPr>
      <w:rFonts w:ascii="Arial" w:eastAsia="黑体"/>
      <w:sz w:val="32"/>
    </w:rPr>
  </w:style>
  <w:style w:type="paragraph" w:customStyle="1" w:styleId="540">
    <w:name w:val="flName"/>
    <w:basedOn w:val="1"/>
    <w:link w:val="539"/>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1">
    <w:name w:val="标题 4 Char1"/>
    <w:unhideWhenUsed/>
    <w:qFormat/>
    <w:uiPriority w:val="99"/>
    <w:rPr>
      <w:rFonts w:hint="eastAsia" w:ascii="Cambria" w:hAnsi="Cambria" w:eastAsia="宋体"/>
      <w:b/>
      <w:kern w:val="2"/>
      <w:sz w:val="28"/>
    </w:rPr>
  </w:style>
  <w:style w:type="paragraph" w:customStyle="1" w:styleId="542">
    <w:name w:val="Personal Name"/>
    <w:basedOn w:val="79"/>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3">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4">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5">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6">
    <w:name w:val="表格"/>
    <w:basedOn w:val="1"/>
    <w:qFormat/>
    <w:uiPriority w:val="0"/>
    <w:pPr>
      <w:jc w:val="center"/>
      <w:textAlignment w:val="center"/>
    </w:pPr>
    <w:rPr>
      <w:rFonts w:ascii="华文细黑" w:hAnsi="华文细黑" w:eastAsia="宋体"/>
      <w:snapToGrid/>
    </w:rPr>
  </w:style>
  <w:style w:type="paragraph" w:customStyle="1" w:styleId="547">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8">
    <w:name w:val="Normal_2"/>
    <w:qFormat/>
    <w:uiPriority w:val="0"/>
    <w:pPr>
      <w:widowControl w:val="0"/>
      <w:jc w:val="both"/>
    </w:pPr>
    <w:rPr>
      <w:rFonts w:ascii="Times New Roman" w:hAnsi="Times New Roman" w:eastAsia="宋体" w:cs="Times New Roman"/>
      <w:lang w:val="en-US" w:eastAsia="zh-CN" w:bidi="ar-SA"/>
    </w:rPr>
  </w:style>
  <w:style w:type="paragraph" w:customStyle="1" w:styleId="549">
    <w:name w:val="Normal_5"/>
    <w:qFormat/>
    <w:uiPriority w:val="0"/>
    <w:rPr>
      <w:rFonts w:ascii="Times New Roman" w:hAnsi="Times New Roman" w:eastAsia="宋体" w:cs="Times New Roman"/>
      <w:sz w:val="24"/>
      <w:szCs w:val="24"/>
      <w:lang w:val="en-US" w:eastAsia="zh-CN" w:bidi="ar-SA"/>
    </w:rPr>
  </w:style>
  <w:style w:type="paragraph" w:customStyle="1" w:styleId="550">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1">
    <w:name w:val="目录"/>
    <w:basedOn w:val="1"/>
    <w:qFormat/>
    <w:uiPriority w:val="0"/>
    <w:pPr>
      <w:widowControl/>
      <w:jc w:val="center"/>
    </w:pPr>
    <w:rPr>
      <w:rFonts w:ascii="宋体" w:hAnsi="Times New Roman" w:eastAsia="宋体"/>
      <w:b/>
      <w:snapToGrid/>
      <w:sz w:val="36"/>
      <w:szCs w:val="20"/>
    </w:rPr>
  </w:style>
  <w:style w:type="paragraph" w:customStyle="1" w:styleId="552">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3">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4">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5">
    <w:name w:val="_Style 22"/>
    <w:basedOn w:val="1"/>
    <w:qFormat/>
    <w:uiPriority w:val="0"/>
    <w:rPr>
      <w:rFonts w:ascii="Times New Roman" w:hAnsi="Times New Roman" w:eastAsia="宋体"/>
      <w:snapToGrid/>
      <w:kern w:val="2"/>
    </w:rPr>
  </w:style>
  <w:style w:type="paragraph" w:customStyle="1" w:styleId="556">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7">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8">
    <w:name w:val="Char Char2 Char Char"/>
    <w:basedOn w:val="25"/>
    <w:unhideWhenUsed/>
    <w:qFormat/>
    <w:uiPriority w:val="99"/>
    <w:rPr>
      <w:rFonts w:hint="eastAsia" w:ascii="Tahoma" w:hAnsi="Tahoma"/>
      <w:sz w:val="24"/>
      <w:shd w:val="clear" w:color="auto" w:fill="auto"/>
    </w:rPr>
  </w:style>
  <w:style w:type="paragraph" w:customStyle="1" w:styleId="559">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0">
    <w:name w:val="纯文本31"/>
    <w:basedOn w:val="1"/>
    <w:qFormat/>
    <w:uiPriority w:val="0"/>
    <w:rPr>
      <w:rFonts w:ascii="宋体" w:hAnsi="Courier New" w:eastAsia="宋体"/>
      <w:snapToGrid/>
      <w:kern w:val="2"/>
      <w:sz w:val="28"/>
    </w:rPr>
  </w:style>
  <w:style w:type="paragraph" w:customStyle="1" w:styleId="561">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2">
    <w:name w:val="name2"/>
    <w:qFormat/>
    <w:uiPriority w:val="0"/>
  </w:style>
  <w:style w:type="paragraph" w:customStyle="1" w:styleId="563">
    <w:name w:val="列出段落3"/>
    <w:basedOn w:val="1"/>
    <w:qFormat/>
    <w:uiPriority w:val="99"/>
    <w:pPr>
      <w:ind w:firstLine="420" w:firstLineChars="200"/>
    </w:pPr>
    <w:rPr>
      <w:rFonts w:ascii="Calibri" w:hAnsi="Calibri" w:eastAsia="宋体" w:cs="黑体"/>
      <w:snapToGrid/>
      <w:kern w:val="2"/>
      <w:szCs w:val="22"/>
    </w:rPr>
  </w:style>
  <w:style w:type="paragraph" w:customStyle="1" w:styleId="564">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5">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6">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7">
    <w:name w:val="表格正文"/>
    <w:basedOn w:val="1"/>
    <w:qFormat/>
    <w:uiPriority w:val="0"/>
    <w:pPr>
      <w:spacing w:line="360" w:lineRule="auto"/>
      <w:jc w:val="left"/>
    </w:pPr>
    <w:rPr>
      <w:rFonts w:ascii="Arial" w:hAnsi="Arial" w:eastAsia="宋体" w:cs="宋体"/>
      <w:snapToGrid/>
      <w:kern w:val="2"/>
      <w:szCs w:val="20"/>
    </w:rPr>
  </w:style>
  <w:style w:type="character" w:customStyle="1" w:styleId="568">
    <w:name w:val="正文文本首行缩进 字符"/>
    <w:semiHidden/>
    <w:qFormat/>
    <w:uiPriority w:val="99"/>
    <w:rPr>
      <w:rFonts w:ascii="Times New Roman" w:hAnsi="Times New Roman" w:eastAsia="宋体" w:cs="Times New Roman"/>
      <w:kern w:val="2"/>
      <w:sz w:val="21"/>
      <w:szCs w:val="24"/>
    </w:rPr>
  </w:style>
  <w:style w:type="character" w:customStyle="1" w:styleId="569">
    <w:name w:val="正文文本缩进 3 字符"/>
    <w:semiHidden/>
    <w:qFormat/>
    <w:uiPriority w:val="99"/>
    <w:rPr>
      <w:kern w:val="2"/>
      <w:sz w:val="16"/>
      <w:szCs w:val="16"/>
    </w:rPr>
  </w:style>
  <w:style w:type="character" w:customStyle="1" w:styleId="570">
    <w:name w:val="HTML 地址 字符"/>
    <w:semiHidden/>
    <w:qFormat/>
    <w:uiPriority w:val="99"/>
    <w:rPr>
      <w:i/>
      <w:iCs/>
      <w:kern w:val="2"/>
      <w:sz w:val="21"/>
      <w:szCs w:val="24"/>
    </w:rPr>
  </w:style>
  <w:style w:type="character" w:customStyle="1" w:styleId="571">
    <w:name w:val="正文文本首行缩进 2 字符"/>
    <w:semiHidden/>
    <w:qFormat/>
    <w:uiPriority w:val="99"/>
    <w:rPr>
      <w:rFonts w:ascii="Times New Roman" w:hAnsi="Times New Roman" w:eastAsia="宋体" w:cs="Times New Roman"/>
      <w:kern w:val="2"/>
      <w:sz w:val="21"/>
      <w:szCs w:val="24"/>
    </w:rPr>
  </w:style>
  <w:style w:type="character" w:customStyle="1" w:styleId="572">
    <w:name w:val="宏文本 字符"/>
    <w:semiHidden/>
    <w:qFormat/>
    <w:uiPriority w:val="99"/>
    <w:rPr>
      <w:rFonts w:ascii="Courier New" w:hAnsi="Courier New" w:cs="Courier New"/>
      <w:kern w:val="2"/>
      <w:sz w:val="24"/>
      <w:szCs w:val="24"/>
    </w:rPr>
  </w:style>
  <w:style w:type="character" w:customStyle="1" w:styleId="573">
    <w:name w:val="签名 字符"/>
    <w:semiHidden/>
    <w:qFormat/>
    <w:uiPriority w:val="99"/>
    <w:rPr>
      <w:kern w:val="2"/>
      <w:sz w:val="21"/>
      <w:szCs w:val="24"/>
    </w:rPr>
  </w:style>
  <w:style w:type="character" w:customStyle="1" w:styleId="574">
    <w:name w:val="正文文本 3 字符"/>
    <w:semiHidden/>
    <w:qFormat/>
    <w:uiPriority w:val="99"/>
    <w:rPr>
      <w:kern w:val="2"/>
      <w:sz w:val="16"/>
      <w:szCs w:val="16"/>
    </w:rPr>
  </w:style>
  <w:style w:type="character" w:customStyle="1" w:styleId="575">
    <w:name w:val="结束语 字符"/>
    <w:semiHidden/>
    <w:qFormat/>
    <w:uiPriority w:val="99"/>
    <w:rPr>
      <w:kern w:val="2"/>
      <w:sz w:val="21"/>
      <w:szCs w:val="24"/>
    </w:rPr>
  </w:style>
  <w:style w:type="character" w:customStyle="1" w:styleId="576">
    <w:name w:val="正文文本 2 字符"/>
    <w:semiHidden/>
    <w:qFormat/>
    <w:uiPriority w:val="99"/>
    <w:rPr>
      <w:kern w:val="2"/>
      <w:sz w:val="21"/>
      <w:szCs w:val="24"/>
    </w:rPr>
  </w:style>
  <w:style w:type="character" w:customStyle="1" w:styleId="577">
    <w:name w:val="HTML 预设格式 字符"/>
    <w:semiHidden/>
    <w:qFormat/>
    <w:uiPriority w:val="99"/>
    <w:rPr>
      <w:rFonts w:ascii="Courier New" w:hAnsi="Courier New" w:cs="Courier New"/>
      <w:kern w:val="2"/>
    </w:rPr>
  </w:style>
  <w:style w:type="character" w:customStyle="1" w:styleId="578">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9">
    <w:name w:val="尾注文本 字符"/>
    <w:semiHidden/>
    <w:qFormat/>
    <w:uiPriority w:val="99"/>
    <w:rPr>
      <w:kern w:val="2"/>
      <w:sz w:val="21"/>
      <w:szCs w:val="24"/>
    </w:rPr>
  </w:style>
  <w:style w:type="character" w:customStyle="1" w:styleId="580">
    <w:name w:val="注释标题 字符"/>
    <w:semiHidden/>
    <w:qFormat/>
    <w:uiPriority w:val="99"/>
    <w:rPr>
      <w:kern w:val="2"/>
      <w:sz w:val="21"/>
      <w:szCs w:val="24"/>
    </w:rPr>
  </w:style>
  <w:style w:type="character" w:customStyle="1" w:styleId="581">
    <w:name w:val="纯文本 字符2"/>
    <w:semiHidden/>
    <w:qFormat/>
    <w:uiPriority w:val="99"/>
    <w:rPr>
      <w:rFonts w:ascii="等线" w:hAnsi="Courier New" w:eastAsia="等线" w:cs="Courier New"/>
      <w:kern w:val="2"/>
      <w:sz w:val="21"/>
      <w:szCs w:val="24"/>
    </w:rPr>
  </w:style>
  <w:style w:type="character" w:customStyle="1" w:styleId="582">
    <w:name w:val="电子邮件签名 字符"/>
    <w:semiHidden/>
    <w:qFormat/>
    <w:uiPriority w:val="99"/>
    <w:rPr>
      <w:kern w:val="2"/>
      <w:sz w:val="21"/>
      <w:szCs w:val="24"/>
    </w:rPr>
  </w:style>
  <w:style w:type="character" w:customStyle="1" w:styleId="583">
    <w:name w:val="称呼 字符"/>
    <w:semiHidden/>
    <w:qFormat/>
    <w:uiPriority w:val="99"/>
    <w:rPr>
      <w:kern w:val="2"/>
      <w:sz w:val="21"/>
      <w:szCs w:val="24"/>
    </w:rPr>
  </w:style>
  <w:style w:type="character" w:customStyle="1" w:styleId="584">
    <w:name w:val="脚注文本 字符1"/>
    <w:semiHidden/>
    <w:qFormat/>
    <w:uiPriority w:val="99"/>
    <w:rPr>
      <w:kern w:val="2"/>
      <w:sz w:val="18"/>
      <w:szCs w:val="18"/>
    </w:rPr>
  </w:style>
  <w:style w:type="character" w:customStyle="1" w:styleId="585">
    <w:name w:val="标题 字符2"/>
    <w:qFormat/>
    <w:uiPriority w:val="10"/>
    <w:rPr>
      <w:rFonts w:ascii="等线 Light" w:hAnsi="等线 Light" w:eastAsia="等线 Light" w:cs="Times New Roman"/>
      <w:b/>
      <w:bCs/>
      <w:kern w:val="2"/>
      <w:sz w:val="32"/>
      <w:szCs w:val="32"/>
    </w:rPr>
  </w:style>
  <w:style w:type="character" w:customStyle="1" w:styleId="586">
    <w:name w:val="Char Char142"/>
    <w:qFormat/>
    <w:uiPriority w:val="0"/>
    <w:rPr>
      <w:rFonts w:eastAsia="宋体"/>
      <w:kern w:val="2"/>
      <w:sz w:val="21"/>
      <w:szCs w:val="24"/>
      <w:lang w:val="en-US" w:eastAsia="zh-CN" w:bidi="ar-SA"/>
    </w:rPr>
  </w:style>
  <w:style w:type="character" w:customStyle="1" w:styleId="587">
    <w:name w:val="Char Char73"/>
    <w:qFormat/>
    <w:uiPriority w:val="0"/>
    <w:rPr>
      <w:rFonts w:eastAsia="宋体"/>
      <w:kern w:val="2"/>
      <w:sz w:val="21"/>
      <w:szCs w:val="24"/>
      <w:lang w:val="en-US" w:eastAsia="zh-CN" w:bidi="ar-SA"/>
    </w:rPr>
  </w:style>
  <w:style w:type="character" w:customStyle="1" w:styleId="588">
    <w:name w:val="Char Char152"/>
    <w:qFormat/>
    <w:locked/>
    <w:uiPriority w:val="0"/>
    <w:rPr>
      <w:rFonts w:ascii="Arial" w:hAnsi="Arial" w:eastAsia="黑体"/>
      <w:kern w:val="2"/>
      <w:sz w:val="21"/>
      <w:lang w:val="en-US" w:eastAsia="zh-CN" w:bidi="ar-SA"/>
    </w:rPr>
  </w:style>
  <w:style w:type="character" w:customStyle="1" w:styleId="589">
    <w:name w:val="Char Char192"/>
    <w:qFormat/>
    <w:locked/>
    <w:uiPriority w:val="0"/>
    <w:rPr>
      <w:rFonts w:eastAsia="宋体"/>
      <w:kern w:val="2"/>
      <w:sz w:val="28"/>
      <w:lang w:val="en-US" w:eastAsia="zh-CN" w:bidi="ar-SA"/>
    </w:rPr>
  </w:style>
  <w:style w:type="character" w:customStyle="1" w:styleId="590">
    <w:name w:val="Char Char82"/>
    <w:qFormat/>
    <w:locked/>
    <w:uiPriority w:val="0"/>
    <w:rPr>
      <w:rFonts w:ascii="楷体_GB2312" w:eastAsia="楷体_GB2312"/>
      <w:b/>
      <w:spacing w:val="-24"/>
      <w:sz w:val="28"/>
      <w:lang w:val="en-US" w:eastAsia="zh-CN" w:bidi="ar-SA"/>
    </w:rPr>
  </w:style>
  <w:style w:type="character" w:customStyle="1" w:styleId="591">
    <w:name w:val="Char Char32"/>
    <w:qFormat/>
    <w:uiPriority w:val="0"/>
    <w:rPr>
      <w:kern w:val="2"/>
      <w:sz w:val="18"/>
      <w:szCs w:val="18"/>
    </w:rPr>
  </w:style>
  <w:style w:type="character" w:customStyle="1" w:styleId="592">
    <w:name w:val="Char Char Char Char Char Char2"/>
    <w:qFormat/>
    <w:uiPriority w:val="0"/>
    <w:rPr>
      <w:rFonts w:eastAsia="宋体"/>
      <w:kern w:val="2"/>
      <w:sz w:val="21"/>
      <w:szCs w:val="24"/>
      <w:lang w:val="en-US" w:eastAsia="zh-CN" w:bidi="ar-SA"/>
    </w:rPr>
  </w:style>
  <w:style w:type="character" w:customStyle="1" w:styleId="593">
    <w:name w:val="Char Char102"/>
    <w:qFormat/>
    <w:locked/>
    <w:uiPriority w:val="0"/>
    <w:rPr>
      <w:rFonts w:eastAsia="宋体"/>
      <w:kern w:val="2"/>
      <w:sz w:val="18"/>
      <w:szCs w:val="18"/>
      <w:lang w:val="en-US" w:eastAsia="zh-CN" w:bidi="ar-SA"/>
    </w:rPr>
  </w:style>
  <w:style w:type="character" w:customStyle="1" w:styleId="594">
    <w:name w:val="Char Char42"/>
    <w:qFormat/>
    <w:uiPriority w:val="0"/>
    <w:rPr>
      <w:rFonts w:eastAsia="宋体"/>
      <w:kern w:val="2"/>
      <w:sz w:val="18"/>
      <w:szCs w:val="24"/>
      <w:lang w:val="en-US" w:eastAsia="zh-CN" w:bidi="ar-SA"/>
    </w:rPr>
  </w:style>
  <w:style w:type="character" w:customStyle="1" w:styleId="595">
    <w:name w:val="Char Char173"/>
    <w:qFormat/>
    <w:uiPriority w:val="0"/>
    <w:rPr>
      <w:rFonts w:eastAsia="宋体"/>
      <w:b/>
      <w:kern w:val="2"/>
      <w:sz w:val="24"/>
      <w:lang w:val="en-US" w:eastAsia="zh-CN" w:bidi="ar-SA"/>
    </w:rPr>
  </w:style>
  <w:style w:type="character" w:customStyle="1" w:styleId="596">
    <w:name w:val="Char Char63"/>
    <w:qFormat/>
    <w:locked/>
    <w:uiPriority w:val="0"/>
    <w:rPr>
      <w:rFonts w:eastAsia="宋体"/>
      <w:kern w:val="2"/>
      <w:sz w:val="18"/>
      <w:szCs w:val="24"/>
      <w:lang w:val="en-US" w:eastAsia="zh-CN" w:bidi="ar-SA"/>
    </w:rPr>
  </w:style>
  <w:style w:type="character" w:customStyle="1" w:styleId="597">
    <w:name w:val="Char Char202"/>
    <w:qFormat/>
    <w:locked/>
    <w:uiPriority w:val="0"/>
    <w:rPr>
      <w:rFonts w:ascii="Arial" w:hAnsi="Arial" w:eastAsia="黑体"/>
      <w:b/>
      <w:bCs/>
      <w:kern w:val="2"/>
      <w:sz w:val="28"/>
      <w:szCs w:val="28"/>
      <w:lang w:val="en-US" w:eastAsia="zh-CN" w:bidi="ar-SA"/>
    </w:rPr>
  </w:style>
  <w:style w:type="character" w:customStyle="1" w:styleId="598">
    <w:name w:val="Char Char182"/>
    <w:qFormat/>
    <w:locked/>
    <w:uiPriority w:val="0"/>
    <w:rPr>
      <w:rFonts w:ascii="Arial" w:hAnsi="Arial" w:eastAsia="黑体"/>
      <w:b/>
      <w:kern w:val="2"/>
      <w:sz w:val="24"/>
      <w:lang w:val="en-US" w:eastAsia="zh-CN" w:bidi="ar-SA"/>
    </w:rPr>
  </w:style>
  <w:style w:type="character" w:customStyle="1" w:styleId="599">
    <w:name w:val="Char Char25"/>
    <w:qFormat/>
    <w:uiPriority w:val="0"/>
    <w:rPr>
      <w:rFonts w:eastAsia="宋体"/>
      <w:kern w:val="2"/>
      <w:sz w:val="18"/>
      <w:szCs w:val="18"/>
      <w:lang w:val="en-US" w:eastAsia="zh-CN" w:bidi="ar-SA"/>
    </w:rPr>
  </w:style>
  <w:style w:type="character" w:customStyle="1" w:styleId="600">
    <w:name w:val="Char Char26"/>
    <w:qFormat/>
    <w:uiPriority w:val="0"/>
    <w:rPr>
      <w:rFonts w:eastAsia="仿宋_GB2312"/>
      <w:kern w:val="2"/>
      <w:sz w:val="23"/>
      <w:szCs w:val="24"/>
    </w:rPr>
  </w:style>
  <w:style w:type="character" w:customStyle="1" w:styleId="601">
    <w:name w:val="Char Char212"/>
    <w:qFormat/>
    <w:uiPriority w:val="0"/>
    <w:rPr>
      <w:rFonts w:eastAsia="宋体"/>
      <w:b/>
      <w:bCs/>
      <w:kern w:val="2"/>
      <w:sz w:val="32"/>
      <w:szCs w:val="32"/>
      <w:lang w:val="en-US" w:eastAsia="zh-CN" w:bidi="ar-SA"/>
    </w:rPr>
  </w:style>
  <w:style w:type="character" w:customStyle="1" w:styleId="602">
    <w:name w:val="Char Char162"/>
    <w:qFormat/>
    <w:locked/>
    <w:uiPriority w:val="0"/>
    <w:rPr>
      <w:rFonts w:ascii="Arial" w:hAnsi="Arial" w:eastAsia="黑体"/>
      <w:kern w:val="2"/>
      <w:sz w:val="24"/>
      <w:lang w:val="en-US" w:eastAsia="zh-CN" w:bidi="ar-SA"/>
    </w:rPr>
  </w:style>
  <w:style w:type="paragraph" w:customStyle="1" w:styleId="603">
    <w:name w:val="Char Char2 Char Char Char Char2"/>
    <w:basedOn w:val="1"/>
    <w:qFormat/>
    <w:uiPriority w:val="0"/>
    <w:rPr>
      <w:rFonts w:ascii="Tahoma" w:hAnsi="Tahoma" w:eastAsia="宋体"/>
      <w:snapToGrid/>
      <w:kern w:val="2"/>
      <w:sz w:val="24"/>
      <w:szCs w:val="20"/>
    </w:rPr>
  </w:style>
  <w:style w:type="paragraph" w:customStyle="1" w:styleId="604">
    <w:name w:val="Char Char1 Char Char Char2"/>
    <w:basedOn w:val="25"/>
    <w:qFormat/>
    <w:uiPriority w:val="0"/>
    <w:rPr>
      <w:shd w:val="clear" w:color="auto" w:fill="auto"/>
    </w:rPr>
  </w:style>
  <w:style w:type="paragraph" w:customStyle="1" w:styleId="605">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6">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7">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8">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9">
    <w:name w:val="Char Char Char1 Char3"/>
    <w:basedOn w:val="1"/>
    <w:qFormat/>
    <w:uiPriority w:val="0"/>
    <w:rPr>
      <w:rFonts w:ascii="Times New Roman" w:hAnsi="Times New Roman" w:eastAsia="宋体"/>
      <w:snapToGrid/>
      <w:kern w:val="2"/>
      <w:szCs w:val="20"/>
    </w:rPr>
  </w:style>
  <w:style w:type="paragraph" w:customStyle="1" w:styleId="610">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2">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3">
    <w:name w:val="List Paragraph2"/>
    <w:basedOn w:val="1"/>
    <w:qFormat/>
    <w:uiPriority w:val="0"/>
    <w:pPr>
      <w:ind w:firstLine="420" w:firstLineChars="200"/>
    </w:pPr>
    <w:rPr>
      <w:rFonts w:ascii="Calibri" w:hAnsi="Calibri" w:eastAsia="宋体"/>
      <w:snapToGrid/>
      <w:kern w:val="2"/>
      <w:szCs w:val="20"/>
    </w:rPr>
  </w:style>
  <w:style w:type="character" w:customStyle="1" w:styleId="614">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5">
    <w:name w:val="2"/>
    <w:basedOn w:val="1"/>
    <w:next w:val="1"/>
    <w:qFormat/>
    <w:uiPriority w:val="39"/>
    <w:pPr>
      <w:ind w:left="3360" w:leftChars="1600"/>
    </w:pPr>
    <w:rPr>
      <w:rFonts w:ascii="Calibri" w:hAnsi="Calibri" w:eastAsia="宋体"/>
      <w:snapToGrid/>
      <w:kern w:val="2"/>
      <w:szCs w:val="22"/>
    </w:rPr>
  </w:style>
  <w:style w:type="character" w:customStyle="1" w:styleId="616">
    <w:name w:val="批注文字 字符2"/>
    <w:qFormat/>
    <w:uiPriority w:val="0"/>
    <w:rPr>
      <w:rFonts w:eastAsia="宋体"/>
      <w:kern w:val="2"/>
      <w:sz w:val="21"/>
      <w:szCs w:val="24"/>
      <w:lang w:eastAsia="zh-CN"/>
    </w:rPr>
  </w:style>
  <w:style w:type="paragraph" w:customStyle="1" w:styleId="617">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1">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2">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3">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4">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5">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7">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8">
    <w:name w:val="标题 3 字符2"/>
    <w:qFormat/>
    <w:uiPriority w:val="0"/>
    <w:rPr>
      <w:rFonts w:eastAsia="黑体"/>
      <w:b/>
      <w:bCs/>
      <w:kern w:val="2"/>
      <w:sz w:val="21"/>
      <w:szCs w:val="32"/>
    </w:rPr>
  </w:style>
  <w:style w:type="paragraph" w:customStyle="1" w:styleId="649">
    <w:name w:val="_Style 646"/>
    <w:basedOn w:val="1"/>
    <w:next w:val="163"/>
    <w:qFormat/>
    <w:uiPriority w:val="0"/>
    <w:pPr>
      <w:ind w:firstLine="420" w:firstLineChars="200"/>
    </w:pPr>
    <w:rPr>
      <w:rFonts w:ascii="Calibri" w:hAnsi="Calibri" w:eastAsia="宋体"/>
      <w:snapToGrid/>
      <w:kern w:val="2"/>
      <w:szCs w:val="22"/>
    </w:rPr>
  </w:style>
  <w:style w:type="character" w:customStyle="1" w:styleId="650">
    <w:name w:val="批注文字 Char3"/>
    <w:qFormat/>
    <w:uiPriority w:val="0"/>
    <w:rPr>
      <w:kern w:val="2"/>
      <w:sz w:val="21"/>
      <w:szCs w:val="24"/>
    </w:rPr>
  </w:style>
  <w:style w:type="character" w:customStyle="1" w:styleId="651">
    <w:name w:val="NormalCharacter"/>
    <w:link w:val="1"/>
    <w:qFormat/>
    <w:uiPriority w:val="0"/>
    <w:rPr>
      <w:rFonts w:ascii="华文楷体" w:hAnsi="华文楷体" w:eastAsia="华文楷体" w:cs="Times New Roman"/>
      <w:snapToGrid w:val="0"/>
      <w:sz w:val="21"/>
      <w:szCs w:val="24"/>
      <w:lang w:val="en-US" w:eastAsia="zh-CN" w:bidi="ar-SA"/>
    </w:rPr>
  </w:style>
  <w:style w:type="paragraph" w:customStyle="1" w:styleId="65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53">
    <w:name w:val="引文目录1"/>
    <w:basedOn w:val="1"/>
    <w:next w:val="1"/>
    <w:qFormat/>
    <w:uiPriority w:val="0"/>
    <w:pPr>
      <w:ind w:left="420" w:leftChars="200"/>
    </w:pPr>
    <w:rPr>
      <w:rFonts w:asciiTheme="minorHAnsi" w:hAnsiTheme="minorHAnsi" w:eastAsiaTheme="minorEastAsia" w:cstheme="minorBidi"/>
    </w:rPr>
  </w:style>
  <w:style w:type="paragraph" w:customStyle="1" w:styleId="654">
    <w:name w:val="索引 11"/>
    <w:basedOn w:val="1"/>
    <w:next w:val="1"/>
    <w:qFormat/>
    <w:uiPriority w:val="0"/>
    <w:pPr>
      <w:spacing w:line="360" w:lineRule="auto"/>
    </w:pPr>
    <w:rPr>
      <w:rFonts w:ascii="仿宋_GB2312" w:eastAsia="仿宋_GB2312"/>
      <w:sz w:val="24"/>
      <w:szCs w:val="20"/>
    </w:rPr>
  </w:style>
  <w:style w:type="paragraph" w:customStyle="1" w:styleId="655">
    <w:name w:val="_Style 6"/>
    <w:basedOn w:val="1"/>
    <w:next w:val="163"/>
    <w:qFormat/>
    <w:uiPriority w:val="34"/>
    <w:pPr>
      <w:ind w:firstLine="420" w:firstLineChars="200"/>
    </w:pPr>
    <w:rPr>
      <w:rFonts w:ascii="Calibri" w:hAnsi="Calibri" w:eastAsia="宋体" w:cs="Times New Roman"/>
      <w:szCs w:val="20"/>
    </w:rPr>
  </w:style>
  <w:style w:type="paragraph" w:customStyle="1" w:styleId="656">
    <w:name w:val="msolistparagraph"/>
    <w:basedOn w:val="1"/>
    <w:qFormat/>
    <w:uiPriority w:val="0"/>
    <w:pPr>
      <w:ind w:firstLine="420" w:firstLineChars="200"/>
    </w:pPr>
    <w:rPr>
      <w:rFonts w:ascii="Calibri" w:hAnsi="Calibri" w:eastAsia="宋体"/>
      <w:szCs w:val="22"/>
    </w:rPr>
  </w:style>
  <w:style w:type="paragraph" w:customStyle="1" w:styleId="657">
    <w:name w:val="Table Text"/>
    <w:basedOn w:val="1"/>
    <w:autoRedefine/>
    <w:semiHidden/>
    <w:qFormat/>
    <w:uiPriority w:val="0"/>
    <w:rPr>
      <w:rFonts w:ascii="宋体" w:hAnsi="宋体" w:eastAsia="宋体" w:cs="宋体"/>
      <w:sz w:val="18"/>
      <w:szCs w:val="18"/>
    </w:rPr>
  </w:style>
  <w:style w:type="paragraph" w:customStyle="1" w:styleId="65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B0F60-496C-4A38-9713-B6D640C0EEC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36</Pages>
  <Words>17668</Words>
  <Characters>18325</Characters>
  <Lines>453</Lines>
  <Paragraphs>127</Paragraphs>
  <TotalTime>1</TotalTime>
  <ScaleCrop>false</ScaleCrop>
  <LinksUpToDate>false</LinksUpToDate>
  <CharactersWithSpaces>19064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2025-06-09T06:18:14Z</dcterms:modified>
  <dc:title>张家港市政府采购竞争性谈判采购</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0F078967E00048D59A64CC7DB84BD258_13</vt:lpwstr>
  </property>
  <property fmtid="{D5CDD505-2E9C-101B-9397-08002B2CF9AE}" pid="4" name="KSOTemplateDocerSaveRecord">
    <vt:lpwstr>eyJoZGlkIjoiMTRiYWQ1ZTE0MTRlMTQ5MGQ3MDk0Y2M2MTE2ZmQ2NjEiLCJ1c2VySWQiOiI0NDIzMzYxNzkifQ==</vt:lpwstr>
  </property>
</Properties>
</file>