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560" w:lineRule="exact"/>
        <w:jc w:val="center"/>
        <w:rPr>
          <w:rFonts w:ascii="仿宋" w:hAnsi="仿宋" w:eastAsia="仿宋" w:cs="仿宋"/>
          <w:b/>
          <w:color w:val="auto"/>
          <w:sz w:val="32"/>
          <w:szCs w:val="32"/>
          <w:highlight w:val="none"/>
        </w:rPr>
      </w:pPr>
    </w:p>
    <w:p>
      <w:pPr>
        <w:tabs>
          <w:tab w:val="left" w:pos="1050"/>
          <w:tab w:val="right" w:leader="dot" w:pos="9402"/>
        </w:tabs>
        <w:spacing w:line="560" w:lineRule="exact"/>
        <w:rPr>
          <w:rFonts w:ascii="仿宋" w:hAnsi="仿宋" w:eastAsia="仿宋" w:cs="仿宋"/>
          <w:b/>
          <w:bCs/>
          <w:color w:val="auto"/>
          <w:w w:val="80"/>
          <w:sz w:val="32"/>
          <w:szCs w:val="32"/>
          <w:highlight w:val="none"/>
        </w:rPr>
      </w:pPr>
      <w:bookmarkStart w:id="18" w:name="_GoBack"/>
      <w:r>
        <w:rPr>
          <w:rFonts w:hint="eastAsia" w:ascii="宋体" w:hAnsi="宋体" w:eastAsia="宋体" w:cs="宋体"/>
          <w:b/>
          <w:color w:val="auto"/>
          <w:sz w:val="44"/>
          <w:szCs w:val="44"/>
          <w:highlight w:val="none"/>
        </w:rPr>
        <w:t>江苏省南通卫生高等职业技术学校安保服务项目</w:t>
      </w:r>
    </w:p>
    <w:bookmarkEnd w:id="18"/>
    <w:p>
      <w:pPr>
        <w:pStyle w:val="5"/>
        <w:widowControl/>
        <w:spacing w:line="560" w:lineRule="exact"/>
        <w:rPr>
          <w:rFonts w:hint="default" w:ascii="仿宋" w:hAnsi="仿宋" w:eastAsia="仿宋" w:cs="仿宋"/>
          <w:color w:val="auto"/>
          <w:sz w:val="36"/>
          <w:szCs w:val="36"/>
          <w:highlight w:val="none"/>
        </w:rPr>
      </w:pPr>
    </w:p>
    <w:p>
      <w:pPr>
        <w:pStyle w:val="5"/>
        <w:widowControl/>
        <w:spacing w:line="560" w:lineRule="exact"/>
        <w:rPr>
          <w:rFonts w:hint="default" w:ascii="仿宋" w:hAnsi="仿宋" w:eastAsia="仿宋" w:cs="仿宋"/>
          <w:color w:val="auto"/>
          <w:sz w:val="36"/>
          <w:szCs w:val="36"/>
          <w:highlight w:val="none"/>
        </w:rPr>
      </w:pPr>
    </w:p>
    <w:p>
      <w:pPr>
        <w:pStyle w:val="6"/>
        <w:rPr>
          <w:color w:val="auto"/>
          <w:highlight w:val="none"/>
        </w:rPr>
      </w:pPr>
    </w:p>
    <w:p>
      <w:pPr>
        <w:tabs>
          <w:tab w:val="left" w:pos="1050"/>
          <w:tab w:val="right" w:leader="dot" w:pos="9402"/>
        </w:tabs>
        <w:spacing w:line="1760" w:lineRule="exact"/>
        <w:jc w:val="center"/>
        <w:rPr>
          <w:rFonts w:ascii="仿宋" w:hAnsi="仿宋" w:eastAsia="仿宋" w:cs="仿宋"/>
          <w:b/>
          <w:color w:val="auto"/>
          <w:w w:val="80"/>
          <w:sz w:val="56"/>
          <w:szCs w:val="56"/>
          <w:highlight w:val="none"/>
        </w:rPr>
      </w:pPr>
      <w:r>
        <w:rPr>
          <w:rFonts w:hint="eastAsia" w:ascii="仿宋" w:hAnsi="仿宋" w:eastAsia="仿宋" w:cs="仿宋"/>
          <w:b/>
          <w:color w:val="auto"/>
          <w:w w:val="80"/>
          <w:sz w:val="56"/>
          <w:szCs w:val="56"/>
          <w:highlight w:val="none"/>
        </w:rPr>
        <w:t>竞争性磋商文件</w:t>
      </w:r>
    </w:p>
    <w:p>
      <w:pPr>
        <w:pStyle w:val="16"/>
        <w:widowControl/>
        <w:shd w:val="clear" w:color="auto" w:fill="FFFFFF"/>
        <w:spacing w:line="560" w:lineRule="exact"/>
        <w:jc w:val="center"/>
        <w:rPr>
          <w:rFonts w:ascii="仿宋" w:hAnsi="仿宋" w:eastAsia="仿宋" w:cs="仿宋"/>
          <w:b/>
          <w:color w:val="auto"/>
          <w:w w:val="80"/>
          <w:kern w:val="2"/>
          <w:sz w:val="40"/>
          <w:szCs w:val="40"/>
          <w:highlight w:val="none"/>
        </w:rPr>
      </w:pPr>
      <w:r>
        <w:rPr>
          <w:rFonts w:hint="eastAsia" w:ascii="仿宋" w:hAnsi="仿宋" w:eastAsia="仿宋" w:cs="仿宋"/>
          <w:b/>
          <w:color w:val="auto"/>
          <w:w w:val="80"/>
          <w:kern w:val="2"/>
          <w:sz w:val="40"/>
          <w:szCs w:val="40"/>
          <w:highlight w:val="none"/>
        </w:rPr>
        <w:t xml:space="preserve">编号：WXBS2022032 </w:t>
      </w:r>
    </w:p>
    <w:p>
      <w:pPr>
        <w:tabs>
          <w:tab w:val="left" w:pos="1050"/>
          <w:tab w:val="right" w:leader="dot" w:pos="9402"/>
        </w:tabs>
        <w:spacing w:line="560" w:lineRule="exact"/>
        <w:jc w:val="center"/>
        <w:rPr>
          <w:rFonts w:ascii="仿宋" w:hAnsi="仿宋" w:eastAsia="仿宋" w:cs="仿宋"/>
          <w:color w:val="auto"/>
          <w:w w:val="80"/>
          <w:sz w:val="32"/>
          <w:szCs w:val="32"/>
          <w:highlight w:val="none"/>
        </w:rPr>
      </w:pPr>
      <w:r>
        <w:rPr>
          <w:rFonts w:hint="eastAsia" w:ascii="仿宋" w:hAnsi="仿宋" w:eastAsia="仿宋" w:cs="仿宋"/>
          <w:color w:val="auto"/>
          <w:w w:val="80"/>
          <w:sz w:val="32"/>
          <w:szCs w:val="32"/>
          <w:highlight w:val="none"/>
        </w:rPr>
        <w:t>（资格后审）</w:t>
      </w:r>
    </w:p>
    <w:p>
      <w:pPr>
        <w:tabs>
          <w:tab w:val="left" w:pos="1050"/>
          <w:tab w:val="right" w:leader="dot" w:pos="9402"/>
        </w:tabs>
        <w:spacing w:line="560" w:lineRule="exact"/>
        <w:jc w:val="center"/>
        <w:rPr>
          <w:rFonts w:ascii="仿宋" w:hAnsi="仿宋" w:eastAsia="仿宋" w:cs="仿宋"/>
          <w:color w:val="auto"/>
          <w:w w:val="80"/>
          <w:sz w:val="28"/>
          <w:szCs w:val="28"/>
          <w:highlight w:val="none"/>
        </w:rPr>
      </w:pPr>
    </w:p>
    <w:p>
      <w:pPr>
        <w:snapToGrid w:val="0"/>
        <w:spacing w:line="560" w:lineRule="exact"/>
        <w:ind w:firstLine="3360" w:firstLineChars="1200"/>
        <w:rPr>
          <w:rFonts w:ascii="仿宋" w:hAnsi="仿宋" w:eastAsia="仿宋" w:cs="仿宋"/>
          <w:color w:val="auto"/>
          <w:sz w:val="28"/>
          <w:szCs w:val="28"/>
          <w:highlight w:val="none"/>
        </w:rPr>
      </w:pPr>
    </w:p>
    <w:p>
      <w:pPr>
        <w:snapToGrid w:val="0"/>
        <w:spacing w:line="560" w:lineRule="exact"/>
        <w:rPr>
          <w:rFonts w:ascii="仿宋" w:hAnsi="仿宋" w:eastAsia="仿宋" w:cs="仿宋"/>
          <w:b/>
          <w:color w:val="auto"/>
          <w:sz w:val="28"/>
          <w:szCs w:val="28"/>
          <w:highlight w:val="none"/>
        </w:rPr>
      </w:pPr>
    </w:p>
    <w:p>
      <w:pPr>
        <w:pStyle w:val="17"/>
        <w:ind w:firstLine="562"/>
        <w:rPr>
          <w:rFonts w:ascii="仿宋" w:hAnsi="仿宋" w:eastAsia="仿宋" w:cs="仿宋"/>
          <w:b/>
          <w:color w:val="auto"/>
          <w:sz w:val="28"/>
          <w:szCs w:val="28"/>
          <w:highlight w:val="none"/>
        </w:rPr>
      </w:pPr>
    </w:p>
    <w:p>
      <w:pPr>
        <w:pStyle w:val="17"/>
        <w:ind w:firstLine="562"/>
        <w:rPr>
          <w:rFonts w:ascii="仿宋" w:hAnsi="仿宋" w:eastAsia="仿宋" w:cs="仿宋"/>
          <w:b/>
          <w:color w:val="auto"/>
          <w:sz w:val="28"/>
          <w:szCs w:val="28"/>
          <w:highlight w:val="none"/>
        </w:rPr>
      </w:pPr>
    </w:p>
    <w:p>
      <w:pPr>
        <w:pStyle w:val="17"/>
        <w:rPr>
          <w:color w:val="auto"/>
          <w:highlight w:val="none"/>
        </w:rPr>
      </w:pPr>
    </w:p>
    <w:p>
      <w:pPr>
        <w:snapToGrid w:val="0"/>
        <w:spacing w:line="560" w:lineRule="exact"/>
        <w:rPr>
          <w:rFonts w:ascii="仿宋" w:hAnsi="仿宋" w:eastAsia="仿宋" w:cs="仿宋"/>
          <w:b/>
          <w:color w:val="auto"/>
          <w:sz w:val="28"/>
          <w:szCs w:val="28"/>
          <w:highlight w:val="none"/>
        </w:rPr>
      </w:pPr>
    </w:p>
    <w:p>
      <w:pPr>
        <w:adjustRightInd w:val="0"/>
        <w:spacing w:line="560" w:lineRule="exact"/>
        <w:ind w:firstLine="1928" w:firstLineChars="600"/>
        <w:jc w:val="left"/>
        <w:textAlignment w:val="baseline"/>
        <w:rPr>
          <w:rFonts w:ascii="仿宋" w:hAnsi="仿宋" w:eastAsia="仿宋" w:cs="仿宋"/>
          <w:b/>
          <w:bCs/>
          <w:color w:val="auto"/>
          <w:kern w:val="0"/>
          <w:sz w:val="32"/>
          <w:szCs w:val="32"/>
          <w:highlight w:val="none"/>
          <w:u w:val="single"/>
        </w:rPr>
      </w:pPr>
      <w:r>
        <w:rPr>
          <w:rFonts w:hint="eastAsia" w:ascii="仿宋" w:hAnsi="仿宋" w:eastAsia="仿宋" w:cs="仿宋"/>
          <w:b/>
          <w:bCs/>
          <w:color w:val="auto"/>
          <w:kern w:val="0"/>
          <w:sz w:val="32"/>
          <w:szCs w:val="32"/>
          <w:highlight w:val="none"/>
        </w:rPr>
        <w:t>采 购 人 :</w:t>
      </w:r>
      <w:r>
        <w:rPr>
          <w:rFonts w:hint="eastAsia" w:ascii="仿宋" w:hAnsi="仿宋" w:eastAsia="仿宋" w:cs="仿宋"/>
          <w:b/>
          <w:bCs/>
          <w:color w:val="auto"/>
          <w:kern w:val="0"/>
          <w:sz w:val="32"/>
          <w:szCs w:val="32"/>
          <w:highlight w:val="none"/>
          <w:u w:val="single"/>
        </w:rPr>
        <w:t xml:space="preserve"> 江苏省南通卫生高等职业技术学校 </w:t>
      </w:r>
    </w:p>
    <w:p>
      <w:pPr>
        <w:adjustRightInd w:val="0"/>
        <w:spacing w:line="560" w:lineRule="exact"/>
        <w:ind w:firstLine="1928" w:firstLineChars="600"/>
        <w:jc w:val="left"/>
        <w:textAlignment w:val="baseline"/>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代理机构 :</w:t>
      </w:r>
      <w:r>
        <w:rPr>
          <w:rFonts w:hint="eastAsia" w:ascii="仿宋" w:hAnsi="仿宋" w:eastAsia="仿宋" w:cs="仿宋"/>
          <w:b/>
          <w:bCs/>
          <w:color w:val="auto"/>
          <w:kern w:val="0"/>
          <w:sz w:val="32"/>
          <w:szCs w:val="32"/>
          <w:highlight w:val="none"/>
          <w:u w:val="single"/>
        </w:rPr>
        <w:t xml:space="preserve">  江苏中润工程建设咨询有限公司  </w:t>
      </w:r>
    </w:p>
    <w:p>
      <w:pPr>
        <w:autoSpaceDE w:val="0"/>
        <w:autoSpaceDN w:val="0"/>
        <w:adjustRightInd w:val="0"/>
        <w:snapToGrid w:val="0"/>
        <w:spacing w:line="560" w:lineRule="exact"/>
        <w:ind w:firstLine="1928" w:firstLineChars="600"/>
        <w:jc w:val="left"/>
        <w:rPr>
          <w:rFonts w:ascii="仿宋" w:hAnsi="仿宋" w:eastAsia="仿宋" w:cs="仿宋"/>
          <w:b/>
          <w:bCs/>
          <w:color w:val="auto"/>
          <w:kern w:val="0"/>
          <w:sz w:val="32"/>
          <w:szCs w:val="32"/>
          <w:highlight w:val="none"/>
          <w:u w:val="single"/>
        </w:rPr>
      </w:pPr>
      <w:r>
        <w:rPr>
          <w:rFonts w:hint="eastAsia" w:ascii="仿宋" w:hAnsi="仿宋" w:eastAsia="仿宋" w:cs="仿宋"/>
          <w:b/>
          <w:bCs/>
          <w:color w:val="auto"/>
          <w:kern w:val="0"/>
          <w:sz w:val="32"/>
          <w:szCs w:val="32"/>
          <w:highlight w:val="none"/>
        </w:rPr>
        <w:t>日    期 :</w:t>
      </w:r>
      <w:r>
        <w:rPr>
          <w:rFonts w:hint="eastAsia" w:ascii="仿宋" w:hAnsi="仿宋" w:eastAsia="仿宋" w:cs="仿宋"/>
          <w:b/>
          <w:bCs/>
          <w:color w:val="auto"/>
          <w:kern w:val="0"/>
          <w:sz w:val="32"/>
          <w:szCs w:val="32"/>
          <w:highlight w:val="none"/>
          <w:u w:val="single"/>
        </w:rPr>
        <w:t xml:space="preserve">    2022年06月0</w:t>
      </w:r>
      <w:r>
        <w:rPr>
          <w:rFonts w:hint="eastAsia" w:ascii="仿宋" w:hAnsi="仿宋" w:eastAsia="仿宋" w:cs="仿宋"/>
          <w:b/>
          <w:bCs/>
          <w:color w:val="auto"/>
          <w:kern w:val="0"/>
          <w:sz w:val="32"/>
          <w:szCs w:val="32"/>
          <w:highlight w:val="none"/>
          <w:u w:val="single"/>
          <w:lang w:val="en-US" w:eastAsia="zh-CN"/>
        </w:rPr>
        <w:t>7</w:t>
      </w:r>
      <w:r>
        <w:rPr>
          <w:rFonts w:hint="eastAsia" w:ascii="仿宋" w:hAnsi="仿宋" w:eastAsia="仿宋" w:cs="仿宋"/>
          <w:b/>
          <w:bCs/>
          <w:color w:val="auto"/>
          <w:kern w:val="0"/>
          <w:sz w:val="32"/>
          <w:szCs w:val="32"/>
          <w:highlight w:val="none"/>
          <w:u w:val="single"/>
        </w:rPr>
        <w:t xml:space="preserve">日               </w:t>
      </w:r>
      <w:bookmarkStart w:id="0" w:name="_Toc415233241"/>
      <w:bookmarkEnd w:id="0"/>
      <w:bookmarkStart w:id="1" w:name="_Toc438651106"/>
      <w:bookmarkEnd w:id="1"/>
    </w:p>
    <w:p>
      <w:pPr>
        <w:tabs>
          <w:tab w:val="left" w:pos="1050"/>
          <w:tab w:val="right" w:leader="dot" w:pos="9402"/>
        </w:tabs>
        <w:spacing w:line="560" w:lineRule="exact"/>
        <w:jc w:val="center"/>
        <w:rPr>
          <w:rFonts w:ascii="仿宋" w:hAnsi="仿宋" w:eastAsia="仿宋" w:cs="仿宋"/>
          <w:b/>
          <w:color w:val="auto"/>
          <w:sz w:val="32"/>
          <w:szCs w:val="32"/>
          <w:highlight w:val="none"/>
        </w:rPr>
      </w:pPr>
    </w:p>
    <w:p>
      <w:pPr>
        <w:pStyle w:val="5"/>
        <w:rPr>
          <w:rFonts w:hint="default" w:ascii="仿宋" w:hAnsi="仿宋" w:eastAsia="仿宋" w:cs="仿宋"/>
          <w:b/>
          <w:color w:val="auto"/>
          <w:sz w:val="32"/>
          <w:szCs w:val="32"/>
          <w:highlight w:val="none"/>
        </w:rPr>
      </w:pPr>
    </w:p>
    <w:p>
      <w:pPr>
        <w:pStyle w:val="6"/>
        <w:rPr>
          <w:rFonts w:ascii="仿宋" w:hAnsi="仿宋" w:eastAsia="仿宋" w:cs="仿宋"/>
          <w:b/>
          <w:color w:val="auto"/>
          <w:sz w:val="32"/>
          <w:szCs w:val="32"/>
          <w:highlight w:val="none"/>
        </w:rPr>
      </w:pPr>
    </w:p>
    <w:p>
      <w:pPr>
        <w:pStyle w:val="7"/>
        <w:rPr>
          <w:color w:val="auto"/>
          <w:highlight w:val="none"/>
        </w:rPr>
      </w:pPr>
    </w:p>
    <w:p>
      <w:pPr>
        <w:tabs>
          <w:tab w:val="left" w:pos="1050"/>
          <w:tab w:val="right" w:leader="dot" w:pos="9402"/>
        </w:tabs>
        <w:spacing w:line="56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第一章  竞争性磋商邀请</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江苏中润工程建设咨询有限公司受江苏省南通卫生高等职业技术学校的委托，就江苏省南通卫生高等职业技术学校安保服务项目组织竞争性磋商，诚邀符合资格条件的潜在投标供应商参加磋商响应。</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项目概况</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6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u w:val="single"/>
          <w:shd w:val="clear" w:color="auto" w:fill="FFFFFF"/>
        </w:rPr>
        <w:t>江苏省南通卫生高等职业技术学校安保服务项目</w:t>
      </w:r>
      <w:r>
        <w:rPr>
          <w:rFonts w:hint="eastAsia" w:ascii="仿宋" w:hAnsi="仿宋" w:eastAsia="仿宋" w:cs="仿宋"/>
          <w:color w:val="auto"/>
          <w:spacing w:val="7"/>
          <w:sz w:val="28"/>
          <w:szCs w:val="28"/>
          <w:highlight w:val="none"/>
          <w:shd w:val="clear" w:color="auto" w:fill="FFFFFF"/>
        </w:rPr>
        <w:t>的潜在供应商应在江苏省政府采购网站下载获取采购文件，并于</w:t>
      </w:r>
      <w:r>
        <w:rPr>
          <w:rFonts w:hint="eastAsia" w:ascii="仿宋" w:hAnsi="仿宋" w:eastAsia="仿宋" w:cs="仿宋"/>
          <w:color w:val="auto"/>
          <w:spacing w:val="7"/>
          <w:sz w:val="28"/>
          <w:szCs w:val="28"/>
          <w:highlight w:val="none"/>
          <w:u w:val="single"/>
          <w:shd w:val="clear" w:color="auto" w:fill="FFFFFF"/>
        </w:rPr>
        <w:t>2022年06月17日14点00分</w:t>
      </w:r>
      <w:r>
        <w:rPr>
          <w:rFonts w:hint="eastAsia" w:ascii="仿宋" w:hAnsi="仿宋" w:eastAsia="仿宋" w:cs="仿宋"/>
          <w:color w:val="auto"/>
          <w:spacing w:val="7"/>
          <w:sz w:val="28"/>
          <w:szCs w:val="28"/>
          <w:highlight w:val="none"/>
          <w:shd w:val="clear" w:color="auto" w:fill="FFFFFF"/>
        </w:rPr>
        <w:t>（北京时间）前提交响应文件。</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 </w:t>
      </w:r>
      <w:r>
        <w:rPr>
          <w:rFonts w:hint="eastAsia" w:ascii="仿宋" w:hAnsi="仿宋" w:eastAsia="仿宋" w:cs="仿宋"/>
          <w:b/>
          <w:color w:val="auto"/>
          <w:spacing w:val="7"/>
          <w:sz w:val="28"/>
          <w:szCs w:val="28"/>
          <w:highlight w:val="none"/>
          <w:shd w:val="clear" w:color="auto" w:fill="FFFFFF"/>
        </w:rPr>
        <w:t>一、项目基本情况</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1.项目名称：江苏省南通卫生高等职业技术学校安保服务项目</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 xml:space="preserve">2.项目编号：WXBS2022032 </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3.采购方式：竞争性磋商。</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4.采购预算：本项目采购预算为人民币125万元。</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5.最高限价：本项目最高限价为125万元，报价超过最高限价的为无效投标。</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6.采购需求：江苏省南通卫生高等职业技术学校安保服务项目，服务期10个月。详见采购文件第四章。</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7.服务地点：江苏省南通卫生高等职业技术学校。</w:t>
      </w:r>
    </w:p>
    <w:p>
      <w:pPr>
        <w:keepNext w:val="0"/>
        <w:keepLines w:val="0"/>
        <w:pageBreakBefore w:val="0"/>
        <w:kinsoku/>
        <w:wordWrap/>
        <w:overflowPunct/>
        <w:topLinePunct w:val="0"/>
        <w:autoSpaceDE/>
        <w:autoSpaceDN/>
        <w:bidi w:val="0"/>
        <w:adjustRightInd/>
        <w:snapToGrid w:val="0"/>
        <w:spacing w:line="460" w:lineRule="exact"/>
        <w:ind w:firstLine="588" w:firstLineChars="200"/>
        <w:contextualSpacing/>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8.服务周期：服务协议期限为</w:t>
      </w:r>
      <w:r>
        <w:rPr>
          <w:rFonts w:hint="eastAsia" w:ascii="仿宋" w:hAnsi="仿宋" w:eastAsia="仿宋"/>
          <w:color w:val="auto"/>
          <w:sz w:val="28"/>
          <w:szCs w:val="30"/>
          <w:highlight w:val="none"/>
        </w:rPr>
        <w:t>2022年7月1日至2023年4月30日，</w:t>
      </w:r>
      <w:r>
        <w:rPr>
          <w:rFonts w:hint="eastAsia" w:ascii="仿宋" w:hAnsi="仿宋" w:eastAsia="仿宋"/>
          <w:color w:val="auto"/>
          <w:sz w:val="28"/>
          <w:szCs w:val="28"/>
          <w:highlight w:val="none"/>
        </w:rPr>
        <w:t>合同到期后，经双方协商一致，可以将安保合同续签2次，每次合同期1年</w:t>
      </w:r>
      <w:r>
        <w:rPr>
          <w:rFonts w:hint="eastAsia" w:ascii="仿宋" w:hAnsi="仿宋" w:eastAsia="仿宋" w:cs="仿宋"/>
          <w:color w:val="auto"/>
          <w:spacing w:val="7"/>
          <w:sz w:val="28"/>
          <w:szCs w:val="28"/>
          <w:highlight w:val="none"/>
          <w:shd w:val="clear" w:color="auto" w:fill="FFFFFF"/>
        </w:rPr>
        <w:t>。</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9.标段划分：共一个标段。</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10.本项目不接受联合体参与。</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b/>
          <w:color w:val="auto"/>
          <w:spacing w:val="7"/>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二、磋商供应商的资格要求：</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1.满足《中华人民共和国政府采购法》第二十二条规定；</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2.未被“信用中国”网站（www.creditchina.gov.cn）列入失信被执行人、重大税收违法案件当事人名单、政府采购严重失信行为记录名单；</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3.本项目的特定资格要求：</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3.1具有独立承担民事责任的能力（提供有效的营业执照复印件加盖公章）；</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3.2供应商具备有效的保安服务许可证；</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3.3派驻消防控制室值班人员须具备国家颁发符合消防要求的资格证书，每班次不少于2人，本项目不得少于4人；</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3.4消防员岗位须具备国家颁发符合消防要求的资格证书,每班次不少于1人，本项目不得少于2人。投标时需提供拟派消防员及消防控制室值班员名册、证书；</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3.5拟派驻学校的所有安保人员必须为投标人签订聘用合同在册的人员，年龄不得超过55周岁，并提供派驻人员名单，此名单在投标人中标实际进驻后不可更改。拟派驻安保人员符合国家有关法律法规用人规定，无不良嗜好，无犯罪记录，形象良好。提供拟派安保人员名册。</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3.6提供法人代表身份证明及本人身份证复印件加盖公章；非法定代表人参加磋商的，另需提供法人授权委托书、被委托人身份证复印件加盖公章。</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3.7法定代表人为同一个人的两个及两个以上法人，母公司、全资子公司及其控股公司，都不得在同一采购项目相同标段中同时参加投标，一经发现，将视同围标处理。</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w:t>
      </w:r>
      <w:r>
        <w:rPr>
          <w:rFonts w:hint="eastAsia" w:ascii="仿宋" w:hAnsi="仿宋" w:eastAsia="仿宋" w:cs="仿宋"/>
          <w:color w:val="auto"/>
          <w:spacing w:val="4"/>
          <w:sz w:val="28"/>
          <w:szCs w:val="28"/>
          <w:highlight w:val="none"/>
        </w:rPr>
        <w:t>参加政府采购活动前3年内在经营活动中无重大违法记录。</w:t>
      </w:r>
    </w:p>
    <w:p>
      <w:pPr>
        <w:keepNext w:val="0"/>
        <w:keepLines w:val="0"/>
        <w:pageBreakBefore w:val="0"/>
        <w:widowControl/>
        <w:kinsoku/>
        <w:wordWrap/>
        <w:overflowPunct/>
        <w:topLinePunct w:val="0"/>
        <w:autoSpaceDE/>
        <w:autoSpaceDN/>
        <w:bidi w:val="0"/>
        <w:adjustRightInd/>
        <w:spacing w:line="460" w:lineRule="exact"/>
        <w:ind w:firstLine="588" w:firstLineChars="200"/>
        <w:contextualSpacing/>
        <w:jc w:val="left"/>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5.落实政府采购政策需满足的资</w:t>
      </w:r>
      <w:r>
        <w:rPr>
          <w:rFonts w:hint="eastAsia" w:ascii="仿宋" w:hAnsi="仿宋" w:eastAsia="仿宋" w:cs="仿宋"/>
          <w:color w:val="auto"/>
          <w:spacing w:val="7"/>
          <w:sz w:val="28"/>
          <w:szCs w:val="28"/>
          <w:highlight w:val="none"/>
          <w:shd w:val="clear" w:color="auto" w:fill="FFFFFF"/>
        </w:rPr>
        <w:t>格要求：见采购文件。</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三、获取采购文件</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时间：2022年06月0</w:t>
      </w:r>
      <w:r>
        <w:rPr>
          <w:rFonts w:hint="eastAsia" w:ascii="仿宋" w:hAnsi="仿宋" w:eastAsia="仿宋" w:cs="仿宋"/>
          <w:color w:val="auto"/>
          <w:spacing w:val="7"/>
          <w:sz w:val="28"/>
          <w:szCs w:val="28"/>
          <w:highlight w:val="none"/>
          <w:shd w:val="clear" w:color="auto" w:fill="FFFFFF"/>
          <w:lang w:val="en-US" w:eastAsia="zh-CN"/>
        </w:rPr>
        <w:t>7</w:t>
      </w:r>
      <w:r>
        <w:rPr>
          <w:rFonts w:hint="eastAsia" w:ascii="仿宋" w:hAnsi="仿宋" w:eastAsia="仿宋" w:cs="仿宋"/>
          <w:color w:val="auto"/>
          <w:spacing w:val="7"/>
          <w:sz w:val="28"/>
          <w:szCs w:val="28"/>
          <w:highlight w:val="none"/>
          <w:shd w:val="clear" w:color="auto" w:fill="FFFFFF"/>
        </w:rPr>
        <w:t>日至2022年06月1</w:t>
      </w:r>
      <w:r>
        <w:rPr>
          <w:rFonts w:hint="eastAsia" w:ascii="仿宋" w:hAnsi="仿宋" w:eastAsia="仿宋" w:cs="仿宋"/>
          <w:color w:val="auto"/>
          <w:spacing w:val="7"/>
          <w:sz w:val="28"/>
          <w:szCs w:val="28"/>
          <w:highlight w:val="none"/>
          <w:shd w:val="clear" w:color="auto" w:fill="FFFFFF"/>
          <w:lang w:val="en-US" w:eastAsia="zh-CN"/>
        </w:rPr>
        <w:t>2</w:t>
      </w:r>
      <w:r>
        <w:rPr>
          <w:rFonts w:hint="eastAsia" w:ascii="仿宋" w:hAnsi="仿宋" w:eastAsia="仿宋" w:cs="仿宋"/>
          <w:color w:val="auto"/>
          <w:spacing w:val="7"/>
          <w:sz w:val="28"/>
          <w:szCs w:val="28"/>
          <w:highlight w:val="none"/>
          <w:shd w:val="clear" w:color="auto" w:fill="FFFFFF"/>
        </w:rPr>
        <w:t>日</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方式：现场获取或网站下载（供应商可在江苏省政府采购网、南通市卫生与健康委员会、江苏省南通卫生高等职业技术学校官网下载采购文件电子版）</w:t>
      </w:r>
      <w:r>
        <w:rPr>
          <w:rFonts w:hint="eastAsia" w:ascii="仿宋" w:hAnsi="仿宋" w:eastAsia="仿宋" w:cs="仿宋"/>
          <w:b/>
          <w:bCs/>
          <w:color w:val="auto"/>
          <w:spacing w:val="7"/>
          <w:sz w:val="28"/>
          <w:szCs w:val="28"/>
          <w:highlight w:val="none"/>
          <w:shd w:val="clear" w:color="auto" w:fill="FFFFFF"/>
          <w:lang w:val="zh-CN"/>
        </w:rPr>
        <w:t>。</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售价：300元/份。</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本项目无报名环节，招标文件费用在开标现场现金支付给代理公司，无论是否中标，不予退还。</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四、响应文件提交</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截止时间：</w:t>
      </w:r>
      <w:r>
        <w:rPr>
          <w:rFonts w:hint="eastAsia" w:ascii="仿宋" w:hAnsi="仿宋" w:eastAsia="仿宋" w:cs="仿宋"/>
          <w:color w:val="auto"/>
          <w:spacing w:val="7"/>
          <w:sz w:val="28"/>
          <w:szCs w:val="28"/>
          <w:highlight w:val="none"/>
          <w:u w:val="single"/>
          <w:shd w:val="clear" w:color="auto" w:fill="FFFFFF"/>
        </w:rPr>
        <w:t>2022年06月17日14点00分</w:t>
      </w:r>
      <w:r>
        <w:rPr>
          <w:rFonts w:hint="eastAsia" w:ascii="仿宋" w:hAnsi="仿宋" w:eastAsia="仿宋" w:cs="仿宋"/>
          <w:color w:val="auto"/>
          <w:spacing w:val="7"/>
          <w:sz w:val="28"/>
          <w:szCs w:val="28"/>
          <w:highlight w:val="none"/>
          <w:shd w:val="clear" w:color="auto" w:fill="FFFFFF"/>
        </w:rPr>
        <w:t>（北京时间）。逾时，采购人将拒绝接受响应文件纸质文档。</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地点：江苏中润代理公司开标室</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b/>
          <w:bCs/>
          <w:color w:val="auto"/>
          <w:spacing w:val="7"/>
          <w:sz w:val="28"/>
          <w:szCs w:val="28"/>
          <w:highlight w:val="none"/>
          <w:u w:val="single"/>
          <w:shd w:val="clear" w:color="auto" w:fill="FFFFFF"/>
        </w:rPr>
      </w:pPr>
      <w:r>
        <w:rPr>
          <w:rFonts w:hint="eastAsia" w:ascii="仿宋" w:hAnsi="仿宋" w:eastAsia="仿宋" w:cs="仿宋"/>
          <w:color w:val="auto"/>
          <w:spacing w:val="7"/>
          <w:sz w:val="28"/>
          <w:szCs w:val="28"/>
          <w:highlight w:val="none"/>
          <w:shd w:val="clear" w:color="auto" w:fill="FFFFFF"/>
        </w:rPr>
        <w:t>地址：南通市崇川区崇川路58号南通产业技术研究院9号楼10楼1003</w:t>
      </w:r>
    </w:p>
    <w:p>
      <w:pPr>
        <w:keepNext w:val="0"/>
        <w:keepLines w:val="0"/>
        <w:pageBreakBefore w:val="0"/>
        <w:widowControl/>
        <w:kinsoku/>
        <w:wordWrap/>
        <w:overflowPunct/>
        <w:topLinePunct w:val="0"/>
        <w:autoSpaceDE/>
        <w:autoSpaceDN/>
        <w:bidi w:val="0"/>
        <w:adjustRightInd/>
        <w:snapToGrid w:val="0"/>
        <w:spacing w:line="460" w:lineRule="exact"/>
        <w:ind w:firstLine="551" w:firstLineChars="196"/>
        <w:jc w:val="lef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鉴于当前疫情形势变化，各潜在投标人开标当天仅允许法人代表或授权参加投标人员持身份证进入开标现场，各人员须实名登记、配戴口罩、测量体温、验健康码和行程码，还需查验疫苗接种情况。如有隐瞒或弄虚作假行为的，一经查实，所有责任自负。</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五、开启</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时间：</w:t>
      </w:r>
      <w:r>
        <w:rPr>
          <w:rFonts w:hint="eastAsia" w:ascii="仿宋" w:hAnsi="仿宋" w:eastAsia="仿宋" w:cs="仿宋"/>
          <w:color w:val="auto"/>
          <w:spacing w:val="7"/>
          <w:sz w:val="28"/>
          <w:szCs w:val="28"/>
          <w:highlight w:val="none"/>
          <w:u w:val="single"/>
          <w:shd w:val="clear" w:color="auto" w:fill="FFFFFF"/>
        </w:rPr>
        <w:t>2022年06月17日14点00分</w:t>
      </w:r>
      <w:r>
        <w:rPr>
          <w:rFonts w:hint="eastAsia" w:ascii="仿宋" w:hAnsi="仿宋" w:eastAsia="仿宋" w:cs="仿宋"/>
          <w:color w:val="auto"/>
          <w:spacing w:val="7"/>
          <w:sz w:val="28"/>
          <w:szCs w:val="28"/>
          <w:highlight w:val="none"/>
          <w:shd w:val="clear" w:color="auto" w:fill="FFFFFF"/>
        </w:rPr>
        <w:t>（北京时间）</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地点：南通市崇川区崇川路58号南通产业技术研究院9号楼10楼1003</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六、公告期限</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自本公告发布之日起3个工作日。</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七、其他补充事宜</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1.磋商保证金：</w:t>
      </w:r>
      <w:r>
        <w:rPr>
          <w:rFonts w:hint="eastAsia" w:ascii="仿宋" w:hAnsi="仿宋" w:eastAsia="仿宋" w:cs="仿宋"/>
          <w:b/>
          <w:color w:val="auto"/>
          <w:spacing w:val="7"/>
          <w:sz w:val="28"/>
          <w:szCs w:val="28"/>
          <w:highlight w:val="none"/>
          <w:shd w:val="clear" w:color="auto" w:fill="FFFFFF"/>
        </w:rPr>
        <w:t>本项目不收取磋商保证金。</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jc w:val="both"/>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2.项目磋商活动模式：</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本项目为现场开标，供应商代表需在开启时间截止前到达开标现场。开标现场由代理机构主持，采购人组织的磋商小组负责磋商响应文件的评审。</w:t>
      </w:r>
    </w:p>
    <w:p>
      <w:pPr>
        <w:keepNext w:val="0"/>
        <w:keepLines w:val="0"/>
        <w:pageBreakBefore w:val="0"/>
        <w:kinsoku/>
        <w:wordWrap/>
        <w:overflowPunct/>
        <w:topLinePunct w:val="0"/>
        <w:autoSpaceDE/>
        <w:autoSpaceDN/>
        <w:bidi w:val="0"/>
        <w:adjustRightInd/>
        <w:spacing w:line="460" w:lineRule="exact"/>
        <w:ind w:left="40"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3.磋商评审流程简介：</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磋商小组审查响应供应商资格，符合资格的供应商接受磋商小组的各轮磋商。磋商结束后要求所有实质性响应的供应商在规定时间内提交最后报价（最后报价是供应商响应文件的有效组成部分），磋商小组采用综合评分法对提交最后报价的供应商的响应文件和最后报价进行综合评分，响应文件满足磋商文件全部实质性要求且按评审因素的量化指标评审得分最高者，为成交供应商。</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4.对项目需求部分（供应商其他资格要求、项目需求、评分标准）的询问、质疑请向采购人提出，由采购人负责答复；对项目磋商文件其它部分的询问请向采购代理机构提出。</w:t>
      </w:r>
    </w:p>
    <w:p>
      <w:pPr>
        <w:pStyle w:val="16"/>
        <w:keepNext w:val="0"/>
        <w:keepLines w:val="0"/>
        <w:pageBreakBefore w:val="0"/>
        <w:widowControl/>
        <w:shd w:val="clear" w:color="auto" w:fill="FFFFFF"/>
        <w:kinsoku/>
        <w:wordWrap/>
        <w:overflowPunct/>
        <w:topLinePunct w:val="0"/>
        <w:autoSpaceDE/>
        <w:autoSpaceDN/>
        <w:bidi w:val="0"/>
        <w:adjustRightInd/>
        <w:spacing w:line="460" w:lineRule="exact"/>
        <w:ind w:firstLine="590" w:firstLineChars="200"/>
        <w:jc w:val="both"/>
        <w:textAlignment w:val="auto"/>
        <w:rPr>
          <w:rFonts w:ascii="仿宋" w:hAnsi="仿宋" w:eastAsia="仿宋" w:cs="仿宋"/>
          <w:color w:val="auto"/>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八、凡对本次采购提出询问，请按以下方式联系。</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1.采购人信息</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名 称：江苏省南通卫生高等职业技术学校</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地址：江苏省南通市</w:t>
      </w:r>
      <w:r>
        <w:rPr>
          <w:rFonts w:hint="eastAsia" w:ascii="仿宋" w:hAnsi="仿宋" w:eastAsia="仿宋" w:cs="仿宋"/>
          <w:color w:val="auto"/>
          <w:spacing w:val="7"/>
          <w:sz w:val="28"/>
          <w:szCs w:val="28"/>
          <w:highlight w:val="none"/>
          <w:shd w:val="clear" w:color="auto" w:fill="FFFFFF"/>
        </w:rPr>
        <w:t>开发区振兴东路288号</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olor w:val="auto"/>
          <w:sz w:val="28"/>
          <w:szCs w:val="28"/>
          <w:highlight w:val="none"/>
        </w:rPr>
      </w:pPr>
      <w:r>
        <w:rPr>
          <w:rFonts w:hint="eastAsia" w:ascii="仿宋" w:hAnsi="仿宋" w:eastAsia="仿宋" w:cs="仿宋"/>
          <w:color w:val="auto"/>
          <w:spacing w:val="7"/>
          <w:kern w:val="0"/>
          <w:sz w:val="28"/>
          <w:szCs w:val="28"/>
          <w:highlight w:val="none"/>
          <w:shd w:val="clear" w:color="auto" w:fill="FFFFFF"/>
        </w:rPr>
        <w:t>联系人：</w:t>
      </w:r>
      <w:r>
        <w:rPr>
          <w:rFonts w:hint="eastAsia" w:ascii="仿宋" w:hAnsi="仿宋" w:eastAsia="仿宋"/>
          <w:color w:val="auto"/>
          <w:sz w:val="28"/>
          <w:szCs w:val="28"/>
          <w:highlight w:val="none"/>
        </w:rPr>
        <w:t>单老师13511591058   黄老师15951300658</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2.采购代理机构信息</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名 称：江苏中润工程建设咨询有限公司</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地 址：南通市崇川路58号</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color w:val="auto"/>
          <w:spacing w:val="7"/>
          <w:kern w:val="0"/>
          <w:sz w:val="28"/>
          <w:szCs w:val="28"/>
          <w:highlight w:val="none"/>
          <w:shd w:val="clear" w:color="auto" w:fill="FFFFFF"/>
        </w:rPr>
      </w:pPr>
      <w:r>
        <w:rPr>
          <w:rFonts w:hint="eastAsia" w:ascii="仿宋" w:hAnsi="仿宋" w:eastAsia="仿宋" w:cs="仿宋"/>
          <w:color w:val="auto"/>
          <w:spacing w:val="7"/>
          <w:kern w:val="0"/>
          <w:sz w:val="28"/>
          <w:szCs w:val="28"/>
          <w:highlight w:val="none"/>
          <w:shd w:val="clear" w:color="auto" w:fill="FFFFFF"/>
        </w:rPr>
        <w:t>联系人：王工</w:t>
      </w:r>
    </w:p>
    <w:p>
      <w:pPr>
        <w:keepNext w:val="0"/>
        <w:keepLines w:val="0"/>
        <w:pageBreakBefore w:val="0"/>
        <w:kinsoku/>
        <w:wordWrap/>
        <w:overflowPunct/>
        <w:topLinePunct w:val="0"/>
        <w:autoSpaceDE/>
        <w:autoSpaceDN/>
        <w:bidi w:val="0"/>
        <w:adjustRightInd/>
        <w:spacing w:line="460" w:lineRule="exact"/>
        <w:ind w:firstLine="588" w:firstLineChars="200"/>
        <w:textAlignment w:val="auto"/>
        <w:rPr>
          <w:rFonts w:ascii="仿宋" w:hAnsi="仿宋" w:eastAsia="仿宋" w:cs="仿宋"/>
          <w:b/>
          <w:bCs/>
          <w:color w:val="auto"/>
          <w:sz w:val="28"/>
          <w:szCs w:val="28"/>
          <w:highlight w:val="none"/>
        </w:rPr>
        <w:sectPr>
          <w:footerReference r:id="rId3" w:type="default"/>
          <w:pgSz w:w="11915" w:h="16839"/>
          <w:pgMar w:top="1440" w:right="726" w:bottom="873" w:left="1236" w:header="720" w:footer="720" w:gutter="0"/>
          <w:cols w:space="425" w:num="1"/>
          <w:docGrid w:type="lines" w:linePitch="312" w:charSpace="0"/>
        </w:sectPr>
      </w:pPr>
      <w:r>
        <w:rPr>
          <w:rFonts w:hint="eastAsia" w:ascii="仿宋" w:hAnsi="仿宋" w:eastAsia="仿宋" w:cs="仿宋"/>
          <w:color w:val="auto"/>
          <w:spacing w:val="7"/>
          <w:kern w:val="0"/>
          <w:sz w:val="28"/>
          <w:szCs w:val="28"/>
          <w:highlight w:val="none"/>
          <w:shd w:val="clear" w:color="auto" w:fill="FFFFFF"/>
        </w:rPr>
        <w:t>联系电话：051355887688   13906272111</w:t>
      </w:r>
    </w:p>
    <w:p>
      <w:pPr>
        <w:tabs>
          <w:tab w:val="left" w:pos="1050"/>
          <w:tab w:val="right" w:leader="dot" w:pos="9402"/>
        </w:tabs>
        <w:spacing w:line="560" w:lineRule="exact"/>
        <w:jc w:val="center"/>
        <w:rPr>
          <w:rFonts w:ascii="仿宋" w:hAnsi="仿宋" w:eastAsia="仿宋" w:cs="仿宋"/>
          <w:b/>
          <w:color w:val="auto"/>
          <w:sz w:val="36"/>
          <w:szCs w:val="36"/>
          <w:highlight w:val="none"/>
          <w:lang w:val="zh-CN"/>
        </w:rPr>
      </w:pPr>
      <w:r>
        <w:rPr>
          <w:rFonts w:hint="eastAsia" w:ascii="仿宋" w:hAnsi="仿宋" w:eastAsia="仿宋" w:cs="仿宋"/>
          <w:b/>
          <w:color w:val="auto"/>
          <w:sz w:val="36"/>
          <w:szCs w:val="36"/>
          <w:highlight w:val="none"/>
          <w:lang w:val="zh-CN"/>
        </w:rPr>
        <w:t>第二部分 磋商须知</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一、本磋商文件由采购代理机构解释</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2.供应商应认真审阅磋商文件中所有的事项、格式、条款和规范要求等，如果供应商没有按照磋商文件要求提交响应文件，或者响应文件没有对磋商文件做出实质性响应，将被拒绝参与磋商。</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二、磋商文件的澄清、修改、答疑</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lang w:val="zh-CN"/>
        </w:rPr>
      </w:pPr>
      <w:r>
        <w:rPr>
          <w:rFonts w:hint="eastAsia" w:ascii="仿宋" w:hAnsi="仿宋" w:eastAsia="仿宋" w:cs="仿宋"/>
          <w:color w:val="auto"/>
          <w:spacing w:val="7"/>
          <w:sz w:val="28"/>
          <w:szCs w:val="28"/>
          <w:highlight w:val="none"/>
          <w:shd w:val="clear" w:color="auto" w:fill="FFFFFF"/>
        </w:rPr>
        <w:t>供应商由于对磋商文件的任何推论和误解以及采购代理机构对有</w:t>
      </w:r>
      <w:r>
        <w:rPr>
          <w:rFonts w:hint="eastAsia" w:ascii="仿宋" w:hAnsi="仿宋" w:eastAsia="仿宋" w:cs="仿宋"/>
          <w:color w:val="auto"/>
          <w:spacing w:val="7"/>
          <w:sz w:val="28"/>
          <w:szCs w:val="28"/>
          <w:highlight w:val="none"/>
          <w:shd w:val="clear" w:color="auto" w:fill="FFFFFF"/>
          <w:lang w:val="zh-CN"/>
        </w:rPr>
        <w:t>关问题的口头解释所造成的后果，均由供应商自负。</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lang w:val="zh-CN"/>
        </w:rPr>
        <w:t>三、响应文件的编写、份数和签署</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lang w:val="zh-CN"/>
        </w:rPr>
        <w:t>1.</w:t>
      </w:r>
      <w:r>
        <w:rPr>
          <w:rFonts w:hint="eastAsia" w:ascii="仿宋" w:hAnsi="仿宋" w:eastAsia="仿宋" w:cs="仿宋"/>
          <w:color w:val="auto"/>
          <w:spacing w:val="7"/>
          <w:sz w:val="28"/>
          <w:szCs w:val="28"/>
          <w:highlight w:val="none"/>
          <w:shd w:val="clear" w:color="auto" w:fill="FFFFFF"/>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2.响应文件正本须打印并由法定代表人或授权人签字并加盖单位印章。副本可复印，但须加盖单位印章。</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3.采购代理机构将拒绝接收未按照磋商文件要求密封的响应文件。</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四、响应文件的密封及标记</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1.资格审查证明材料将正本、副本合并密封，统一装在一个密封袋或密封箱内。</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2.商务技术响应文件应将正本、副本及图纸类等（如需提供图纸等其它资料的话）合并密封，统一装在一个密封袋或密封箱内（如有A3大小的图纸类，可单独密封）。</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w:t>
      </w:r>
      <w:r>
        <w:rPr>
          <w:rFonts w:hint="eastAsia" w:ascii="仿宋" w:hAnsi="仿宋" w:eastAsia="仿宋" w:cs="仿宋"/>
          <w:b/>
          <w:bCs/>
          <w:color w:val="auto"/>
          <w:spacing w:val="7"/>
          <w:sz w:val="28"/>
          <w:szCs w:val="28"/>
          <w:highlight w:val="none"/>
          <w:shd w:val="clear" w:color="auto" w:fill="FFFFFF"/>
        </w:rPr>
        <w:t>价格响应文件须单独密封</w:t>
      </w:r>
      <w:r>
        <w:rPr>
          <w:rFonts w:hint="eastAsia" w:ascii="仿宋" w:hAnsi="仿宋" w:eastAsia="仿宋" w:cs="仿宋"/>
          <w:color w:val="auto"/>
          <w:spacing w:val="7"/>
          <w:sz w:val="28"/>
          <w:szCs w:val="28"/>
          <w:highlight w:val="none"/>
          <w:shd w:val="clear" w:color="auto" w:fill="FFFFFF"/>
        </w:rPr>
        <w:t>，不得出现于其他磋商响应文件中。</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4.密封后应标明响应文件项目名称、项目编号、边缝处加盖单位骑缝章或骑缝签字，并注明于磋商前不得启封。</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五、报价准备</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1.供应商应根据自己的服务经营能力进行磋商报价。</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2.磋商结束后，供应商就所投项目的所有内容进行最后报价，最后报价应包括完成本次招标范围内全部工作内容所需所有费用。其中包括：</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a包括但不限于工资、保险、相关福利、耗材费用、管理费用、税金、利润及其它费用等费用。</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b所有报价（以人民币计价）为服务期内总费用，服务期内所需要人员的基本工资、社会保险费、依法享受的中班和夜班费、法定节假日加班费、节假日邮件收发费用、伙食补助、保安制服费、工具（装备）、安保执勤设备折旧费、福利费（含劳保用品）、管理费、税金、利润、招标代理费用等所有费用，即招标物服务周期结束前的所有费用且包含响应磋商文件采购要求的所有费用。</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3.最后报价将作为磋商小组评定成交供应商的组成依据。</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4.参加磋商的供应商应按照磋商文件规定格式填报供应商响应文件报价表。</w:t>
      </w:r>
      <w:bookmarkStart w:id="2" w:name="_Ref434456144"/>
      <w:r>
        <w:rPr>
          <w:rFonts w:hint="eastAsia" w:ascii="仿宋" w:hAnsi="仿宋" w:eastAsia="仿宋" w:cs="仿宋"/>
          <w:color w:val="auto"/>
          <w:spacing w:val="7"/>
          <w:sz w:val="28"/>
          <w:szCs w:val="28"/>
          <w:highlight w:val="none"/>
          <w:shd w:val="clear" w:color="auto" w:fill="FFFFFF"/>
        </w:rPr>
        <w:t>投标人报价（人民币）按总价报价，</w:t>
      </w:r>
      <w:bookmarkEnd w:id="2"/>
      <w:r>
        <w:rPr>
          <w:rFonts w:hint="eastAsia" w:ascii="仿宋" w:hAnsi="仿宋" w:eastAsia="仿宋" w:cs="仿宋"/>
          <w:color w:val="auto"/>
          <w:spacing w:val="7"/>
          <w:sz w:val="28"/>
          <w:szCs w:val="28"/>
          <w:highlight w:val="none"/>
          <w:shd w:val="clear" w:color="auto" w:fill="FFFFFF"/>
        </w:rPr>
        <w:t>需附有单价明细表。</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六</w:t>
      </w:r>
      <w:r>
        <w:rPr>
          <w:rFonts w:hint="eastAsia" w:ascii="仿宋" w:hAnsi="仿宋" w:eastAsia="仿宋" w:cs="仿宋"/>
          <w:b/>
          <w:bCs/>
          <w:color w:val="auto"/>
          <w:spacing w:val="7"/>
          <w:sz w:val="28"/>
          <w:szCs w:val="28"/>
          <w:highlight w:val="none"/>
          <w:shd w:val="clear" w:color="auto" w:fill="FFFFFF"/>
          <w:lang w:val="zh-CN"/>
        </w:rPr>
        <w:t>、</w:t>
      </w:r>
      <w:r>
        <w:rPr>
          <w:rFonts w:hint="eastAsia" w:ascii="仿宋" w:hAnsi="仿宋" w:eastAsia="仿宋" w:cs="仿宋"/>
          <w:b/>
          <w:bCs/>
          <w:color w:val="auto"/>
          <w:spacing w:val="7"/>
          <w:sz w:val="28"/>
          <w:szCs w:val="28"/>
          <w:highlight w:val="none"/>
          <w:shd w:val="clear" w:color="auto" w:fill="FFFFFF"/>
        </w:rPr>
        <w:t>保证金退还</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本项目不涉及。</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七、相关费用</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1.供应商承担参与磋商可能发生的全部费用，采购代理机构在任何情况下均无义务和责任承担这些费用。</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本项目磋商文件费300元，在开标时支付给代理机构，无论成交与否不予退还。采购代理费以项目总预算为基数，按[2011]534号文标准60%向成交人收取；评审费用按南通市财政局通财购（2018）18号文件执行，供应商须综合考虑在磋商响应报价内。</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代理费、专家费用由成交供应商在开标现场现金支付给代理机构。</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3.磋商文件未列明，而磋商供应商认为必需的费用也需列入报价。</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90" w:firstLineChars="200"/>
        <w:textAlignment w:val="auto"/>
        <w:rPr>
          <w:rFonts w:ascii="仿宋" w:hAnsi="仿宋" w:eastAsia="仿宋" w:cs="仿宋"/>
          <w:b/>
          <w:bCs/>
          <w:color w:val="auto"/>
          <w:spacing w:val="7"/>
          <w:sz w:val="28"/>
          <w:szCs w:val="28"/>
          <w:highlight w:val="none"/>
          <w:shd w:val="clear" w:color="auto" w:fill="FFFFFF"/>
          <w:lang w:val="zh-CN"/>
        </w:rPr>
      </w:pPr>
      <w:r>
        <w:rPr>
          <w:rFonts w:hint="eastAsia" w:ascii="仿宋" w:hAnsi="仿宋" w:eastAsia="仿宋" w:cs="仿宋"/>
          <w:b/>
          <w:bCs/>
          <w:color w:val="auto"/>
          <w:spacing w:val="7"/>
          <w:sz w:val="28"/>
          <w:szCs w:val="28"/>
          <w:highlight w:val="none"/>
          <w:shd w:val="clear" w:color="auto" w:fill="FFFFFF"/>
        </w:rPr>
        <w:t>八、付款方式</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【特别提醒】付款方式不接受负偏离及任何意图改变付款方式的意图表达，否则作无效磋商处理。</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1.本合同项下所有款项均以人民币支付。</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2.本合同项下的采购资金系由采购人考核支付。</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3.如合同项下的采购资金系财政性资金，在供应商需提交下列文件申请拨付款项：</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（1）双方签署生效的合同；</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（2）经采购人盖章确认的发票复印件；</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4.付款结算时间：合同签订后预付第一个月服务费的30%。</w:t>
      </w:r>
      <w:r>
        <w:rPr>
          <w:rFonts w:hint="eastAsia" w:ascii="仿宋" w:hAnsi="仿宋" w:eastAsia="仿宋" w:cs="仿宋"/>
          <w:bCs/>
          <w:color w:val="auto"/>
          <w:sz w:val="28"/>
          <w:szCs w:val="28"/>
          <w:highlight w:val="none"/>
        </w:rPr>
        <w:t>本项目安保服务工作开始之后，次月起，每月上旬支付前一个月的服务费用（扣除预付款），每月支付金额=年度总服务费用/12（保卫处每月负责对成交供应商提供的保安服务进行月度考核。考核得分为95分(含)以上全额支付当月的保安服务费用，90(含) -95 分支付当月保安服务费用的97%，85（含）-90分支付当月保安服务费用的95%，85分以下支付当月保安服务费用的90%。若连续三个月低于85分，甲方有权提前终止合同）。</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5、合同以外的工作任务（如重大活动、考试等）须安保人员服务的，学校另行补偿每小时</w:t>
      </w:r>
      <w:r>
        <w:rPr>
          <w:rFonts w:hint="eastAsia" w:ascii="仿宋" w:hAnsi="仿宋" w:eastAsia="仿宋" w:cs="仿宋"/>
          <w:color w:val="auto"/>
          <w:spacing w:val="7"/>
          <w:sz w:val="28"/>
          <w:szCs w:val="28"/>
          <w:highlight w:val="none"/>
          <w:shd w:val="clear" w:color="auto" w:fill="FFFFFF"/>
          <w:lang w:val="en-US" w:eastAsia="zh-CN"/>
        </w:rPr>
        <w:t>20</w:t>
      </w:r>
      <w:r>
        <w:rPr>
          <w:rFonts w:hint="eastAsia" w:ascii="仿宋" w:hAnsi="仿宋" w:eastAsia="仿宋" w:cs="仿宋"/>
          <w:color w:val="auto"/>
          <w:spacing w:val="7"/>
          <w:sz w:val="28"/>
          <w:szCs w:val="28"/>
          <w:highlight w:val="none"/>
          <w:shd w:val="clear" w:color="auto" w:fill="FFFFFF"/>
        </w:rPr>
        <w:t>元/人（税前独立费），按实结算。</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lang w:val="zh-CN"/>
        </w:rPr>
      </w:pPr>
      <w:r>
        <w:rPr>
          <w:rFonts w:hint="eastAsia" w:ascii="仿宋" w:hAnsi="仿宋" w:eastAsia="仿宋" w:cs="仿宋"/>
          <w:color w:val="auto"/>
          <w:spacing w:val="7"/>
          <w:sz w:val="28"/>
          <w:szCs w:val="28"/>
          <w:highlight w:val="none"/>
          <w:shd w:val="clear" w:color="auto" w:fill="FFFFFF"/>
        </w:rPr>
        <w:t>最终的结算方式，以双方就本项目签订的采购合同为准。</w:t>
      </w:r>
    </w:p>
    <w:p>
      <w:pPr>
        <w:pStyle w:val="16"/>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lang w:val="zh-CN"/>
        </w:rPr>
        <w:sectPr>
          <w:pgSz w:w="11915" w:h="16839"/>
          <w:pgMar w:top="1440" w:right="726" w:bottom="873" w:left="1236" w:header="720" w:footer="720" w:gutter="0"/>
          <w:cols w:space="425" w:num="1"/>
          <w:docGrid w:type="lines" w:linePitch="312" w:charSpace="0"/>
        </w:sectPr>
      </w:pPr>
    </w:p>
    <w:p>
      <w:pPr>
        <w:tabs>
          <w:tab w:val="left" w:pos="1050"/>
          <w:tab w:val="right" w:leader="dot" w:pos="9402"/>
        </w:tabs>
        <w:spacing w:line="56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zh-CN"/>
        </w:rPr>
        <w:t>第三部分 项目需求</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一、招标项目</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江苏省南通卫生高等职业技术学校校园安保服务。</w:t>
      </w:r>
    </w:p>
    <w:p>
      <w:pPr>
        <w:keepNext w:val="0"/>
        <w:keepLines w:val="0"/>
        <w:pageBreakBefore w:val="0"/>
        <w:kinsoku/>
        <w:overflowPunct/>
        <w:topLinePunct w:val="0"/>
        <w:bidi w:val="0"/>
        <w:spacing w:line="460" w:lineRule="exact"/>
        <w:ind w:left="549"/>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（一）南通卫生高职校概况</w:t>
      </w:r>
    </w:p>
    <w:p>
      <w:pPr>
        <w:keepNext w:val="0"/>
        <w:keepLines w:val="0"/>
        <w:pageBreakBefore w:val="0"/>
        <w:kinsoku/>
        <w:overflowPunct/>
        <w:topLinePunct w:val="0"/>
        <w:bidi w:val="0"/>
        <w:snapToGrid w:val="0"/>
        <w:spacing w:line="460" w:lineRule="exact"/>
        <w:ind w:firstLine="560" w:firstLineChars="200"/>
        <w:contextualSpacing/>
        <w:textAlignment w:val="auto"/>
        <w:rPr>
          <w:rFonts w:ascii="仿宋" w:hAnsi="仿宋" w:eastAsia="仿宋"/>
          <w:color w:val="auto"/>
          <w:sz w:val="28"/>
          <w:szCs w:val="30"/>
          <w:highlight w:val="none"/>
        </w:rPr>
      </w:pPr>
      <w:r>
        <w:rPr>
          <w:rFonts w:hint="eastAsia" w:ascii="仿宋" w:hAnsi="仿宋" w:eastAsia="仿宋"/>
          <w:color w:val="auto"/>
          <w:sz w:val="28"/>
          <w:szCs w:val="30"/>
          <w:highlight w:val="none"/>
        </w:rPr>
        <w:t>本项目为江苏省南通卫生高等职业技术学校（以下简称南通卫生高职校）新校区</w:t>
      </w:r>
      <w:r>
        <w:rPr>
          <w:rFonts w:ascii="仿宋" w:hAnsi="仿宋" w:eastAsia="仿宋"/>
          <w:color w:val="auto"/>
          <w:sz w:val="28"/>
          <w:szCs w:val="30"/>
          <w:highlight w:val="none"/>
        </w:rPr>
        <w:t>20</w:t>
      </w:r>
      <w:r>
        <w:rPr>
          <w:rFonts w:hint="eastAsia" w:ascii="仿宋" w:hAnsi="仿宋" w:eastAsia="仿宋"/>
          <w:color w:val="auto"/>
          <w:sz w:val="28"/>
          <w:szCs w:val="30"/>
          <w:highlight w:val="none"/>
        </w:rPr>
        <w:t>22年7月1日至</w:t>
      </w:r>
      <w:r>
        <w:rPr>
          <w:rFonts w:ascii="仿宋" w:hAnsi="仿宋" w:eastAsia="仿宋"/>
          <w:color w:val="auto"/>
          <w:sz w:val="28"/>
          <w:szCs w:val="30"/>
          <w:highlight w:val="none"/>
        </w:rPr>
        <w:t>20</w:t>
      </w:r>
      <w:r>
        <w:rPr>
          <w:rFonts w:hint="eastAsia" w:ascii="仿宋" w:hAnsi="仿宋" w:eastAsia="仿宋"/>
          <w:color w:val="auto"/>
          <w:sz w:val="28"/>
          <w:szCs w:val="30"/>
          <w:highlight w:val="none"/>
        </w:rPr>
        <w:t>23年4月</w:t>
      </w:r>
      <w:r>
        <w:rPr>
          <w:rFonts w:ascii="仿宋" w:hAnsi="仿宋" w:eastAsia="仿宋"/>
          <w:color w:val="auto"/>
          <w:sz w:val="28"/>
          <w:szCs w:val="30"/>
          <w:highlight w:val="none"/>
        </w:rPr>
        <w:t>3</w:t>
      </w:r>
      <w:r>
        <w:rPr>
          <w:rFonts w:hint="eastAsia" w:ascii="仿宋" w:hAnsi="仿宋" w:eastAsia="仿宋"/>
          <w:color w:val="auto"/>
          <w:sz w:val="28"/>
          <w:szCs w:val="30"/>
          <w:highlight w:val="none"/>
        </w:rPr>
        <w:t>0日安保服务。</w:t>
      </w:r>
      <w:r>
        <w:rPr>
          <w:rFonts w:hint="eastAsia" w:ascii="仿宋" w:hAnsi="仿宋" w:eastAsia="仿宋"/>
          <w:color w:val="auto"/>
          <w:sz w:val="28"/>
          <w:szCs w:val="28"/>
          <w:highlight w:val="none"/>
        </w:rPr>
        <w:t>合同到期后，经双方协商一致，可以将安保合同续签2次，每次合同期1年。</w:t>
      </w:r>
    </w:p>
    <w:p>
      <w:pPr>
        <w:keepNext w:val="0"/>
        <w:keepLines w:val="0"/>
        <w:pageBreakBefore w:val="0"/>
        <w:kinsoku/>
        <w:overflowPunct/>
        <w:topLinePunct w:val="0"/>
        <w:bidi w:val="0"/>
        <w:spacing w:line="460" w:lineRule="exact"/>
        <w:ind w:firstLine="548" w:firstLineChars="196"/>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（二）安保与消防监控管理主要工作职责与任务</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b/>
          <w:color w:val="auto"/>
          <w:sz w:val="28"/>
          <w:szCs w:val="28"/>
          <w:highlight w:val="none"/>
        </w:rPr>
      </w:pPr>
      <w:r>
        <w:rPr>
          <w:rFonts w:ascii="仿宋" w:hAnsi="仿宋" w:eastAsia="仿宋"/>
          <w:b/>
          <w:color w:val="auto"/>
          <w:sz w:val="28"/>
          <w:szCs w:val="28"/>
          <w:highlight w:val="none"/>
        </w:rPr>
        <w:t>1.</w:t>
      </w:r>
      <w:r>
        <w:rPr>
          <w:rFonts w:hint="eastAsia" w:ascii="仿宋" w:hAnsi="仿宋" w:eastAsia="仿宋"/>
          <w:b/>
          <w:color w:val="auto"/>
          <w:sz w:val="28"/>
          <w:szCs w:val="28"/>
          <w:highlight w:val="none"/>
        </w:rPr>
        <w:t>工作职责、任务</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b/>
          <w:color w:val="auto"/>
          <w:sz w:val="28"/>
          <w:szCs w:val="28"/>
          <w:highlight w:val="none"/>
        </w:rPr>
      </w:pPr>
      <w:r>
        <w:rPr>
          <w:rFonts w:ascii="仿宋" w:hAnsi="仿宋" w:eastAsia="仿宋"/>
          <w:b/>
          <w:color w:val="auto"/>
          <w:sz w:val="28"/>
          <w:szCs w:val="28"/>
          <w:highlight w:val="none"/>
        </w:rPr>
        <w:t>1.1</w:t>
      </w:r>
      <w:r>
        <w:rPr>
          <w:rFonts w:hint="eastAsia" w:ascii="仿宋" w:hAnsi="仿宋" w:eastAsia="仿宋"/>
          <w:b/>
          <w:color w:val="auto"/>
          <w:sz w:val="28"/>
          <w:szCs w:val="28"/>
          <w:highlight w:val="none"/>
        </w:rPr>
        <w:t>保安队长工作职责</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●要求驻校管理，以身作则、吃苦在先、讲求奉献；贯彻落实学校任务要求与安全保卫处的工作安排，组织实施校园安全保卫整体方案；</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●负责组织安排每日晨会、交接班及日报考核等日常工作，指导保安值勤、定时巡逻，增援重点岗位；</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●督促检查在岗人员履行岗位职责情况，纠正队员违规违纪行为，日常管理不流于形式，形成良好的队风；处理各岗位的突发事件，重大情况及时报告；</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●妥善保管好学校提供的设备器材，严格交接班制度；组织指挥保安队员做好校园重大活动的安全保卫与秩序保障工作；将各岗位的执勤情况汇总记录；承担保安违规违纪的连带责任。</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●做好学校布置的其他工作。</w:t>
      </w:r>
    </w:p>
    <w:p>
      <w:pPr>
        <w:pStyle w:val="2"/>
        <w:keepNext w:val="0"/>
        <w:keepLines w:val="0"/>
        <w:pageBreakBefore w:val="0"/>
        <w:kinsoku/>
        <w:overflowPunct/>
        <w:topLinePunct w:val="0"/>
        <w:bidi w:val="0"/>
        <w:spacing w:line="460" w:lineRule="exact"/>
        <w:ind w:firstLine="560" w:firstLineChars="200"/>
        <w:textAlignment w:val="auto"/>
        <w:rPr>
          <w:rFonts w:ascii="仿宋" w:hAnsi="仿宋" w:eastAsia="仿宋" w:cstheme="minorBidi"/>
          <w:color w:val="auto"/>
          <w:kern w:val="2"/>
          <w:sz w:val="28"/>
          <w:szCs w:val="28"/>
          <w:highlight w:val="none"/>
        </w:rPr>
      </w:pPr>
      <w:r>
        <w:rPr>
          <w:rFonts w:hint="eastAsia" w:ascii="仿宋" w:hAnsi="仿宋" w:eastAsia="仿宋"/>
          <w:color w:val="auto"/>
          <w:sz w:val="28"/>
          <w:szCs w:val="28"/>
          <w:highlight w:val="none"/>
        </w:rPr>
        <w:t>●</w:t>
      </w:r>
      <w:r>
        <w:rPr>
          <w:rFonts w:ascii="仿宋" w:hAnsi="仿宋" w:eastAsia="仿宋" w:cstheme="minorBidi"/>
          <w:color w:val="auto"/>
          <w:kern w:val="2"/>
          <w:sz w:val="28"/>
          <w:szCs w:val="28"/>
          <w:highlight w:val="none"/>
        </w:rPr>
        <w:t>提供保安队长驻校管理承诺。</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1.2</w:t>
      </w:r>
      <w:r>
        <w:rPr>
          <w:rFonts w:hint="eastAsia" w:ascii="仿宋" w:hAnsi="仿宋" w:eastAsia="仿宋" w:cs="宋体"/>
          <w:b/>
          <w:color w:val="auto"/>
          <w:kern w:val="0"/>
          <w:sz w:val="28"/>
          <w:szCs w:val="28"/>
          <w:highlight w:val="none"/>
        </w:rPr>
        <w:t>门卫人员</w:t>
      </w:r>
      <w:r>
        <w:rPr>
          <w:rFonts w:hint="eastAsia" w:ascii="仿宋" w:hAnsi="仿宋" w:eastAsia="仿宋"/>
          <w:b/>
          <w:color w:val="auto"/>
          <w:sz w:val="28"/>
          <w:szCs w:val="28"/>
          <w:highlight w:val="none"/>
        </w:rPr>
        <w:t>职责</w:t>
      </w:r>
    </w:p>
    <w:p>
      <w:pPr>
        <w:keepNext w:val="0"/>
        <w:keepLines w:val="0"/>
        <w:pageBreakBefore w:val="0"/>
        <w:widowControl/>
        <w:kinsoku/>
        <w:overflowPunct/>
        <w:topLinePunct w:val="0"/>
        <w:bidi w:val="0"/>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●实行</w:t>
      </w:r>
      <w:r>
        <w:rPr>
          <w:rFonts w:ascii="仿宋" w:hAnsi="仿宋" w:eastAsia="仿宋" w:cs="宋体"/>
          <w:color w:val="auto"/>
          <w:kern w:val="0"/>
          <w:sz w:val="28"/>
          <w:szCs w:val="28"/>
          <w:highlight w:val="none"/>
        </w:rPr>
        <w:t>24</w:t>
      </w:r>
      <w:r>
        <w:rPr>
          <w:rFonts w:hint="eastAsia" w:ascii="仿宋" w:hAnsi="仿宋" w:eastAsia="仿宋" w:cs="宋体"/>
          <w:color w:val="auto"/>
          <w:kern w:val="0"/>
          <w:sz w:val="28"/>
          <w:szCs w:val="28"/>
          <w:highlight w:val="none"/>
        </w:rPr>
        <w:t>小时值班制，每天在学校规定的时间进行立岗。坚持文明执勤、文明上岗。</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●检查进入校区的因公来访校外人员要问清楚进入校园的理由，电话联系受访人，确认后办理登记手续，经检验无误后准予进入。</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检查出入校区的各种车辆，一车一落杆。外来车辆，需凭行驶证更换临时通行证后放行，校外车辆要问清楚进入校园的理由，确认后办理登记手续，出门时按规定做好检查工作。禁止无牌照车辆进入校园，骑电动车入校不佩戴安全头盔不得进校。</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●检查出入校门的物资，校外物资送入校园，要认真登记检查，防止危险物品带入校园。校内物资、设备运出或搬出学校凭所属部门出具的证明材料，并办理登记手续，经检验无误后放行。</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●做好南、北校门周围、校门广场的道路交通管理及安全秩序，机动车和非机动车的停放管理，确保校门区域出入畅通。</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●做好南、北校门周围及校门广场区域的环境卫生，保持校门区域清洁。</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●严格执行门卫管理制度、门卫人员工作职责和工作规范，实现“标准化”管理。</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●做好学校布置的其他工作。</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s="宋体"/>
          <w:color w:val="auto"/>
          <w:kern w:val="0"/>
          <w:sz w:val="28"/>
          <w:szCs w:val="28"/>
          <w:highlight w:val="none"/>
        </w:rPr>
      </w:pPr>
      <w:r>
        <w:rPr>
          <w:rFonts w:ascii="仿宋" w:hAnsi="仿宋" w:eastAsia="仿宋" w:cs="宋体"/>
          <w:b/>
          <w:color w:val="auto"/>
          <w:kern w:val="0"/>
          <w:sz w:val="28"/>
          <w:szCs w:val="28"/>
          <w:highlight w:val="none"/>
        </w:rPr>
        <w:t>1.3</w:t>
      </w:r>
      <w:r>
        <w:rPr>
          <w:rFonts w:hint="eastAsia" w:ascii="仿宋" w:hAnsi="仿宋" w:eastAsia="仿宋" w:cs="宋体"/>
          <w:b/>
          <w:color w:val="auto"/>
          <w:kern w:val="0"/>
          <w:sz w:val="28"/>
          <w:szCs w:val="28"/>
          <w:highlight w:val="none"/>
        </w:rPr>
        <w:t>巡逻保安职责</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r>
        <w:rPr>
          <w:rFonts w:ascii="仿宋" w:hAnsi="仿宋" w:eastAsia="仿宋" w:cs="宋体"/>
          <w:color w:val="auto"/>
          <w:kern w:val="0"/>
          <w:sz w:val="28"/>
          <w:szCs w:val="28"/>
          <w:highlight w:val="none"/>
        </w:rPr>
        <w:t>24</w:t>
      </w:r>
      <w:r>
        <w:rPr>
          <w:rFonts w:hint="eastAsia" w:ascii="仿宋" w:hAnsi="仿宋" w:eastAsia="仿宋" w:cs="宋体"/>
          <w:color w:val="auto"/>
          <w:kern w:val="0"/>
          <w:sz w:val="28"/>
          <w:szCs w:val="28"/>
          <w:highlight w:val="none"/>
        </w:rPr>
        <w:t>小时值班制，要求着装整齐、按学校规定时段到预设的治安重点部位巡查。</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●按照学校规定的时间对校园内各楼宇出入口进行开启与封闭，认真巡查各楼宇值班守护工作并做好记录；负责校区内安全重点部位的防破坏、防事故、防盗、防外来人员私自进入等守护守卫工作。</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●制止校园不文明举止，及时发现和防止各类安全隐患，特别是盗窃、火灾、打架斗殴等事故和危害校园稳定事件的发生，一旦发现立即处置和报告。</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●确保校园道路交通畅通，负责管理各类车辆有序停放。</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●负责教学楼</w:t>
      </w:r>
      <w:r>
        <w:rPr>
          <w:rFonts w:ascii="仿宋" w:hAnsi="仿宋" w:eastAsia="仿宋" w:cs="宋体"/>
          <w:color w:val="auto"/>
          <w:kern w:val="0"/>
          <w:sz w:val="28"/>
          <w:szCs w:val="28"/>
          <w:highlight w:val="none"/>
        </w:rPr>
        <w:t>B205</w:t>
      </w:r>
      <w:r>
        <w:rPr>
          <w:rFonts w:hint="eastAsia" w:ascii="仿宋" w:hAnsi="仿宋" w:eastAsia="仿宋" w:cs="宋体"/>
          <w:color w:val="auto"/>
          <w:kern w:val="0"/>
          <w:sz w:val="28"/>
          <w:szCs w:val="28"/>
          <w:highlight w:val="none"/>
        </w:rPr>
        <w:t>监控室学生晚自习期间的值班任务。（工作时间：冬季（9月-5月）周日至周四</w:t>
      </w:r>
      <w:r>
        <w:rPr>
          <w:rFonts w:ascii="仿宋" w:hAnsi="仿宋" w:eastAsia="仿宋" w:cs="宋体"/>
          <w:color w:val="auto"/>
          <w:kern w:val="0"/>
          <w:sz w:val="28"/>
          <w:szCs w:val="28"/>
          <w:highlight w:val="none"/>
        </w:rPr>
        <w:t>18</w:t>
      </w:r>
      <w:r>
        <w:rPr>
          <w:rFonts w:hint="eastAsia" w:ascii="仿宋" w:hAnsi="仿宋" w:eastAsia="仿宋" w:cs="宋体"/>
          <w:color w:val="auto"/>
          <w:kern w:val="0"/>
          <w:sz w:val="28"/>
          <w:szCs w:val="28"/>
          <w:highlight w:val="none"/>
        </w:rPr>
        <w:t>：</w:t>
      </w:r>
      <w:r>
        <w:rPr>
          <w:rFonts w:ascii="仿宋" w:hAnsi="仿宋" w:eastAsia="仿宋" w:cs="宋体"/>
          <w:color w:val="auto"/>
          <w:kern w:val="0"/>
          <w:sz w:val="28"/>
          <w:szCs w:val="28"/>
          <w:highlight w:val="none"/>
        </w:rPr>
        <w:t>30</w:t>
      </w:r>
      <w:r>
        <w:rPr>
          <w:rFonts w:hint="eastAsia" w:ascii="仿宋" w:hAnsi="仿宋" w:eastAsia="仿宋" w:cs="宋体"/>
          <w:color w:val="auto"/>
          <w:kern w:val="0"/>
          <w:sz w:val="28"/>
          <w:szCs w:val="28"/>
          <w:highlight w:val="none"/>
        </w:rPr>
        <w:t>至</w:t>
      </w:r>
      <w:r>
        <w:rPr>
          <w:rFonts w:ascii="仿宋" w:hAnsi="仿宋" w:eastAsia="仿宋" w:cs="宋体"/>
          <w:color w:val="auto"/>
          <w:kern w:val="0"/>
          <w:sz w:val="28"/>
          <w:szCs w:val="28"/>
          <w:highlight w:val="none"/>
        </w:rPr>
        <w:t>8</w:t>
      </w:r>
      <w:r>
        <w:rPr>
          <w:rFonts w:hint="eastAsia" w:ascii="仿宋" w:hAnsi="仿宋" w:eastAsia="仿宋" w:cs="宋体"/>
          <w:color w:val="auto"/>
          <w:kern w:val="0"/>
          <w:sz w:val="28"/>
          <w:szCs w:val="28"/>
          <w:highlight w:val="none"/>
        </w:rPr>
        <w:t>：</w:t>
      </w:r>
      <w:r>
        <w:rPr>
          <w:rFonts w:ascii="仿宋" w:hAnsi="仿宋" w:eastAsia="仿宋" w:cs="宋体"/>
          <w:color w:val="auto"/>
          <w:kern w:val="0"/>
          <w:sz w:val="28"/>
          <w:szCs w:val="28"/>
          <w:highlight w:val="none"/>
        </w:rPr>
        <w:t>30</w:t>
      </w:r>
      <w:r>
        <w:rPr>
          <w:rFonts w:hint="eastAsia" w:ascii="仿宋" w:hAnsi="仿宋" w:eastAsia="仿宋" w:cs="宋体"/>
          <w:color w:val="auto"/>
          <w:kern w:val="0"/>
          <w:sz w:val="28"/>
          <w:szCs w:val="28"/>
          <w:highlight w:val="none"/>
        </w:rPr>
        <w:t>，夏季（5-9月）周日至周四</w:t>
      </w:r>
      <w:r>
        <w:rPr>
          <w:rFonts w:ascii="仿宋" w:hAnsi="仿宋" w:eastAsia="仿宋" w:cs="宋体"/>
          <w:color w:val="auto"/>
          <w:kern w:val="0"/>
          <w:sz w:val="28"/>
          <w:szCs w:val="28"/>
          <w:highlight w:val="none"/>
        </w:rPr>
        <w:t>17:00</w:t>
      </w:r>
      <w:r>
        <w:rPr>
          <w:rFonts w:hint="eastAsia" w:ascii="仿宋" w:hAnsi="仿宋" w:eastAsia="仿宋" w:cs="宋体"/>
          <w:color w:val="auto"/>
          <w:kern w:val="0"/>
          <w:sz w:val="28"/>
          <w:szCs w:val="28"/>
          <w:highlight w:val="none"/>
        </w:rPr>
        <w:t>至</w:t>
      </w:r>
      <w:r>
        <w:rPr>
          <w:rFonts w:ascii="仿宋" w:hAnsi="仿宋" w:eastAsia="仿宋" w:cs="宋体"/>
          <w:color w:val="auto"/>
          <w:kern w:val="0"/>
          <w:sz w:val="28"/>
          <w:szCs w:val="28"/>
          <w:highlight w:val="none"/>
        </w:rPr>
        <w:t>19:00</w:t>
      </w:r>
      <w:r>
        <w:rPr>
          <w:rFonts w:hint="eastAsia" w:ascii="仿宋" w:hAnsi="仿宋" w:eastAsia="仿宋" w:cs="宋体"/>
          <w:color w:val="auto"/>
          <w:kern w:val="0"/>
          <w:sz w:val="28"/>
          <w:szCs w:val="28"/>
          <w:highlight w:val="none"/>
        </w:rPr>
        <w:t>），</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●严格执行巡逻人员工作职责和规范化管理要求，实现“标准化”管理。</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●做好学校布置的其他工作。</w:t>
      </w:r>
    </w:p>
    <w:p>
      <w:pPr>
        <w:keepNext w:val="0"/>
        <w:keepLines w:val="0"/>
        <w:pageBreakBefore w:val="0"/>
        <w:kinsoku/>
        <w:overflowPunct/>
        <w:topLinePunct w:val="0"/>
        <w:bidi w:val="0"/>
        <w:spacing w:line="460" w:lineRule="exact"/>
        <w:ind w:firstLine="548" w:firstLineChars="196"/>
        <w:textAlignment w:val="auto"/>
        <w:rPr>
          <w:rFonts w:ascii="仿宋" w:hAnsi="仿宋" w:eastAsia="仿宋" w:cs="宋体"/>
          <w:color w:val="auto"/>
          <w:kern w:val="0"/>
          <w:sz w:val="28"/>
          <w:szCs w:val="28"/>
          <w:highlight w:val="none"/>
        </w:rPr>
      </w:pPr>
      <w:r>
        <w:rPr>
          <w:rFonts w:ascii="仿宋" w:hAnsi="仿宋" w:eastAsia="仿宋" w:cs="宋体"/>
          <w:b/>
          <w:color w:val="auto"/>
          <w:kern w:val="0"/>
          <w:sz w:val="28"/>
          <w:szCs w:val="28"/>
          <w:highlight w:val="none"/>
        </w:rPr>
        <w:t>1.4</w:t>
      </w:r>
      <w:r>
        <w:rPr>
          <w:rFonts w:hint="eastAsia" w:ascii="仿宋" w:hAnsi="仿宋" w:eastAsia="仿宋" w:cs="宋体"/>
          <w:b/>
          <w:bCs/>
          <w:color w:val="auto"/>
          <w:kern w:val="0"/>
          <w:sz w:val="28"/>
          <w:szCs w:val="28"/>
          <w:highlight w:val="none"/>
        </w:rPr>
        <w:t>消防控制室值班员职责</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r>
        <w:rPr>
          <w:rFonts w:ascii="仿宋" w:hAnsi="仿宋" w:eastAsia="仿宋" w:cs="宋体"/>
          <w:color w:val="auto"/>
          <w:kern w:val="0"/>
          <w:sz w:val="28"/>
          <w:szCs w:val="28"/>
          <w:highlight w:val="none"/>
        </w:rPr>
        <w:t>24</w:t>
      </w:r>
      <w:r>
        <w:rPr>
          <w:rFonts w:hint="eastAsia" w:ascii="仿宋" w:hAnsi="仿宋" w:eastAsia="仿宋" w:cs="宋体"/>
          <w:color w:val="auto"/>
          <w:kern w:val="0"/>
          <w:sz w:val="28"/>
          <w:szCs w:val="28"/>
          <w:highlight w:val="none"/>
        </w:rPr>
        <w:t>小时值班制，消防控制室的值班操作人员能熟练操作自动消防设施控制装置并持证上岗。对各种消防控制设备进行严密的监视和运用，认真履行岗位操作责任制，不得擅离职守，做好检查、操作等工作。</w:t>
      </w:r>
    </w:p>
    <w:p>
      <w:pPr>
        <w:keepNext w:val="0"/>
        <w:keepLines w:val="0"/>
        <w:pageBreakBefore w:val="0"/>
        <w:widowControl/>
        <w:kinsoku/>
        <w:overflowPunct/>
        <w:topLinePunct w:val="0"/>
        <w:bidi w:val="0"/>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●熟悉本系统所采用消防设施系统的基本原理、功能熟练掌握操作技术，做好交接班工作，认真填写值班记录，系统运行登记表和控制器日检登记表。</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●对消防控制室设备及通讯器材等要进行经常性的检查，定期做好系统功能实验，协助技术人员做好修理，维护工作，不得擅自拆除、挪用或停用，保证设备正常运行。</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●经常向单位负责人和保卫部门报告建筑消防设施的运行情况，协助有关领导做好防火、灭火工作。</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●确认发生火灾后，要立即直拨</w:t>
      </w:r>
      <w:r>
        <w:rPr>
          <w:rFonts w:ascii="仿宋" w:hAnsi="仿宋" w:eastAsia="仿宋" w:cs="宋体"/>
          <w:color w:val="auto"/>
          <w:kern w:val="0"/>
          <w:sz w:val="28"/>
          <w:szCs w:val="28"/>
          <w:highlight w:val="none"/>
        </w:rPr>
        <w:t>119</w:t>
      </w:r>
      <w:r>
        <w:rPr>
          <w:rFonts w:hint="eastAsia" w:ascii="仿宋" w:hAnsi="仿宋" w:eastAsia="仿宋" w:cs="宋体"/>
          <w:color w:val="auto"/>
          <w:kern w:val="0"/>
          <w:sz w:val="28"/>
          <w:szCs w:val="28"/>
          <w:highlight w:val="none"/>
        </w:rPr>
        <w:t>报警，不得迟报和不报。并及时、准确启动有关消防设备，正确有效地组织扑救及人员疏散，给领导组织扑救火灾决策当好参谋。</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●要积极宣传贯彻消防法规，遵守防火安全管理制度以高度的责任感去完成各项技术工作和日常管理工作。</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●完成消防部门和学校布置的其他工作任务，积极参加消防专业培训，自觉接受消防部门的检查。</w:t>
      </w:r>
    </w:p>
    <w:p>
      <w:pPr>
        <w:keepNext w:val="0"/>
        <w:keepLines w:val="0"/>
        <w:pageBreakBefore w:val="0"/>
        <w:kinsoku/>
        <w:overflowPunct/>
        <w:topLinePunct w:val="0"/>
        <w:bidi w:val="0"/>
        <w:spacing w:line="460" w:lineRule="exact"/>
        <w:ind w:firstLine="548" w:firstLineChars="196"/>
        <w:textAlignment w:val="auto"/>
        <w:rPr>
          <w:rFonts w:ascii="仿宋" w:hAnsi="仿宋" w:eastAsia="仿宋" w:cs="宋体"/>
          <w:color w:val="auto"/>
          <w:kern w:val="0"/>
          <w:sz w:val="28"/>
          <w:szCs w:val="28"/>
          <w:highlight w:val="none"/>
        </w:rPr>
      </w:pPr>
      <w:r>
        <w:rPr>
          <w:rFonts w:ascii="仿宋" w:hAnsi="仿宋" w:eastAsia="仿宋" w:cs="宋体"/>
          <w:b/>
          <w:color w:val="auto"/>
          <w:kern w:val="0"/>
          <w:sz w:val="28"/>
          <w:szCs w:val="28"/>
          <w:highlight w:val="none"/>
        </w:rPr>
        <w:t>1.</w:t>
      </w:r>
      <w:r>
        <w:rPr>
          <w:rFonts w:hint="eastAsia" w:ascii="仿宋" w:hAnsi="仿宋" w:eastAsia="仿宋" w:cs="宋体"/>
          <w:b/>
          <w:color w:val="auto"/>
          <w:kern w:val="0"/>
          <w:sz w:val="28"/>
          <w:szCs w:val="28"/>
          <w:highlight w:val="none"/>
        </w:rPr>
        <w:t>5</w:t>
      </w:r>
      <w:r>
        <w:rPr>
          <w:rFonts w:hint="eastAsia" w:ascii="仿宋" w:hAnsi="仿宋" w:eastAsia="仿宋" w:cs="宋体"/>
          <w:b/>
          <w:bCs/>
          <w:color w:val="auto"/>
          <w:kern w:val="0"/>
          <w:sz w:val="28"/>
          <w:szCs w:val="28"/>
          <w:highlight w:val="none"/>
        </w:rPr>
        <w:t>消防员岗位</w:t>
      </w:r>
      <w:r>
        <w:rPr>
          <w:rFonts w:hint="eastAsia" w:ascii="仿宋" w:hAnsi="仿宋" w:eastAsia="仿宋"/>
          <w:b/>
          <w:color w:val="auto"/>
          <w:sz w:val="28"/>
          <w:szCs w:val="28"/>
          <w:highlight w:val="none"/>
        </w:rPr>
        <w:t>职责</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●实行</w:t>
      </w:r>
      <w:r>
        <w:rPr>
          <w:rFonts w:ascii="仿宋" w:hAnsi="仿宋" w:eastAsia="仿宋" w:cs="宋体"/>
          <w:color w:val="auto"/>
          <w:kern w:val="0"/>
          <w:sz w:val="28"/>
          <w:szCs w:val="28"/>
          <w:highlight w:val="none"/>
        </w:rPr>
        <w:t>24</w:t>
      </w:r>
      <w:r>
        <w:rPr>
          <w:rFonts w:hint="eastAsia" w:ascii="仿宋" w:hAnsi="仿宋" w:eastAsia="仿宋" w:cs="宋体"/>
          <w:color w:val="auto"/>
          <w:kern w:val="0"/>
          <w:sz w:val="28"/>
          <w:szCs w:val="28"/>
          <w:highlight w:val="none"/>
        </w:rPr>
        <w:t>小时值班制，能熟练操作自动消防设施，持有中级消防员证书。每日开展消防日常检查，熟练运用江苏省社会单位消防安全管理系统等软件，利用信息化手段开展日常系统维护。</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●认真履行岗位责任，不得擅离职守，做好检查、应急处置等工作。配合安保处消防管理人员做好消防台帐的记录、统计、整理以及义务消防队的培训演练工作，办公地点在安全保卫处。</w:t>
      </w:r>
    </w:p>
    <w:p>
      <w:pPr>
        <w:keepNext w:val="0"/>
        <w:keepLines w:val="0"/>
        <w:pageBreakBefore w:val="0"/>
        <w:widowControl/>
        <w:kinsoku/>
        <w:overflowPunct/>
        <w:topLinePunct w:val="0"/>
        <w:bidi w:val="0"/>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●熟悉学校消防设施系统的基本原理、功能，熟练掌握操作技术，做好交接班工作，认真填写值班记录，系统运行登记表和控制器日检登记表。</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●协助安保处做好校园隐患排查整改工作，保证设备正常运行。</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●确认发生火灾后，要立即直拨</w:t>
      </w:r>
      <w:r>
        <w:rPr>
          <w:rFonts w:ascii="仿宋" w:hAnsi="仿宋" w:eastAsia="仿宋" w:cs="宋体"/>
          <w:color w:val="auto"/>
          <w:kern w:val="0"/>
          <w:sz w:val="28"/>
          <w:szCs w:val="28"/>
          <w:highlight w:val="none"/>
        </w:rPr>
        <w:t>119</w:t>
      </w:r>
      <w:r>
        <w:rPr>
          <w:rFonts w:hint="eastAsia" w:ascii="仿宋" w:hAnsi="仿宋" w:eastAsia="仿宋" w:cs="宋体"/>
          <w:color w:val="auto"/>
          <w:kern w:val="0"/>
          <w:sz w:val="28"/>
          <w:szCs w:val="28"/>
          <w:highlight w:val="none"/>
        </w:rPr>
        <w:t>报警，不得迟报和不报。并及时、准确启动有关消防设备，正确有效地组织扑救及人员疏散，给领导组织扑救火灾决策当好参谋。</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●要积极宣传贯彻消防法规，遵守防火安全管理制度以高度的责任感去完成各项技术工作和日常管理工作。</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●完成消防部门和学校布置的其他工作任务，积极参加消防专业培训，自觉接受消防部门的检查。</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1.</w:t>
      </w:r>
      <w:r>
        <w:rPr>
          <w:rFonts w:hint="eastAsia" w:ascii="仿宋" w:hAnsi="仿宋" w:eastAsia="仿宋" w:cs="宋体"/>
          <w:b/>
          <w:color w:val="auto"/>
          <w:kern w:val="0"/>
          <w:sz w:val="28"/>
          <w:szCs w:val="28"/>
          <w:highlight w:val="none"/>
        </w:rPr>
        <w:t>6技防监控室值班员职责</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r>
        <w:rPr>
          <w:rFonts w:ascii="仿宋" w:hAnsi="仿宋" w:eastAsia="仿宋" w:cs="宋体"/>
          <w:color w:val="auto"/>
          <w:kern w:val="0"/>
          <w:sz w:val="28"/>
          <w:szCs w:val="28"/>
          <w:highlight w:val="none"/>
        </w:rPr>
        <w:t>24</w:t>
      </w:r>
      <w:r>
        <w:rPr>
          <w:rFonts w:hint="eastAsia" w:ascii="仿宋" w:hAnsi="仿宋" w:eastAsia="仿宋" w:cs="宋体"/>
          <w:color w:val="auto"/>
          <w:kern w:val="0"/>
          <w:sz w:val="28"/>
          <w:szCs w:val="28"/>
          <w:highlight w:val="none"/>
        </w:rPr>
        <w:t>小时值班制，全面落实并做好视频监控室各项工作，确保视频监控处于良好状态。</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●熟悉监控设备的技术性能，会熟练使用设备，能进行一般的维护保养。</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●熟悉监控点的分布及技术参数，并做好保密工作。</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●每天检查防盗报警监控系统运行状况。</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●坚守岗位，不准打游戏，上网、打瞌睡和做与值班无关的事。</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●不准将无关人员带入视频监控室，本部门工作人员（除视频监控室工作人员）未经请示，禁止进入视频监控室。</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●做好监控室的防火安全工作。</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●服从上级领导的指挥，及时报告有关情况。</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●做好交接班工作的值班记录，并说明异常情况。</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●做好学校布置的其他工作。</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1.</w:t>
      </w:r>
      <w:r>
        <w:rPr>
          <w:rFonts w:hint="eastAsia" w:ascii="仿宋" w:hAnsi="仿宋" w:eastAsia="仿宋" w:cs="宋体"/>
          <w:b/>
          <w:color w:val="auto"/>
          <w:kern w:val="0"/>
          <w:sz w:val="28"/>
          <w:szCs w:val="28"/>
          <w:highlight w:val="none"/>
        </w:rPr>
        <w:t>7其他项目</w:t>
      </w:r>
    </w:p>
    <w:p>
      <w:pPr>
        <w:keepNext w:val="0"/>
        <w:keepLines w:val="0"/>
        <w:pageBreakBefore w:val="0"/>
        <w:widowControl/>
        <w:kinsoku/>
        <w:overflowPunct/>
        <w:topLinePunct w:val="0"/>
        <w:bidi w:val="0"/>
        <w:spacing w:line="460" w:lineRule="exact"/>
        <w:ind w:firstLine="478" w:firstLineChars="17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●学校重大活动、考试与会务工作等安全保障。</w:t>
      </w:r>
    </w:p>
    <w:p>
      <w:pPr>
        <w:keepNext w:val="0"/>
        <w:keepLines w:val="0"/>
        <w:pageBreakBefore w:val="0"/>
        <w:widowControl/>
        <w:kinsoku/>
        <w:overflowPunct/>
        <w:topLinePunct w:val="0"/>
        <w:bidi w:val="0"/>
        <w:spacing w:line="460" w:lineRule="exact"/>
        <w:ind w:firstLine="478" w:firstLineChars="17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●随时出员，为师生提供紧急救助服务。</w:t>
      </w:r>
    </w:p>
    <w:p>
      <w:pPr>
        <w:keepNext w:val="0"/>
        <w:keepLines w:val="0"/>
        <w:pageBreakBefore w:val="0"/>
        <w:widowControl/>
        <w:kinsoku/>
        <w:overflowPunct/>
        <w:topLinePunct w:val="0"/>
        <w:bidi w:val="0"/>
        <w:spacing w:line="460" w:lineRule="exact"/>
        <w:ind w:firstLine="478" w:firstLineChars="17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●配合学校保卫处执行各项管理制度，维护校园内学习、生活、教学、科研、工作秩序，及时受理校园内发生的重大安全事故、各类治安案件、突发灾害性事故的应急处置等，执行率</w:t>
      </w:r>
      <w:r>
        <w:rPr>
          <w:rFonts w:ascii="仿宋" w:hAnsi="仿宋" w:eastAsia="仿宋" w:cs="宋体"/>
          <w:color w:val="auto"/>
          <w:kern w:val="0"/>
          <w:sz w:val="28"/>
          <w:szCs w:val="28"/>
          <w:highlight w:val="none"/>
        </w:rPr>
        <w:t>100%</w:t>
      </w:r>
      <w:r>
        <w:rPr>
          <w:rFonts w:hint="eastAsia" w:ascii="仿宋" w:hAnsi="仿宋" w:eastAsia="仿宋" w:cs="宋体"/>
          <w:color w:val="auto"/>
          <w:kern w:val="0"/>
          <w:sz w:val="28"/>
          <w:szCs w:val="28"/>
          <w:highlight w:val="none"/>
        </w:rPr>
        <w:t>；接受保卫处的监督检查、考核及业务指导。</w:t>
      </w:r>
    </w:p>
    <w:p>
      <w:pPr>
        <w:keepNext w:val="0"/>
        <w:keepLines w:val="0"/>
        <w:pageBreakBefore w:val="0"/>
        <w:widowControl/>
        <w:kinsoku/>
        <w:overflowPunct/>
        <w:topLinePunct w:val="0"/>
        <w:bidi w:val="0"/>
        <w:spacing w:line="460" w:lineRule="exact"/>
        <w:ind w:firstLine="478" w:firstLineChars="17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●配合公安机关，打击校园内部与周边的违法犯罪活动。</w:t>
      </w:r>
    </w:p>
    <w:p>
      <w:pPr>
        <w:keepNext w:val="0"/>
        <w:keepLines w:val="0"/>
        <w:pageBreakBefore w:val="0"/>
        <w:widowControl/>
        <w:kinsoku/>
        <w:overflowPunct/>
        <w:topLinePunct w:val="0"/>
        <w:bidi w:val="0"/>
        <w:spacing w:line="460" w:lineRule="exact"/>
        <w:ind w:firstLine="478" w:firstLineChars="17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●其它属于保安服务范围内的工作以及学校根据发展情况新增的安保岗位的工作要求，按照新增岗位的工作职责和工作制度执行。</w:t>
      </w:r>
    </w:p>
    <w:p>
      <w:pPr>
        <w:keepNext w:val="0"/>
        <w:keepLines w:val="0"/>
        <w:pageBreakBefore w:val="0"/>
        <w:widowControl/>
        <w:kinsoku/>
        <w:overflowPunct/>
        <w:topLinePunct w:val="0"/>
        <w:bidi w:val="0"/>
        <w:spacing w:line="460" w:lineRule="exact"/>
        <w:ind w:firstLine="537" w:firstLineChars="192"/>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●做好报刊杂志、信件的收发工作和快递物品的接收、发放与保管工作</w:t>
      </w:r>
    </w:p>
    <w:p>
      <w:pPr>
        <w:keepNext w:val="0"/>
        <w:keepLines w:val="0"/>
        <w:pageBreakBefore w:val="0"/>
        <w:kinsoku/>
        <w:overflowPunct/>
        <w:topLinePunct w:val="0"/>
        <w:bidi w:val="0"/>
        <w:spacing w:line="460" w:lineRule="exact"/>
        <w:ind w:firstLine="560" w:firstLineChars="200"/>
        <w:textAlignment w:val="auto"/>
        <w:rPr>
          <w:rFonts w:ascii="仿宋" w:hAnsi="仿宋" w:eastAsia="仿宋"/>
          <w:color w:val="auto"/>
          <w:sz w:val="28"/>
          <w:szCs w:val="28"/>
          <w:highlight w:val="none"/>
        </w:rPr>
      </w:pPr>
      <w:r>
        <w:rPr>
          <w:rFonts w:ascii="仿宋" w:hAnsi="仿宋" w:eastAsia="仿宋"/>
          <w:b/>
          <w:color w:val="auto"/>
          <w:sz w:val="28"/>
          <w:szCs w:val="28"/>
          <w:highlight w:val="none"/>
        </w:rPr>
        <w:t>1.</w:t>
      </w:r>
      <w:r>
        <w:rPr>
          <w:rFonts w:hint="eastAsia" w:ascii="仿宋" w:hAnsi="仿宋" w:eastAsia="仿宋"/>
          <w:b/>
          <w:color w:val="auto"/>
          <w:sz w:val="28"/>
          <w:szCs w:val="28"/>
          <w:highlight w:val="none"/>
        </w:rPr>
        <w:t>8</w:t>
      </w:r>
      <w:r>
        <w:rPr>
          <w:rFonts w:ascii="仿宋" w:hAnsi="仿宋" w:eastAsia="仿宋"/>
          <w:b/>
          <w:color w:val="auto"/>
          <w:sz w:val="28"/>
          <w:szCs w:val="28"/>
          <w:highlight w:val="none"/>
        </w:rPr>
        <w:t>.</w:t>
      </w:r>
      <w:r>
        <w:rPr>
          <w:rFonts w:hint="eastAsia" w:ascii="仿宋" w:hAnsi="仿宋" w:eastAsia="仿宋"/>
          <w:b/>
          <w:color w:val="auto"/>
          <w:sz w:val="28"/>
          <w:szCs w:val="28"/>
          <w:highlight w:val="none"/>
        </w:rPr>
        <w:t>岗位工作时间要求</w:t>
      </w:r>
    </w:p>
    <w:p>
      <w:pPr>
        <w:keepNext w:val="0"/>
        <w:keepLines w:val="0"/>
        <w:pageBreakBefore w:val="0"/>
        <w:kinsoku/>
        <w:overflowPunct/>
        <w:topLinePunct w:val="0"/>
        <w:bidi w:val="0"/>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●工作时间：各岗位实行</w:t>
      </w:r>
      <w:r>
        <w:rPr>
          <w:rFonts w:ascii="仿宋" w:hAnsi="仿宋" w:eastAsia="仿宋"/>
          <w:color w:val="auto"/>
          <w:sz w:val="28"/>
          <w:szCs w:val="28"/>
          <w:highlight w:val="none"/>
        </w:rPr>
        <w:t xml:space="preserve"> 24</w:t>
      </w:r>
      <w:r>
        <w:rPr>
          <w:rFonts w:hint="eastAsia" w:ascii="仿宋" w:hAnsi="仿宋" w:eastAsia="仿宋"/>
          <w:color w:val="auto"/>
          <w:sz w:val="28"/>
          <w:szCs w:val="28"/>
          <w:highlight w:val="none"/>
        </w:rPr>
        <w:t>小时值班制。</w:t>
      </w:r>
      <w:r>
        <w:rPr>
          <w:rFonts w:hint="eastAsia" w:ascii="仿宋" w:hAnsi="仿宋" w:eastAsia="仿宋" w:cs="宋体"/>
          <w:color w:val="auto"/>
          <w:kern w:val="0"/>
          <w:sz w:val="28"/>
          <w:szCs w:val="28"/>
          <w:highlight w:val="none"/>
        </w:rPr>
        <w:t>中标人必须按岗位要求，配备保安力量，并保证实际到岗。中标人在组织、安排保安工作时间，应符合国家相关法规，维护保安人员的正当权益。各岗位</w:t>
      </w:r>
      <w:r>
        <w:rPr>
          <w:rFonts w:hint="eastAsia" w:ascii="仿宋" w:hAnsi="仿宋" w:eastAsia="仿宋"/>
          <w:color w:val="auto"/>
          <w:sz w:val="28"/>
          <w:szCs w:val="28"/>
          <w:highlight w:val="none"/>
        </w:rPr>
        <w:t>每班工作时间最长不得超过</w:t>
      </w:r>
      <w:r>
        <w:rPr>
          <w:rFonts w:ascii="仿宋" w:hAnsi="仿宋" w:eastAsia="仿宋"/>
          <w:color w:val="auto"/>
          <w:sz w:val="28"/>
          <w:szCs w:val="28"/>
          <w:highlight w:val="none"/>
        </w:rPr>
        <w:t>12</w:t>
      </w:r>
      <w:r>
        <w:rPr>
          <w:rFonts w:hint="eastAsia" w:ascii="仿宋" w:hAnsi="仿宋" w:eastAsia="仿宋"/>
          <w:color w:val="auto"/>
          <w:sz w:val="28"/>
          <w:szCs w:val="28"/>
          <w:highlight w:val="none"/>
        </w:rPr>
        <w:t>小时。</w:t>
      </w:r>
    </w:p>
    <w:p>
      <w:pPr>
        <w:keepNext w:val="0"/>
        <w:keepLines w:val="0"/>
        <w:pageBreakBefore w:val="0"/>
        <w:widowControl/>
        <w:kinsoku/>
        <w:wordWrap w:val="0"/>
        <w:overflowPunct/>
        <w:topLinePunct w:val="0"/>
        <w:bidi w:val="0"/>
        <w:spacing w:line="460" w:lineRule="exact"/>
        <w:ind w:firstLine="560" w:firstLineChars="200"/>
        <w:jc w:val="left"/>
        <w:textAlignment w:val="auto"/>
        <w:rPr>
          <w:rFonts w:ascii="仿宋" w:hAnsi="仿宋" w:eastAsia="仿宋"/>
          <w:b/>
          <w:color w:val="auto"/>
          <w:sz w:val="28"/>
          <w:szCs w:val="28"/>
          <w:highlight w:val="none"/>
        </w:rPr>
      </w:pPr>
      <w:r>
        <w:rPr>
          <w:rFonts w:ascii="仿宋" w:hAnsi="仿宋" w:eastAsia="仿宋" w:cs="宋体"/>
          <w:b/>
          <w:color w:val="auto"/>
          <w:kern w:val="0"/>
          <w:sz w:val="28"/>
          <w:szCs w:val="28"/>
          <w:highlight w:val="none"/>
        </w:rPr>
        <w:t>2</w:t>
      </w:r>
      <w:r>
        <w:rPr>
          <w:rFonts w:hint="eastAsia" w:ascii="仿宋" w:hAnsi="仿宋" w:eastAsia="仿宋"/>
          <w:b/>
          <w:color w:val="auto"/>
          <w:sz w:val="28"/>
          <w:szCs w:val="28"/>
          <w:highlight w:val="none"/>
        </w:rPr>
        <w:t>安保与消防监控服务工作要求</w:t>
      </w:r>
    </w:p>
    <w:p>
      <w:pPr>
        <w:keepNext w:val="0"/>
        <w:keepLines w:val="0"/>
        <w:pageBreakBefore w:val="0"/>
        <w:widowControl/>
        <w:kinsoku/>
        <w:overflowPunct/>
        <w:topLinePunct w:val="0"/>
        <w:bidi w:val="0"/>
        <w:spacing w:line="460" w:lineRule="exact"/>
        <w:ind w:firstLine="411" w:firstLineChars="147"/>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 xml:space="preserve"> 2.1</w:t>
      </w:r>
      <w:r>
        <w:rPr>
          <w:rFonts w:hint="eastAsia" w:ascii="仿宋" w:hAnsi="仿宋" w:eastAsia="仿宋" w:cs="宋体"/>
          <w:b/>
          <w:color w:val="auto"/>
          <w:kern w:val="0"/>
          <w:sz w:val="28"/>
          <w:szCs w:val="28"/>
          <w:highlight w:val="none"/>
        </w:rPr>
        <w:t>质量目标要求</w:t>
      </w:r>
    </w:p>
    <w:p>
      <w:pPr>
        <w:keepNext w:val="0"/>
        <w:keepLines w:val="0"/>
        <w:pageBreakBefore w:val="0"/>
        <w:widowControl/>
        <w:kinsoku/>
        <w:overflowPunct/>
        <w:topLinePunct w:val="0"/>
        <w:bidi w:val="0"/>
        <w:spacing w:line="460" w:lineRule="exact"/>
        <w:ind w:firstLine="546" w:firstLineChars="195"/>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●依照行业标准，根据学校管理规定与安保服务主要内容，制订切实可行的校园安保服务整体方案和应急预案，开展专业化安防业务，突发事件反应迅速，预案处置有力；</w:t>
      </w:r>
    </w:p>
    <w:p>
      <w:pPr>
        <w:keepNext w:val="0"/>
        <w:keepLines w:val="0"/>
        <w:pageBreakBefore w:val="0"/>
        <w:widowControl/>
        <w:kinsoku/>
        <w:overflowPunct/>
        <w:topLinePunct w:val="0"/>
        <w:bidi w:val="0"/>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●依法办事，文明值勤，严格管理，保障学校财产和师生人身权益不受侵害，维护正常的学习、生活、教学、科研、工作秩序；</w:t>
      </w:r>
    </w:p>
    <w:p>
      <w:pPr>
        <w:keepNext w:val="0"/>
        <w:keepLines w:val="0"/>
        <w:pageBreakBefore w:val="0"/>
        <w:widowControl/>
        <w:kinsoku/>
        <w:overflowPunct/>
        <w:topLinePunct w:val="0"/>
        <w:bidi w:val="0"/>
        <w:spacing w:line="460" w:lineRule="exact"/>
        <w:ind w:firstLine="546" w:firstLineChars="195"/>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●全年无责任事故和责任案件发生，师生有安全感，对校园安保服务满意率达</w:t>
      </w:r>
      <w:r>
        <w:rPr>
          <w:rFonts w:ascii="仿宋" w:hAnsi="仿宋" w:eastAsia="仿宋" w:cs="宋体"/>
          <w:color w:val="auto"/>
          <w:kern w:val="0"/>
          <w:sz w:val="28"/>
          <w:szCs w:val="28"/>
          <w:highlight w:val="none"/>
        </w:rPr>
        <w:t>80%</w:t>
      </w:r>
      <w:r>
        <w:rPr>
          <w:rFonts w:hint="eastAsia" w:ascii="仿宋" w:hAnsi="仿宋" w:eastAsia="仿宋" w:cs="宋体"/>
          <w:color w:val="auto"/>
          <w:kern w:val="0"/>
          <w:sz w:val="28"/>
          <w:szCs w:val="28"/>
          <w:highlight w:val="none"/>
        </w:rPr>
        <w:t>以上。</w:t>
      </w:r>
    </w:p>
    <w:p>
      <w:pPr>
        <w:keepNext w:val="0"/>
        <w:keepLines w:val="0"/>
        <w:pageBreakBefore w:val="0"/>
        <w:widowControl/>
        <w:kinsoku/>
        <w:overflowPunct/>
        <w:topLinePunct w:val="0"/>
        <w:bidi w:val="0"/>
        <w:spacing w:line="460" w:lineRule="exact"/>
        <w:ind w:firstLine="610" w:firstLineChars="218"/>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2.2</w:t>
      </w:r>
      <w:r>
        <w:rPr>
          <w:rFonts w:hint="eastAsia" w:ascii="仿宋" w:hAnsi="仿宋" w:eastAsia="仿宋" w:cs="宋体"/>
          <w:b/>
          <w:color w:val="auto"/>
          <w:kern w:val="0"/>
          <w:sz w:val="28"/>
          <w:szCs w:val="28"/>
          <w:highlight w:val="none"/>
        </w:rPr>
        <w:t>保安队伍建设与管理要求</w:t>
      </w:r>
    </w:p>
    <w:p>
      <w:pPr>
        <w:keepNext w:val="0"/>
        <w:keepLines w:val="0"/>
        <w:pageBreakBefore w:val="0"/>
        <w:widowControl/>
        <w:kinsoku/>
        <w:overflowPunct/>
        <w:topLinePunct w:val="0"/>
        <w:bidi w:val="0"/>
        <w:spacing w:line="460" w:lineRule="exact"/>
        <w:ind w:firstLine="700" w:firstLineChars="25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内部管理体制健全，在项目负责人牵头管理下，设立专职驻校保安队长，全面负责安保队伍日常的规范化管理。应指派两名业务素质强的保安作为领班负责协助保安队长的管理，在队长不在校期间，履行队长职责。保安队长每月30日前将下月的保安值班表及理论学习、训练、演练计划、方案交安全保卫处；每日9时将前一日安保队伍工作情况日报表书面报安全保卫处；每周参加保卫处处务会，每日利用早晨交接班时间组织全体保安人员集中开晨会，对队伍中存在问题点评总结，布置当天工作，并做好记录。 </w:t>
      </w:r>
    </w:p>
    <w:p>
      <w:pPr>
        <w:keepNext w:val="0"/>
        <w:keepLines w:val="0"/>
        <w:pageBreakBefore w:val="0"/>
        <w:widowControl/>
        <w:kinsoku/>
        <w:overflowPunct/>
        <w:topLinePunct w:val="0"/>
        <w:bidi w:val="0"/>
        <w:spacing w:line="460" w:lineRule="exact"/>
        <w:ind w:firstLine="700" w:firstLineChars="25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●由中标单位负责</w:t>
      </w:r>
      <w:r>
        <w:rPr>
          <w:rFonts w:hint="eastAsia" w:ascii="仿宋" w:hAnsi="仿宋" w:eastAsia="仿宋" w:cs="宋体"/>
          <w:b/>
          <w:bCs/>
          <w:color w:val="auto"/>
          <w:kern w:val="0"/>
          <w:sz w:val="28"/>
          <w:szCs w:val="28"/>
          <w:highlight w:val="none"/>
        </w:rPr>
        <w:t>提供派驻安保人员值勤所需的巡逻车两辆（全新）</w:t>
      </w:r>
      <w:r>
        <w:rPr>
          <w:rFonts w:hint="eastAsia" w:ascii="仿宋" w:hAnsi="仿宋" w:eastAsia="仿宋" w:cs="宋体"/>
          <w:color w:val="auto"/>
          <w:kern w:val="0"/>
          <w:sz w:val="28"/>
          <w:szCs w:val="28"/>
          <w:highlight w:val="none"/>
        </w:rPr>
        <w:t>、装备、器材、通讯设备、常用办公耗材等，服装统一、规范，派驻学校值勤的安保人员须持有专业上岗证。</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●坚持文明执勤、文明上岗。上岗人员要仪表整洁卫生，</w:t>
      </w:r>
      <w:r>
        <w:rPr>
          <w:rFonts w:hint="eastAsia" w:ascii="仿宋" w:hAnsi="仿宋" w:eastAsia="仿宋" w:cs="宋体"/>
          <w:b/>
          <w:bCs/>
          <w:color w:val="auto"/>
          <w:kern w:val="0"/>
          <w:sz w:val="28"/>
          <w:szCs w:val="28"/>
          <w:highlight w:val="none"/>
        </w:rPr>
        <w:t>挂工作牌上岗</w:t>
      </w:r>
      <w:r>
        <w:rPr>
          <w:rFonts w:hint="eastAsia" w:ascii="仿宋" w:hAnsi="仿宋" w:eastAsia="仿宋" w:cs="宋体"/>
          <w:color w:val="auto"/>
          <w:kern w:val="0"/>
          <w:sz w:val="28"/>
          <w:szCs w:val="28"/>
          <w:highlight w:val="none"/>
        </w:rPr>
        <w:t>，站岗姿势要端正规范，指挥车辆动作要准确、标准，执勤语言要文明，</w:t>
      </w:r>
      <w:r>
        <w:rPr>
          <w:rFonts w:hint="eastAsia" w:ascii="仿宋" w:hAnsi="仿宋" w:eastAsia="仿宋" w:cs="宋体"/>
          <w:b/>
          <w:bCs/>
          <w:color w:val="auto"/>
          <w:kern w:val="0"/>
          <w:sz w:val="28"/>
          <w:szCs w:val="28"/>
          <w:highlight w:val="none"/>
        </w:rPr>
        <w:t>讲普通话</w:t>
      </w:r>
      <w:r>
        <w:rPr>
          <w:rFonts w:hint="eastAsia" w:ascii="仿宋" w:hAnsi="仿宋" w:eastAsia="仿宋" w:cs="宋体"/>
          <w:color w:val="auto"/>
          <w:kern w:val="0"/>
          <w:sz w:val="28"/>
          <w:szCs w:val="28"/>
          <w:highlight w:val="none"/>
        </w:rPr>
        <w:t>。</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规范值班，建立文明值班室。值班场所做到整洁、卫生、有序，负责门前三包：“包安全、包卫生、包秩序”；上岗人员做到“六不”：不擅离岗位，不打瞌睡，不闲聊嬉闹，不打牌下棋看手机看电视，不聚众喝酒，不干私活会客。</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●积极、主动协调处理校内治安、消防等方面的突发事件，迅速排除各种险情，及时制止违法犯罪行为，及时向学校安全保卫处报告各类案件、事故及其他重大问题、重要情况和线索。　</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●学校遇有重大活动、考试与会务工作需要增配、抽调人员协助时，应无偿按照校方要求执行，工作时应着统一服装及标志。</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●中标单位应加强对驻校保安的法纪教育和业务学习训练，每月整建制集中理论学习不少于</w:t>
      </w:r>
      <w:r>
        <w:rPr>
          <w:rFonts w:ascii="仿宋" w:hAnsi="仿宋" w:eastAsia="仿宋" w:cs="宋体"/>
          <w:color w:val="auto"/>
          <w:kern w:val="0"/>
          <w:sz w:val="28"/>
          <w:szCs w:val="28"/>
          <w:highlight w:val="none"/>
        </w:rPr>
        <w:t>4</w:t>
      </w:r>
      <w:r>
        <w:rPr>
          <w:rFonts w:hint="eastAsia" w:ascii="仿宋" w:hAnsi="仿宋" w:eastAsia="仿宋" w:cs="宋体"/>
          <w:color w:val="auto"/>
          <w:kern w:val="0"/>
          <w:sz w:val="28"/>
          <w:szCs w:val="28"/>
          <w:highlight w:val="none"/>
        </w:rPr>
        <w:t>小时；规范化执勤、消防灭火、防暴训练等不少于</w:t>
      </w:r>
      <w:r>
        <w:rPr>
          <w:rFonts w:ascii="仿宋" w:hAnsi="仿宋" w:eastAsia="仿宋" w:cs="宋体"/>
          <w:color w:val="auto"/>
          <w:kern w:val="0"/>
          <w:sz w:val="28"/>
          <w:szCs w:val="28"/>
          <w:highlight w:val="none"/>
        </w:rPr>
        <w:t>4</w:t>
      </w:r>
      <w:r>
        <w:rPr>
          <w:rFonts w:hint="eastAsia" w:ascii="仿宋" w:hAnsi="仿宋" w:eastAsia="仿宋" w:cs="宋体"/>
          <w:color w:val="auto"/>
          <w:kern w:val="0"/>
          <w:sz w:val="28"/>
          <w:szCs w:val="28"/>
          <w:highlight w:val="none"/>
        </w:rPr>
        <w:t>小时，并列入安保队伍考核。每月开展突发事件应急演练1次。所有活动必须有计划，有方案、有总结、有台帐。</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●安保队员食宿自理。</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●保持保安队伍的稳定，严格控制轮换岗比例。</w:t>
      </w:r>
      <w:r>
        <w:rPr>
          <w:rFonts w:hint="eastAsia" w:ascii="仿宋" w:hAnsi="仿宋" w:eastAsia="仿宋" w:cs="宋体"/>
          <w:b/>
          <w:bCs/>
          <w:color w:val="auto"/>
          <w:kern w:val="0"/>
          <w:sz w:val="28"/>
          <w:szCs w:val="28"/>
          <w:highlight w:val="none"/>
        </w:rPr>
        <w:t>合同期限内保安队长不得调换，轮换岗保安人数不得超过合同编制的3</w:t>
      </w:r>
      <w:r>
        <w:rPr>
          <w:rFonts w:ascii="仿宋" w:hAnsi="仿宋" w:eastAsia="仿宋" w:cs="宋体"/>
          <w:b/>
          <w:bCs/>
          <w:color w:val="auto"/>
          <w:kern w:val="0"/>
          <w:sz w:val="28"/>
          <w:szCs w:val="28"/>
          <w:highlight w:val="none"/>
        </w:rPr>
        <w:t>0%</w:t>
      </w:r>
      <w:r>
        <w:rPr>
          <w:rFonts w:hint="eastAsia" w:ascii="仿宋" w:hAnsi="仿宋" w:eastAsia="仿宋" w:cs="宋体"/>
          <w:b/>
          <w:bCs/>
          <w:color w:val="auto"/>
          <w:kern w:val="0"/>
          <w:sz w:val="28"/>
          <w:szCs w:val="28"/>
          <w:highlight w:val="none"/>
        </w:rPr>
        <w:t>，否则将各直接扣除合同金额的2%作为罚金</w:t>
      </w:r>
      <w:r>
        <w:rPr>
          <w:rFonts w:hint="eastAsia" w:ascii="仿宋" w:hAnsi="仿宋" w:eastAsia="仿宋" w:cs="宋体"/>
          <w:color w:val="auto"/>
          <w:kern w:val="0"/>
          <w:sz w:val="28"/>
          <w:szCs w:val="28"/>
          <w:highlight w:val="none"/>
        </w:rPr>
        <w:t>。更换除队长以外主要管理员及消控室值班员的，应提前一个月以书面形式通知学校安全保卫处，取得同意后方可更换，更换其他人员的，应提前10日书面告知学校安全保卫处并取得同意，确保服务质量不因人员变动而受影响。如</w:t>
      </w:r>
      <w:r>
        <w:rPr>
          <w:rFonts w:hint="eastAsia" w:ascii="仿宋" w:hAnsi="仿宋" w:eastAsia="仿宋" w:cs="宋体"/>
          <w:b/>
          <w:bCs/>
          <w:color w:val="auto"/>
          <w:kern w:val="0"/>
          <w:sz w:val="28"/>
          <w:szCs w:val="28"/>
          <w:highlight w:val="none"/>
        </w:rPr>
        <w:t>未经学校同意擅自更换保安人员，或者保安人员年龄超出校方要求或者从事人员没有相应资格证书的，按每人次扣除合同总金额的0.5%作为罚金</w:t>
      </w:r>
      <w:r>
        <w:rPr>
          <w:rFonts w:hint="eastAsia" w:ascii="仿宋" w:hAnsi="仿宋" w:eastAsia="仿宋" w:cs="宋体"/>
          <w:color w:val="auto"/>
          <w:kern w:val="0"/>
          <w:sz w:val="28"/>
          <w:szCs w:val="28"/>
          <w:highlight w:val="none"/>
        </w:rPr>
        <w:t>。本条款请在投标书中作出</w:t>
      </w:r>
      <w:r>
        <w:rPr>
          <w:rFonts w:hint="eastAsia" w:ascii="仿宋" w:hAnsi="仿宋" w:eastAsia="仿宋" w:cs="宋体"/>
          <w:b/>
          <w:bCs/>
          <w:color w:val="auto"/>
          <w:kern w:val="0"/>
          <w:sz w:val="28"/>
          <w:szCs w:val="28"/>
          <w:highlight w:val="none"/>
        </w:rPr>
        <w:t>明确承诺</w:t>
      </w:r>
      <w:r>
        <w:rPr>
          <w:rFonts w:hint="eastAsia" w:ascii="仿宋" w:hAnsi="仿宋" w:eastAsia="仿宋" w:cs="宋体"/>
          <w:color w:val="auto"/>
          <w:kern w:val="0"/>
          <w:sz w:val="28"/>
          <w:szCs w:val="28"/>
          <w:highlight w:val="none"/>
        </w:rPr>
        <w:t>。</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●按疫情防控及治安管理要求，</w:t>
      </w:r>
      <w:r>
        <w:rPr>
          <w:rFonts w:hint="eastAsia" w:ascii="仿宋" w:hAnsi="仿宋" w:eastAsia="仿宋" w:cs="宋体"/>
          <w:b/>
          <w:bCs/>
          <w:color w:val="auto"/>
          <w:kern w:val="0"/>
          <w:sz w:val="28"/>
          <w:szCs w:val="28"/>
          <w:highlight w:val="none"/>
        </w:rPr>
        <w:t>派驻学校的所有安保人员必须持有接种新冠疫苗证明（三针）</w:t>
      </w:r>
      <w:r>
        <w:rPr>
          <w:rFonts w:hint="eastAsia" w:ascii="仿宋" w:hAnsi="仿宋" w:eastAsia="仿宋" w:cs="宋体"/>
          <w:color w:val="auto"/>
          <w:kern w:val="0"/>
          <w:sz w:val="28"/>
          <w:szCs w:val="28"/>
          <w:highlight w:val="none"/>
        </w:rPr>
        <w:t>，须持身份证到学校保卫处填写登记表，保安应聘、录用、离职等管理档案规范，手续齐全，相应资料必须报学校保卫处备案，禁止未签订劳动合同的或已离职的保安进入校园。</w:t>
      </w:r>
    </w:p>
    <w:p>
      <w:pPr>
        <w:keepNext w:val="0"/>
        <w:keepLines w:val="0"/>
        <w:pageBreakBefore w:val="0"/>
        <w:widowControl/>
        <w:kinsoku/>
        <w:overflowPunct/>
        <w:topLinePunct w:val="0"/>
        <w:bidi w:val="0"/>
        <w:spacing w:line="460" w:lineRule="exact"/>
        <w:ind w:firstLine="686" w:firstLineChars="245"/>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2.3</w:t>
      </w:r>
      <w:r>
        <w:rPr>
          <w:rFonts w:hint="eastAsia" w:ascii="仿宋" w:hAnsi="仿宋" w:eastAsia="仿宋" w:cs="宋体"/>
          <w:b/>
          <w:color w:val="auto"/>
          <w:kern w:val="0"/>
          <w:sz w:val="28"/>
          <w:szCs w:val="28"/>
          <w:highlight w:val="none"/>
        </w:rPr>
        <w:t>人员素质要求</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●派驻学校的安保人员应知法、懂法、守法、依法办事，必须严格遵守保安从业规范，模范遵守校园安全管理规定，无犯罪记录。</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●保安队长应具备</w:t>
      </w:r>
      <w:r>
        <w:rPr>
          <w:rFonts w:hint="eastAsia" w:ascii="仿宋" w:hAnsi="仿宋" w:eastAsia="仿宋" w:cs="宋体"/>
          <w:b/>
          <w:bCs/>
          <w:color w:val="auto"/>
          <w:kern w:val="0"/>
          <w:sz w:val="28"/>
          <w:szCs w:val="28"/>
          <w:highlight w:val="none"/>
        </w:rPr>
        <w:t>大专及以上学历</w:t>
      </w:r>
      <w:r>
        <w:rPr>
          <w:rFonts w:hint="eastAsia" w:ascii="仿宋" w:hAnsi="仿宋" w:eastAsia="仿宋" w:cs="宋体"/>
          <w:color w:val="auto"/>
          <w:kern w:val="0"/>
          <w:sz w:val="28"/>
          <w:szCs w:val="28"/>
          <w:highlight w:val="none"/>
        </w:rPr>
        <w:t>、年龄30-55周岁，具有企事业单位相关岗位两年以上工作经历、</w:t>
      </w:r>
      <w:r>
        <w:rPr>
          <w:rFonts w:hint="eastAsia" w:ascii="仿宋" w:hAnsi="仿宋" w:eastAsia="仿宋" w:cs="宋体"/>
          <w:b/>
          <w:bCs/>
          <w:color w:val="auto"/>
          <w:kern w:val="0"/>
          <w:sz w:val="28"/>
          <w:szCs w:val="28"/>
          <w:highlight w:val="none"/>
        </w:rPr>
        <w:t>中共党员、退役军人优先</w:t>
      </w:r>
      <w:r>
        <w:rPr>
          <w:rFonts w:hint="eastAsia" w:ascii="仿宋" w:hAnsi="仿宋" w:eastAsia="仿宋" w:cs="宋体"/>
          <w:color w:val="auto"/>
          <w:kern w:val="0"/>
          <w:sz w:val="28"/>
          <w:szCs w:val="28"/>
          <w:highlight w:val="none"/>
        </w:rPr>
        <w:t>，有较高的政治思想素养和业务水平，有较强的组织协调能力，受过专门的保安业务培训。</w:t>
      </w:r>
    </w:p>
    <w:p>
      <w:pPr>
        <w:keepNext w:val="0"/>
        <w:keepLines w:val="0"/>
        <w:pageBreakBefore w:val="0"/>
        <w:widowControl/>
        <w:kinsoku/>
        <w:overflowPunct/>
        <w:topLinePunct w:val="0"/>
        <w:bidi w:val="0"/>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●派驻学校的安保人员应具备的个人素质条件：应具有高中</w:t>
      </w:r>
      <w:r>
        <w:rPr>
          <w:rFonts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rPr>
        <w:t>含职高、中专</w:t>
      </w:r>
      <w:r>
        <w:rPr>
          <w:rFonts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rPr>
        <w:t>及以上文化程度，具有两年以上保安工作经历，退伍军人优先，年龄</w:t>
      </w:r>
      <w:r>
        <w:rPr>
          <w:rFonts w:ascii="仿宋" w:hAnsi="仿宋" w:eastAsia="仿宋" w:cs="宋体"/>
          <w:color w:val="auto"/>
          <w:kern w:val="0"/>
          <w:sz w:val="28"/>
          <w:szCs w:val="28"/>
          <w:highlight w:val="none"/>
        </w:rPr>
        <w:t>30-5</w:t>
      </w:r>
      <w:r>
        <w:rPr>
          <w:rFonts w:hint="eastAsia" w:ascii="仿宋" w:hAnsi="仿宋" w:eastAsia="仿宋" w:cs="宋体"/>
          <w:color w:val="auto"/>
          <w:kern w:val="0"/>
          <w:sz w:val="28"/>
          <w:szCs w:val="28"/>
          <w:highlight w:val="none"/>
        </w:rPr>
        <w:t>5岁（消防员年龄30-45岁），身体健康，无传染病及精神病史，体貌端正。</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●派驻学校的安保人员有高度的责任感和吃苦耐劳的精神，受过不少于</w:t>
      </w:r>
      <w:r>
        <w:rPr>
          <w:rFonts w:ascii="仿宋" w:hAnsi="仿宋" w:eastAsia="仿宋" w:cs="宋体"/>
          <w:color w:val="auto"/>
          <w:kern w:val="0"/>
          <w:sz w:val="28"/>
          <w:szCs w:val="28"/>
          <w:highlight w:val="none"/>
        </w:rPr>
        <w:t>24</w:t>
      </w:r>
      <w:r>
        <w:rPr>
          <w:rFonts w:hint="eastAsia" w:ascii="仿宋" w:hAnsi="仿宋" w:eastAsia="仿宋" w:cs="宋体"/>
          <w:color w:val="auto"/>
          <w:kern w:val="0"/>
          <w:sz w:val="28"/>
          <w:szCs w:val="28"/>
          <w:highlight w:val="none"/>
        </w:rPr>
        <w:t>课时的岗前专业培训，熟知学校的管理规定，恪尽职守，善于发现各类问题，具备一定的管理经验和处理突发事件能力。公司应根据国家规定在履约期内为拟派驻人员办理</w:t>
      </w:r>
      <w:r>
        <w:rPr>
          <w:rFonts w:hint="eastAsia" w:ascii="仿宋" w:hAnsi="仿宋" w:eastAsia="仿宋" w:cs="宋体"/>
          <w:color w:val="auto"/>
          <w:kern w:val="0"/>
          <w:sz w:val="28"/>
          <w:szCs w:val="28"/>
          <w:highlight w:val="none"/>
          <w:lang w:val="en-US" w:eastAsia="zh-CN"/>
        </w:rPr>
        <w:t>社会保险</w:t>
      </w:r>
      <w:r>
        <w:rPr>
          <w:rFonts w:hint="eastAsia" w:ascii="仿宋" w:hAnsi="仿宋" w:eastAsia="仿宋" w:cs="宋体"/>
          <w:color w:val="auto"/>
          <w:kern w:val="0"/>
          <w:sz w:val="28"/>
          <w:szCs w:val="28"/>
          <w:highlight w:val="none"/>
        </w:rPr>
        <w:t>和人身意外伤害保险。</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●保安队长负责对派驻学校的安保人员进行业务指导、管理与监督，确保安保人员在校园内无违规、违纪事件发生。</w:t>
      </w:r>
    </w:p>
    <w:p>
      <w:pPr>
        <w:keepNext w:val="0"/>
        <w:keepLines w:val="0"/>
        <w:pageBreakBefore w:val="0"/>
        <w:widowControl/>
        <w:kinsoku/>
        <w:overflowPunct/>
        <w:topLinePunct w:val="0"/>
        <w:bidi w:val="0"/>
        <w:spacing w:line="460" w:lineRule="exact"/>
        <w:ind w:firstLine="697" w:firstLineChars="249"/>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2.4</w:t>
      </w:r>
      <w:r>
        <w:rPr>
          <w:rFonts w:hint="eastAsia" w:ascii="仿宋" w:hAnsi="仿宋" w:eastAsia="仿宋" w:cs="宋体"/>
          <w:b/>
          <w:color w:val="auto"/>
          <w:kern w:val="0"/>
          <w:sz w:val="28"/>
          <w:szCs w:val="28"/>
          <w:highlight w:val="none"/>
        </w:rPr>
        <w:t>工作衔接要求</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●根据行业服务标准与学校规定要求，独立运作，制订校园安全保卫整体方案，并结合校园实际在实践中不断完善。</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安队长须与学校安全保卫处保持全方位的沟通，服从安全保卫处的日常管理，对学校提出的工作要求要及时安排，如处理有难度，应及时和公司反映。及时向学校保卫处汇报所承担的安保工作开展落实情况，重大问题须即时报告。</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●做好详细的执勤记录，原始台帐保存完好，以备学校核查。</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●协同学校治安协防组织，形成群防群治体系。</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●与楼宇、学生公寓管理协作，内外联动，开展一体化安全防范。</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●与辖区派出所、综治办加强合作与交流。</w:t>
      </w:r>
    </w:p>
    <w:p>
      <w:pPr>
        <w:keepNext w:val="0"/>
        <w:keepLines w:val="0"/>
        <w:pageBreakBefore w:val="0"/>
        <w:widowControl/>
        <w:kinsoku/>
        <w:overflowPunct/>
        <w:topLinePunct w:val="0"/>
        <w:bidi w:val="0"/>
        <w:spacing w:line="460" w:lineRule="exact"/>
        <w:ind w:firstLine="747" w:firstLineChars="267"/>
        <w:textAlignment w:val="auto"/>
        <w:rPr>
          <w:rFonts w:ascii="仿宋" w:hAnsi="仿宋" w:eastAsia="仿宋" w:cs="宋体"/>
          <w:color w:val="auto"/>
          <w:kern w:val="0"/>
          <w:sz w:val="28"/>
          <w:szCs w:val="28"/>
          <w:highlight w:val="none"/>
        </w:rPr>
      </w:pPr>
      <w:r>
        <w:rPr>
          <w:rFonts w:ascii="仿宋" w:hAnsi="仿宋" w:eastAsia="仿宋" w:cs="宋体"/>
          <w:b/>
          <w:color w:val="auto"/>
          <w:kern w:val="0"/>
          <w:sz w:val="28"/>
          <w:szCs w:val="28"/>
          <w:highlight w:val="none"/>
        </w:rPr>
        <w:t>2.5</w:t>
      </w:r>
      <w:r>
        <w:rPr>
          <w:rFonts w:hint="eastAsia" w:ascii="仿宋" w:hAnsi="仿宋" w:eastAsia="仿宋" w:cs="宋体"/>
          <w:b/>
          <w:color w:val="auto"/>
          <w:kern w:val="0"/>
          <w:sz w:val="28"/>
          <w:szCs w:val="28"/>
          <w:highlight w:val="none"/>
        </w:rPr>
        <w:t>岗位工作职责要求</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安队长：要求思想端正、以身作则、吃苦在先、讲求奉献；贯彻落实学校任务要求与安全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完成安保队伍台帐的收集整理工作，交安全保卫处归档。</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门卫管理：严格人员、车辆、物资进出管理；按学校规定时段立岗，礼貌待人，树立良好的窗口形象；对来访人员实行验证登记制度，禁止闲杂人员混入校园；对物资出门实行出门证验审制度，防止财物流失；对外来车辆实行换证入校制度；维护责任区域秩序，与各岗位互通信息；值班室无闲杂人员滞留，保持内外环境整洁卫生和门前三包；完成学校交办的其他事项。</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机动巡逻：发现和排除各种不安全因素，及时处置各种违法犯罪行为；听从学校保卫处的工作安排与指挥调度，善于发现、分析处理各种事故隐患和突发事件；根据不同情况，灵活执行巡逻方案；加强对重点区域、要害部位的安全巡查，巡更采点不流于形式；协助各岗位开展校园秩序维护和交通秩序管理工作；协助楼宇管理及责任部门开展安全防范并如实记录汇报巡逻记录。</w:t>
      </w:r>
    </w:p>
    <w:p>
      <w:pPr>
        <w:keepNext w:val="0"/>
        <w:keepLines w:val="0"/>
        <w:pageBreakBefore w:val="0"/>
        <w:widowControl/>
        <w:kinsoku/>
        <w:overflowPunct/>
        <w:topLinePunct w:val="0"/>
        <w:bidi w:val="0"/>
        <w:spacing w:line="460" w:lineRule="exact"/>
        <w:ind w:firstLine="618" w:firstLineChars="221"/>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通过门卫卡口管理、区域守护与机动巡逻，形成校园安全防范网络；保障校区内正常的学习、生活、教学、科研、工作秩序；禁止小商、小贩、盲流人员进入校园；禁止在校园内乱设摊点；加强校园内部交通秩序管理，通过主动干预提示，控制车辆速度，禁止无牌照车辆进入校园，保障大门及校内道路畅通，无交通事故发生，无车辆乱停乱放现象；按校方规定对悬挂横幅进行管理，及时清理校园内乱贴物，发现反动标语、宣传物等及时报告保卫处。</w:t>
      </w:r>
    </w:p>
    <w:p>
      <w:pPr>
        <w:keepNext w:val="0"/>
        <w:keepLines w:val="0"/>
        <w:pageBreakBefore w:val="0"/>
        <w:widowControl/>
        <w:kinsoku/>
        <w:overflowPunct/>
        <w:topLinePunct w:val="0"/>
        <w:bidi w:val="0"/>
        <w:spacing w:line="460" w:lineRule="exact"/>
        <w:ind w:firstLine="548" w:firstLineChars="196"/>
        <w:textAlignment w:val="auto"/>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2.6</w:t>
      </w:r>
      <w:r>
        <w:rPr>
          <w:rFonts w:hint="eastAsia" w:ascii="仿宋" w:hAnsi="仿宋" w:eastAsia="仿宋" w:cs="宋体"/>
          <w:b/>
          <w:color w:val="auto"/>
          <w:kern w:val="0"/>
          <w:sz w:val="28"/>
          <w:szCs w:val="28"/>
          <w:highlight w:val="none"/>
        </w:rPr>
        <w:t>岗位人员数量要求</w:t>
      </w:r>
    </w:p>
    <w:p>
      <w:pPr>
        <w:keepNext w:val="0"/>
        <w:keepLines w:val="0"/>
        <w:pageBreakBefore w:val="0"/>
        <w:widowControl/>
        <w:kinsoku/>
        <w:wordWrap w:val="0"/>
        <w:overflowPunct/>
        <w:topLinePunct w:val="0"/>
        <w:bidi w:val="0"/>
        <w:spacing w:line="460" w:lineRule="exact"/>
        <w:ind w:firstLine="480"/>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总人数不得少于2</w:t>
      </w:r>
      <w:r>
        <w:rPr>
          <w:rFonts w:ascii="仿宋" w:hAnsi="仿宋" w:eastAsia="仿宋" w:cs="宋体"/>
          <w:color w:val="auto"/>
          <w:kern w:val="0"/>
          <w:sz w:val="28"/>
          <w:szCs w:val="28"/>
          <w:highlight w:val="none"/>
        </w:rPr>
        <w:t>3</w:t>
      </w:r>
      <w:r>
        <w:rPr>
          <w:rFonts w:hint="eastAsia" w:ascii="仿宋" w:hAnsi="仿宋" w:eastAsia="仿宋" w:cs="宋体"/>
          <w:color w:val="auto"/>
          <w:kern w:val="0"/>
          <w:sz w:val="28"/>
          <w:szCs w:val="28"/>
          <w:highlight w:val="none"/>
        </w:rPr>
        <w:t>人。南大门警务室值班保安每班不少于3人，北大门警务室值班保安每班不少于</w:t>
      </w:r>
      <w:r>
        <w:rPr>
          <w:rFonts w:ascii="仿宋" w:hAnsi="仿宋" w:eastAsia="仿宋" w:cs="宋体"/>
          <w:color w:val="auto"/>
          <w:kern w:val="0"/>
          <w:sz w:val="28"/>
          <w:szCs w:val="28"/>
          <w:highlight w:val="none"/>
        </w:rPr>
        <w:t>2</w:t>
      </w:r>
      <w:r>
        <w:rPr>
          <w:rFonts w:hint="eastAsia" w:ascii="仿宋" w:hAnsi="仿宋" w:eastAsia="仿宋" w:cs="宋体"/>
          <w:color w:val="auto"/>
          <w:kern w:val="0"/>
          <w:sz w:val="28"/>
          <w:szCs w:val="28"/>
          <w:highlight w:val="none"/>
        </w:rPr>
        <w:t>人，监控室值班保安每班不少于</w:t>
      </w:r>
      <w:r>
        <w:rPr>
          <w:rFonts w:ascii="仿宋" w:hAnsi="仿宋" w:eastAsia="仿宋" w:cs="宋体"/>
          <w:color w:val="auto"/>
          <w:kern w:val="0"/>
          <w:sz w:val="28"/>
          <w:szCs w:val="28"/>
          <w:highlight w:val="none"/>
        </w:rPr>
        <w:t>1</w:t>
      </w:r>
      <w:r>
        <w:rPr>
          <w:rFonts w:hint="eastAsia" w:ascii="仿宋" w:hAnsi="仿宋" w:eastAsia="仿宋" w:cs="宋体"/>
          <w:color w:val="auto"/>
          <w:kern w:val="0"/>
          <w:sz w:val="28"/>
          <w:szCs w:val="28"/>
          <w:highlight w:val="none"/>
        </w:rPr>
        <w:t>人，消防控制室值班员每班不少于</w:t>
      </w:r>
      <w:r>
        <w:rPr>
          <w:rFonts w:ascii="仿宋" w:hAnsi="仿宋" w:eastAsia="仿宋" w:cs="宋体"/>
          <w:color w:val="auto"/>
          <w:kern w:val="0"/>
          <w:sz w:val="28"/>
          <w:szCs w:val="28"/>
          <w:highlight w:val="none"/>
        </w:rPr>
        <w:t>2</w:t>
      </w:r>
      <w:r>
        <w:rPr>
          <w:rFonts w:hint="eastAsia" w:ascii="仿宋" w:hAnsi="仿宋" w:eastAsia="仿宋" w:cs="宋体"/>
          <w:color w:val="auto"/>
          <w:kern w:val="0"/>
          <w:sz w:val="28"/>
          <w:szCs w:val="28"/>
          <w:highlight w:val="none"/>
        </w:rPr>
        <w:t>人，消防员每班不少于</w:t>
      </w:r>
      <w:r>
        <w:rPr>
          <w:rFonts w:ascii="仿宋" w:hAnsi="仿宋" w:eastAsia="仿宋" w:cs="宋体"/>
          <w:color w:val="auto"/>
          <w:kern w:val="0"/>
          <w:sz w:val="28"/>
          <w:szCs w:val="28"/>
          <w:highlight w:val="none"/>
        </w:rPr>
        <w:t>1</w:t>
      </w:r>
      <w:r>
        <w:rPr>
          <w:rFonts w:hint="eastAsia" w:ascii="仿宋" w:hAnsi="仿宋" w:eastAsia="仿宋" w:cs="宋体"/>
          <w:color w:val="auto"/>
          <w:kern w:val="0"/>
          <w:sz w:val="28"/>
          <w:szCs w:val="28"/>
          <w:highlight w:val="none"/>
        </w:rPr>
        <w:t>人，巡逻人员每班不少于</w:t>
      </w:r>
      <w:r>
        <w:rPr>
          <w:rFonts w:ascii="仿宋" w:hAnsi="仿宋" w:eastAsia="仿宋" w:cs="宋体"/>
          <w:color w:val="auto"/>
          <w:kern w:val="0"/>
          <w:sz w:val="28"/>
          <w:szCs w:val="28"/>
          <w:highlight w:val="none"/>
        </w:rPr>
        <w:t>2</w:t>
      </w:r>
      <w:r>
        <w:rPr>
          <w:rFonts w:hint="eastAsia" w:ascii="仿宋" w:hAnsi="仿宋" w:eastAsia="仿宋" w:cs="宋体"/>
          <w:color w:val="auto"/>
          <w:kern w:val="0"/>
          <w:sz w:val="28"/>
          <w:szCs w:val="28"/>
          <w:highlight w:val="none"/>
        </w:rPr>
        <w:t>人，必须设立住校保安队长</w:t>
      </w:r>
      <w:r>
        <w:rPr>
          <w:rFonts w:ascii="仿宋" w:hAnsi="仿宋" w:eastAsia="仿宋" w:cs="宋体"/>
          <w:color w:val="auto"/>
          <w:kern w:val="0"/>
          <w:sz w:val="28"/>
          <w:szCs w:val="28"/>
          <w:highlight w:val="none"/>
        </w:rPr>
        <w:t>1</w:t>
      </w:r>
      <w:r>
        <w:rPr>
          <w:rFonts w:hint="eastAsia" w:ascii="仿宋" w:hAnsi="仿宋" w:eastAsia="仿宋" w:cs="宋体"/>
          <w:color w:val="auto"/>
          <w:kern w:val="0"/>
          <w:sz w:val="28"/>
          <w:szCs w:val="28"/>
          <w:highlight w:val="none"/>
        </w:rPr>
        <w:t>人。中标人必须按岗位要求，配备保安力量，并保证实际到岗。中标人在组织、安排保安工作时间，应符合国家相关法规，维护保安人员的正当权益。中标人对其用工行为承担一切法律责任。</w:t>
      </w:r>
    </w:p>
    <w:p>
      <w:pPr>
        <w:keepNext w:val="0"/>
        <w:keepLines w:val="0"/>
        <w:pageBreakBefore w:val="0"/>
        <w:kinsoku/>
        <w:overflowPunct/>
        <w:topLinePunct w:val="0"/>
        <w:bidi w:val="0"/>
        <w:spacing w:line="460" w:lineRule="exact"/>
        <w:ind w:firstLine="560" w:firstLineChars="200"/>
        <w:textAlignment w:val="auto"/>
        <w:rPr>
          <w:color w:val="auto"/>
          <w:highlight w:val="none"/>
        </w:rPr>
      </w:pPr>
      <w:r>
        <w:rPr>
          <w:rFonts w:hint="eastAsia" w:ascii="仿宋" w:hAnsi="仿宋" w:eastAsia="仿宋" w:cs="宋体"/>
          <w:color w:val="auto"/>
          <w:kern w:val="0"/>
          <w:sz w:val="28"/>
          <w:szCs w:val="28"/>
          <w:highlight w:val="none"/>
        </w:rPr>
        <w:t>全体人员岗位及人数配备建议如下表：</w:t>
      </w:r>
    </w:p>
    <w:tbl>
      <w:tblPr>
        <w:tblStyle w:val="18"/>
        <w:tblW w:w="7064" w:type="dxa"/>
        <w:jc w:val="center"/>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4011"/>
        <w:gridCol w:w="2133"/>
      </w:tblGrid>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tcBorders>
              <w:top w:val="single" w:color="auto" w:sz="12" w:space="0"/>
            </w:tcBorders>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4011" w:type="dxa"/>
            <w:tcBorders>
              <w:top w:val="single" w:color="auto" w:sz="12" w:space="0"/>
            </w:tcBorders>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岗位名称</w:t>
            </w:r>
          </w:p>
        </w:tc>
        <w:tc>
          <w:tcPr>
            <w:tcW w:w="2133" w:type="dxa"/>
            <w:tcBorders>
              <w:top w:val="single" w:color="auto" w:sz="12" w:space="0"/>
            </w:tcBorders>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每班在岗人数</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1</w:t>
            </w:r>
          </w:p>
        </w:tc>
        <w:tc>
          <w:tcPr>
            <w:tcW w:w="4011" w:type="dxa"/>
            <w:vAlign w:val="center"/>
          </w:tcPr>
          <w:p>
            <w:pPr>
              <w:keepNext w:val="0"/>
              <w:keepLines w:val="0"/>
              <w:pageBreakBefore w:val="0"/>
              <w:widowControl/>
              <w:kinsoku/>
              <w:overflowPunct/>
              <w:topLinePunct w:val="0"/>
              <w:bidi w:val="0"/>
              <w:spacing w:line="460" w:lineRule="exact"/>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南大门警务室</w:t>
            </w:r>
          </w:p>
        </w:tc>
        <w:tc>
          <w:tcPr>
            <w:tcW w:w="2133"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2</w:t>
            </w:r>
          </w:p>
        </w:tc>
        <w:tc>
          <w:tcPr>
            <w:tcW w:w="4011" w:type="dxa"/>
            <w:vAlign w:val="center"/>
          </w:tcPr>
          <w:p>
            <w:pPr>
              <w:keepNext w:val="0"/>
              <w:keepLines w:val="0"/>
              <w:pageBreakBefore w:val="0"/>
              <w:widowControl/>
              <w:kinsoku/>
              <w:overflowPunct/>
              <w:topLinePunct w:val="0"/>
              <w:bidi w:val="0"/>
              <w:spacing w:line="460" w:lineRule="exact"/>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北大门警务室</w:t>
            </w:r>
          </w:p>
        </w:tc>
        <w:tc>
          <w:tcPr>
            <w:tcW w:w="2133"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2</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3</w:t>
            </w:r>
          </w:p>
        </w:tc>
        <w:tc>
          <w:tcPr>
            <w:tcW w:w="4011" w:type="dxa"/>
            <w:vAlign w:val="center"/>
          </w:tcPr>
          <w:p>
            <w:pPr>
              <w:keepNext w:val="0"/>
              <w:keepLines w:val="0"/>
              <w:pageBreakBefore w:val="0"/>
              <w:widowControl/>
              <w:kinsoku/>
              <w:overflowPunct/>
              <w:topLinePunct w:val="0"/>
              <w:bidi w:val="0"/>
              <w:spacing w:line="460" w:lineRule="exact"/>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技防监控室</w:t>
            </w:r>
          </w:p>
        </w:tc>
        <w:tc>
          <w:tcPr>
            <w:tcW w:w="2133"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1</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4</w:t>
            </w:r>
          </w:p>
        </w:tc>
        <w:tc>
          <w:tcPr>
            <w:tcW w:w="4011" w:type="dxa"/>
            <w:vAlign w:val="center"/>
          </w:tcPr>
          <w:p>
            <w:pPr>
              <w:keepNext w:val="0"/>
              <w:keepLines w:val="0"/>
              <w:pageBreakBefore w:val="0"/>
              <w:widowControl/>
              <w:kinsoku/>
              <w:overflowPunct/>
              <w:topLinePunct w:val="0"/>
              <w:bidi w:val="0"/>
              <w:spacing w:line="460" w:lineRule="exact"/>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消防控制室（微型消防站）</w:t>
            </w:r>
          </w:p>
        </w:tc>
        <w:tc>
          <w:tcPr>
            <w:tcW w:w="2133"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2</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5</w:t>
            </w:r>
          </w:p>
        </w:tc>
        <w:tc>
          <w:tcPr>
            <w:tcW w:w="4011" w:type="dxa"/>
            <w:vAlign w:val="center"/>
          </w:tcPr>
          <w:p>
            <w:pPr>
              <w:keepNext w:val="0"/>
              <w:keepLines w:val="0"/>
              <w:pageBreakBefore w:val="0"/>
              <w:widowControl/>
              <w:kinsoku/>
              <w:overflowPunct/>
              <w:topLinePunct w:val="0"/>
              <w:bidi w:val="0"/>
              <w:spacing w:line="460" w:lineRule="exact"/>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消防员</w:t>
            </w:r>
          </w:p>
        </w:tc>
        <w:tc>
          <w:tcPr>
            <w:tcW w:w="2133"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1</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6</w:t>
            </w:r>
          </w:p>
        </w:tc>
        <w:tc>
          <w:tcPr>
            <w:tcW w:w="4011" w:type="dxa"/>
            <w:vAlign w:val="center"/>
          </w:tcPr>
          <w:p>
            <w:pPr>
              <w:keepNext w:val="0"/>
              <w:keepLines w:val="0"/>
              <w:pageBreakBefore w:val="0"/>
              <w:widowControl/>
              <w:kinsoku/>
              <w:overflowPunct/>
              <w:topLinePunct w:val="0"/>
              <w:bidi w:val="0"/>
              <w:spacing w:line="460" w:lineRule="exact"/>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巡逻人员</w:t>
            </w:r>
          </w:p>
        </w:tc>
        <w:tc>
          <w:tcPr>
            <w:tcW w:w="2133"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2</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7</w:t>
            </w:r>
          </w:p>
        </w:tc>
        <w:tc>
          <w:tcPr>
            <w:tcW w:w="4011" w:type="dxa"/>
            <w:vAlign w:val="center"/>
          </w:tcPr>
          <w:p>
            <w:pPr>
              <w:keepNext w:val="0"/>
              <w:keepLines w:val="0"/>
              <w:pageBreakBefore w:val="0"/>
              <w:widowControl/>
              <w:kinsoku/>
              <w:overflowPunct/>
              <w:topLinePunct w:val="0"/>
              <w:bidi w:val="0"/>
              <w:spacing w:line="460" w:lineRule="exact"/>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专职保安队长</w:t>
            </w:r>
          </w:p>
        </w:tc>
        <w:tc>
          <w:tcPr>
            <w:tcW w:w="2133" w:type="dxa"/>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1</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20" w:type="dxa"/>
            <w:tcBorders>
              <w:bottom w:val="single" w:color="auto" w:sz="12" w:space="0"/>
            </w:tcBorders>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4011" w:type="dxa"/>
            <w:tcBorders>
              <w:bottom w:val="single" w:color="auto" w:sz="12" w:space="0"/>
            </w:tcBorders>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合计</w:t>
            </w:r>
          </w:p>
        </w:tc>
        <w:tc>
          <w:tcPr>
            <w:tcW w:w="2133" w:type="dxa"/>
            <w:tcBorders>
              <w:bottom w:val="single" w:color="auto" w:sz="12" w:space="0"/>
            </w:tcBorders>
            <w:vAlign w:val="center"/>
          </w:tcPr>
          <w:p>
            <w:pPr>
              <w:keepNext w:val="0"/>
              <w:keepLines w:val="0"/>
              <w:pageBreakBefore w:val="0"/>
              <w:widowControl/>
              <w:kinsoku/>
              <w:overflowPunct/>
              <w:topLinePunct w:val="0"/>
              <w:bidi w:val="0"/>
              <w:spacing w:line="460" w:lineRule="exact"/>
              <w:jc w:val="center"/>
              <w:textAlignment w:val="auto"/>
              <w:rPr>
                <w:rFonts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12</w:t>
            </w:r>
          </w:p>
        </w:tc>
      </w:tr>
    </w:tbl>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四、投标供应商要求</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投标供应商在其它单位进行安保服务期间，无发生重大违法纪录、重大安全责任事故以及严重不良履约行为。应认真研究学校安保服务的教育属性，熟悉校园管理的特点，相关人员具有一定的校园管理经历。根据校园内不同服务对象，制定切实可行的校园安保服务整体方案，完善专项管理制度。校园安保服务方案和组织措施将作为评标的重要依据。</w:t>
      </w:r>
      <w:r>
        <w:rPr>
          <w:rFonts w:hint="eastAsia" w:ascii="仿宋" w:hAnsi="仿宋" w:eastAsia="仿宋" w:cs="宋体"/>
          <w:color w:val="auto"/>
          <w:sz w:val="28"/>
          <w:szCs w:val="28"/>
          <w:highlight w:val="none"/>
        </w:rPr>
        <w:t>本条款请在投标书中作出</w:t>
      </w:r>
      <w:r>
        <w:rPr>
          <w:rFonts w:hint="eastAsia" w:ascii="仿宋" w:hAnsi="仿宋" w:eastAsia="仿宋" w:cs="宋体"/>
          <w:bCs/>
          <w:color w:val="auto"/>
          <w:sz w:val="28"/>
          <w:szCs w:val="28"/>
          <w:highlight w:val="none"/>
        </w:rPr>
        <w:t>明确承诺</w:t>
      </w:r>
      <w:r>
        <w:rPr>
          <w:rFonts w:hint="eastAsia" w:ascii="仿宋" w:hAnsi="仿宋" w:eastAsia="仿宋" w:cs="宋体"/>
          <w:color w:val="auto"/>
          <w:sz w:val="28"/>
          <w:szCs w:val="28"/>
          <w:highlight w:val="none"/>
        </w:rPr>
        <w:t>。</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2.派驻学校的保安在履行职责时发生的意外伤害，由派驻方负责处理。法人资格、注册资金，需提供有关政府管理部门颁发的证照、证件。</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3.供应商中标后、签订合同前，需提交资格审查、技术标文件的相关原件供采购人审核。供应商不能提交，或者提交不完整，或者经采购人审核与原件不符合的，视为供应商虚假投标，取消其中标资格。</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六、服务协议期限</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1.服务协议期2022年7月1日至2023年4月30日，合同到期后经校方同意续约后，双方再协商一致，可以将安保合同续签2次，每次合同期1年。</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2.服务的其他事项及双方权利义务由双方在合同中约定。</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b/>
          <w:bCs/>
          <w:color w:val="auto"/>
          <w:spacing w:val="7"/>
          <w:sz w:val="28"/>
          <w:szCs w:val="28"/>
          <w:highlight w:val="none"/>
          <w:shd w:val="clear" w:color="auto" w:fill="FFFFFF"/>
        </w:rPr>
      </w:pPr>
      <w:r>
        <w:rPr>
          <w:rFonts w:hint="eastAsia" w:ascii="仿宋" w:hAnsi="仿宋" w:eastAsia="仿宋" w:cs="仿宋"/>
          <w:b/>
          <w:bCs/>
          <w:color w:val="auto"/>
          <w:spacing w:val="7"/>
          <w:sz w:val="28"/>
          <w:szCs w:val="28"/>
          <w:highlight w:val="none"/>
          <w:shd w:val="clear" w:color="auto" w:fill="FFFFFF"/>
        </w:rPr>
        <w:t>七、承担风险</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1.中标方应为保安人员依法办理各类保险，在岗履行工作职责期间，发生自身的人身意外伤害，伤亡及健康状况的，均由中标方负责处理并承担经济和道义上的责任，学校不承担任何责任。</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2.中标方违反国家相关法规，与聘用人员发生用工及其它纠纷的，均由中标方负责调解与处理，学校不承担责任。</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3.中标方在安保服务中违反国家相关法规或安保行业规范，因过失造成他人人身伤亡的，均由中标方负责处理并承担法律责任和善良道义责任，学校不承担任何责任。</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4.投标报价：按采购服务期间（10个月）计算保安服务总费用报价。</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A.价格包括：基本工资、保险费、依法享受的中班和夜班费、法定节假日加班费、节假日邮件收发费用、伙食补助、保安制服费、安保执勤设备折旧费、福利费（含劳保用品）、管理费、税金、利润及其他费用。</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B.合同以外的工作任务（如重大活动、考试等）须安保人员服务的，学校另行补偿每小时</w:t>
      </w:r>
      <w:r>
        <w:rPr>
          <w:rFonts w:hint="eastAsia" w:ascii="仿宋" w:hAnsi="仿宋" w:eastAsia="仿宋" w:cs="仿宋"/>
          <w:color w:val="auto"/>
          <w:spacing w:val="7"/>
          <w:sz w:val="28"/>
          <w:szCs w:val="28"/>
          <w:highlight w:val="none"/>
          <w:shd w:val="clear" w:color="auto" w:fill="auto"/>
          <w:lang w:val="en-US" w:eastAsia="zh-CN"/>
        </w:rPr>
        <w:t>20</w:t>
      </w:r>
      <w:r>
        <w:rPr>
          <w:rFonts w:hint="eastAsia" w:ascii="仿宋" w:hAnsi="仿宋" w:eastAsia="仿宋" w:cs="仿宋"/>
          <w:color w:val="auto"/>
          <w:spacing w:val="7"/>
          <w:sz w:val="28"/>
          <w:szCs w:val="28"/>
          <w:highlight w:val="none"/>
          <w:shd w:val="clear" w:color="auto" w:fill="FFFFFF"/>
        </w:rPr>
        <w:t>元/人（税前独立费），按实结算。</w:t>
      </w:r>
    </w:p>
    <w:p>
      <w:pPr>
        <w:pStyle w:val="16"/>
        <w:keepNext w:val="0"/>
        <w:keepLines w:val="0"/>
        <w:pageBreakBefore w:val="0"/>
        <w:kinsoku/>
        <w:overflowPunct/>
        <w:topLinePunct w:val="0"/>
        <w:bidi w:val="0"/>
        <w:snapToGrid w:val="0"/>
        <w:spacing w:line="460" w:lineRule="exact"/>
        <w:ind w:firstLine="588" w:firstLineChars="200"/>
        <w:textAlignment w:val="auto"/>
        <w:rPr>
          <w:rFonts w:ascii="仿宋" w:hAnsi="仿宋" w:eastAsia="仿宋" w:cs="仿宋"/>
          <w:color w:val="auto"/>
          <w:spacing w:val="7"/>
          <w:sz w:val="28"/>
          <w:szCs w:val="28"/>
          <w:highlight w:val="none"/>
          <w:shd w:val="clear" w:color="auto" w:fill="FFFFFF"/>
        </w:rPr>
        <w:sectPr>
          <w:footerReference r:id="rId4" w:type="default"/>
          <w:pgSz w:w="11906" w:h="16838"/>
          <w:pgMar w:top="1440" w:right="1080" w:bottom="1440" w:left="1080" w:header="851" w:footer="992" w:gutter="0"/>
          <w:cols w:space="720" w:num="1"/>
          <w:docGrid w:type="linesAndChars" w:linePitch="312" w:charSpace="0"/>
        </w:sectPr>
      </w:pPr>
      <w:r>
        <w:rPr>
          <w:rFonts w:hint="eastAsia" w:ascii="仿宋" w:hAnsi="仿宋" w:eastAsia="仿宋" w:cs="仿宋"/>
          <w:color w:val="auto"/>
          <w:spacing w:val="7"/>
          <w:sz w:val="28"/>
          <w:szCs w:val="28"/>
          <w:highlight w:val="none"/>
          <w:shd w:val="clear" w:color="auto" w:fill="FFFFFF"/>
        </w:rPr>
        <w:t>5.本项目所有保安人员的制服均为：保安特勤作训服，服装费用包含在投标报价中。</w:t>
      </w:r>
    </w:p>
    <w:p>
      <w:pPr>
        <w:numPr>
          <w:ilvl w:val="0"/>
          <w:numId w:val="2"/>
        </w:numPr>
        <w:autoSpaceDE w:val="0"/>
        <w:autoSpaceDN w:val="0"/>
        <w:adjustRightInd w:val="0"/>
        <w:snapToGrid w:val="0"/>
        <w:spacing w:line="560" w:lineRule="exact"/>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 评审程序和内容</w:t>
      </w:r>
    </w:p>
    <w:p>
      <w:pPr>
        <w:keepNext w:val="0"/>
        <w:keepLines w:val="0"/>
        <w:pageBreakBefore w:val="0"/>
        <w:kinsoku/>
        <w:wordWrap/>
        <w:overflowPunct/>
        <w:topLinePunct w:val="0"/>
        <w:autoSpaceDE w:val="0"/>
        <w:autoSpaceDN w:val="0"/>
        <w:bidi w:val="0"/>
        <w:adjustRightInd w:val="0"/>
        <w:snapToGrid w:val="0"/>
        <w:spacing w:line="460" w:lineRule="exact"/>
        <w:ind w:right="210" w:firstLine="562" w:firstLineChars="200"/>
        <w:textAlignment w:val="auto"/>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一、采购代理机构组织磋商活动</w:t>
      </w:r>
    </w:p>
    <w:p>
      <w:pPr>
        <w:pStyle w:val="22"/>
        <w:keepNext w:val="0"/>
        <w:keepLines w:val="0"/>
        <w:pageBreakBefore w:val="0"/>
        <w:widowControl/>
        <w:kinsoku/>
        <w:wordWrap/>
        <w:overflowPunct/>
        <w:topLinePunct w:val="0"/>
        <w:bidi w:val="0"/>
        <w:snapToGrid w:val="0"/>
        <w:spacing w:line="460" w:lineRule="exact"/>
        <w:ind w:firstLine="562" w:firstLineChars="200"/>
        <w:textAlignment w:val="auto"/>
        <w:rPr>
          <w:rFonts w:hint="default" w:ascii="仿宋" w:hAnsi="仿宋" w:eastAsia="仿宋" w:cs="仿宋"/>
          <w:color w:val="auto"/>
          <w:kern w:val="0"/>
          <w:sz w:val="28"/>
          <w:highlight w:val="none"/>
          <w:lang w:val="zh-CN"/>
        </w:rPr>
      </w:pPr>
      <w:r>
        <w:rPr>
          <w:rFonts w:ascii="仿宋" w:hAnsi="仿宋" w:eastAsia="仿宋" w:cs="仿宋"/>
          <w:b/>
          <w:color w:val="auto"/>
          <w:kern w:val="0"/>
          <w:sz w:val="28"/>
          <w:highlight w:val="none"/>
          <w:lang w:val="zh-CN"/>
        </w:rPr>
        <w:t>1.成立竞争性磋商小组。</w:t>
      </w:r>
      <w:r>
        <w:rPr>
          <w:rFonts w:ascii="仿宋" w:hAnsi="仿宋" w:eastAsia="仿宋" w:cs="仿宋"/>
          <w:color w:val="auto"/>
          <w:kern w:val="0"/>
          <w:sz w:val="28"/>
          <w:highlight w:val="none"/>
          <w:lang w:val="zh-CN"/>
        </w:rPr>
        <w:t>竞争性磋商小组由采购人代表和磋商专家共3人或以上单数组成，其中磋商专家人数不得少于磋商小组成员总数的2/3。采购人不得以磋商专家身份参加本单位采购项目的磋商。采购代理机构人员不得参加本机构代理的采购项目的磋商。</w:t>
      </w:r>
    </w:p>
    <w:p>
      <w:pPr>
        <w:keepNext w:val="0"/>
        <w:keepLines w:val="0"/>
        <w:pageBreakBefore w:val="0"/>
        <w:kinsoku/>
        <w:wordWrap/>
        <w:overflowPunct/>
        <w:topLinePunct w:val="0"/>
        <w:bidi w:val="0"/>
        <w:spacing w:line="460" w:lineRule="exact"/>
        <w:ind w:firstLine="562" w:firstLineChars="200"/>
        <w:textAlignment w:val="auto"/>
        <w:rPr>
          <w:rFonts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2.竞争性磋商小组的职责：</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磋商专家应当遵守磋商工作纪律，不得泄露磋商情况和磋商中获悉的商业秘密。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磋商小组在磋商过程中发现供应商有行贿、提供虚假材料或者串通等违法行为的，应当及时向采购人和财政部门报告。</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磋商专家在磋商过程中受到非法干涉的，应当及时向财政、监察等部门举报。</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磋商文件内容违反国家有关强制性规定的，磋商小组应当停止磋商并向采购人或者采购代理机构说明情况。</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3.竞争性磋商小组成员的义务：</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二、</w:t>
      </w:r>
      <w:r>
        <w:rPr>
          <w:rFonts w:hint="eastAsia" w:ascii="仿宋" w:hAnsi="仿宋" w:eastAsia="仿宋" w:cs="仿宋"/>
          <w:b/>
          <w:color w:val="auto"/>
          <w:sz w:val="28"/>
          <w:szCs w:val="28"/>
          <w:highlight w:val="none"/>
        </w:rPr>
        <w:t>供应商的法定代表人或授权人须持身份证准时参加磋商。</w:t>
      </w:r>
    </w:p>
    <w:p>
      <w:pPr>
        <w:keepNext w:val="0"/>
        <w:keepLines w:val="0"/>
        <w:pageBreakBefore w:val="0"/>
        <w:kinsoku/>
        <w:wordWrap/>
        <w:overflowPunct/>
        <w:topLinePunct w:val="0"/>
        <w:autoSpaceDE w:val="0"/>
        <w:autoSpaceDN w:val="0"/>
        <w:bidi w:val="0"/>
        <w:adjustRightInd w:val="0"/>
        <w:snapToGrid w:val="0"/>
        <w:spacing w:line="460" w:lineRule="exact"/>
        <w:ind w:right="21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三、磋商程序、内容</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2.磋商小组所有成员应当给予所有参加磋商的供应商平等的磋商机会。</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对磋商文件作出的实质性变动是磋商文件的有效组成部分，磋商小组应当及时以书面形式同时通知所有参加磋商的供应商。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4.磋商文件能够详细列明采购标的的技术、服务要求的，磋商结束后，磋商小组应当要求所有实质性响应的供应商在规定时间内提交最后报价，提交最后报价的供应商不得少于3家。</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5.最后报价是供应商响应文件的有效组成部分。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6.已提交响应文件的供应商，在提交最后报价之前，可以根据磋商情况退出磋商。采购人、采购代理机构应当退还退出磋商的供应商的保证金。</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磋商时间由磋商小组掌握。</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四、磋商方法-综合评分法</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经磋商确定最终采购需求和提交最后报价的供应商后，由磋商小组采用综合评分法对提交最后报价的供应商的响应文件和最后报价进行综合评分。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综合评分法，是指响应文件满足磋商文件全部实质性要求且按评审因素的量化指标评审得分最高的供应商为成交候选供应商的磋商方法。</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磋商时，磋商小组各成员应当独立对每个有效响应的文件进行评价、打分，然后汇总每个供应商每项评分因素的得分。</w:t>
      </w:r>
    </w:p>
    <w:p>
      <w:pPr>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（一）审查响应文件的有效性、完整性、响应程度</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1.要求的保证金是否已提供；</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2.供应商资格是否符合;</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3.响应文件是否完整；</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4.响应文件是否恰当地签署；</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5.是否作出实质性响应（</w:t>
      </w:r>
      <w:r>
        <w:rPr>
          <w:rFonts w:hint="eastAsia" w:ascii="仿宋" w:hAnsi="仿宋" w:eastAsia="仿宋" w:cs="仿宋"/>
          <w:b/>
          <w:color w:val="auto"/>
          <w:sz w:val="28"/>
          <w:szCs w:val="28"/>
          <w:highlight w:val="none"/>
        </w:rPr>
        <w:t>是否有实质性响应，只根据响应文件本身，而不寻求外部证据）；</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6.是否有计算错误。</w:t>
      </w:r>
    </w:p>
    <w:p>
      <w:pPr>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（二）误差纠正</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color w:val="auto"/>
          <w:sz w:val="28"/>
          <w:szCs w:val="28"/>
          <w:highlight w:val="none"/>
        </w:rPr>
        <w:t>如果单价汇总金额与总价金额有出入，以单价金额计算结果为准；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2.单价金额小数点有明显错位的，应以总价为准；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3.正本与副本有矛盾的，以正本为准；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4.若文件大写表示的数据与数字表示的有差别，以大写表示的数据为准。</w:t>
      </w:r>
    </w:p>
    <w:p>
      <w:pPr>
        <w:keepNext w:val="0"/>
        <w:keepLines w:val="0"/>
        <w:pageBreakBefore w:val="0"/>
        <w:tabs>
          <w:tab w:val="left" w:pos="6555"/>
          <w:tab w:val="right" w:pos="8306"/>
        </w:tabs>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（三）出现下列情形之一的，作无效响应处理;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1.未按照磋商文件规定要求装订、密封、签署、盖章的；</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2.不具备磋商文件中规定的资格要求的；</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3.响应报价超出预算的；</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4.不符合法律、法规和磋商文件中规定的其他实质性要求的。</w:t>
      </w:r>
    </w:p>
    <w:p>
      <w:pPr>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（四）出现下列情形之一的，磋商失败；</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1.符合条件的供应商或者对磋商文件作实质响应的供应商不足3家的；</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2.出现影响采购公正的违法违规行为的；</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3.供应商的最后报价均超过了采购预算，采购人不能支付的；</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pPr>
        <w:pStyle w:val="22"/>
        <w:keepNext w:val="0"/>
        <w:keepLines w:val="0"/>
        <w:pageBreakBefore w:val="0"/>
        <w:widowControl/>
        <w:kinsoku/>
        <w:wordWrap/>
        <w:overflowPunct/>
        <w:topLinePunct w:val="0"/>
        <w:bidi w:val="0"/>
        <w:snapToGrid w:val="0"/>
        <w:spacing w:line="460" w:lineRule="exact"/>
        <w:ind w:firstLine="562" w:firstLineChars="200"/>
        <w:textAlignment w:val="auto"/>
        <w:rPr>
          <w:rFonts w:hint="default" w:ascii="仿宋" w:hAnsi="仿宋" w:eastAsia="仿宋" w:cs="仿宋"/>
          <w:b/>
          <w:color w:val="auto"/>
          <w:sz w:val="28"/>
          <w:highlight w:val="none"/>
        </w:rPr>
      </w:pPr>
      <w:r>
        <w:rPr>
          <w:rFonts w:ascii="仿宋" w:hAnsi="仿宋" w:eastAsia="仿宋" w:cs="仿宋"/>
          <w:b/>
          <w:color w:val="auto"/>
          <w:sz w:val="28"/>
          <w:highlight w:val="none"/>
        </w:rPr>
        <w:t>五、磋商标准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商务技术部分评审结束后，再开启最后报价计算分值。总分值为100分，加分和减分因素除外。</w:t>
      </w:r>
    </w:p>
    <w:p>
      <w:pPr>
        <w:keepNext w:val="0"/>
        <w:keepLines w:val="0"/>
        <w:pageBreakBefore w:val="0"/>
        <w:kinsoku/>
        <w:wordWrap/>
        <w:overflowPunct/>
        <w:topLinePunct w:val="0"/>
        <w:bidi w:val="0"/>
        <w:snapToGrid w:val="0"/>
        <w:spacing w:line="460" w:lineRule="exact"/>
        <w:ind w:left="568"/>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（一）投标文件编制情况实行扣分制，共扣</w:t>
      </w:r>
      <w:r>
        <w:rPr>
          <w:rFonts w:ascii="仿宋" w:hAnsi="仿宋" w:eastAsia="仿宋"/>
          <w:b/>
          <w:color w:val="auto"/>
          <w:sz w:val="28"/>
          <w:szCs w:val="28"/>
          <w:highlight w:val="none"/>
        </w:rPr>
        <w:t>6</w:t>
      </w:r>
      <w:r>
        <w:rPr>
          <w:rFonts w:hint="eastAsia" w:ascii="仿宋" w:hAnsi="仿宋" w:eastAsia="仿宋"/>
          <w:b/>
          <w:color w:val="auto"/>
          <w:sz w:val="28"/>
          <w:szCs w:val="28"/>
          <w:highlight w:val="none"/>
        </w:rPr>
        <w:t>分计入总分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请投标人严格、认真地按投标文件组成要求编写投标文件。</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对投标文件无特殊说明的，原则上编写的投标文件不得超过120页；评分办法中未涉及的事项，投标人认为需要提交的其他资料均放在投标文件的最后一部分。介绍公司、产品的宣传画册、资料一律不准放入投标文件。</w:t>
      </w:r>
    </w:p>
    <w:p>
      <w:pPr>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以下减分因素，只要供应商认真按要求编制投标文件的，都不应该减分。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1、没有投标文件目录的，扣1分；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2、虽有投标文件目录，但不按“投标文件组成”顺序编制投标文件目录的，扣1分；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3、投标文件不连续编排页码的或页码超过规定要求的，扣1分；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4、涉及评标办法中得分点的相关资料复印或印刷不清晰的，扣1分；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5、评标办法中未涉及的事项，供应商认为需要提交的其他资料没有按要求放在投标文件的最后一部分的，干扰影响评委评审的，扣1分；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6、介绍公司、产品的宣传画册、资料放入投标文件的，扣1分。</w:t>
      </w:r>
    </w:p>
    <w:p>
      <w:pPr>
        <w:keepNext w:val="0"/>
        <w:keepLines w:val="0"/>
        <w:pageBreakBefore w:val="0"/>
        <w:kinsoku/>
        <w:wordWrap/>
        <w:overflowPunct/>
        <w:topLinePunct w:val="0"/>
        <w:bidi w:val="0"/>
        <w:spacing w:line="460" w:lineRule="exact"/>
        <w:ind w:firstLine="422" w:firstLineChars="15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（二）评分办法</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采用综合评分法，即在供应商响应文件满足招标文件全部实质性要求，然后对投标单位的商务技术进行评审。最终按商务技术及报价总得分最高的供应商确定为成交候选供应商。如有最高得分相同时，按报价得分高者为成交候选供应商；如报价得分也相同，则由相同得分最高者现场抽签确定成交候选供应商。</w:t>
      </w:r>
    </w:p>
    <w:p>
      <w:pPr>
        <w:keepNext w:val="0"/>
        <w:keepLines w:val="0"/>
        <w:pageBreakBefore w:val="0"/>
        <w:kinsoku/>
        <w:wordWrap/>
        <w:overflowPunct/>
        <w:topLinePunct w:val="0"/>
        <w:bidi w:val="0"/>
        <w:snapToGrid w:val="0"/>
        <w:spacing w:line="460" w:lineRule="exact"/>
        <w:ind w:firstLine="562" w:firstLineChars="200"/>
        <w:textAlignment w:val="auto"/>
        <w:outlineLvl w:val="1"/>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六、评审评分项 </w:t>
      </w:r>
    </w:p>
    <w:p>
      <w:pPr>
        <w:keepNext w:val="0"/>
        <w:keepLines w:val="0"/>
        <w:pageBreakBefore w:val="0"/>
        <w:kinsoku/>
        <w:wordWrap/>
        <w:overflowPunct/>
        <w:topLinePunct w:val="0"/>
        <w:bidi w:val="0"/>
        <w:snapToGrid w:val="0"/>
        <w:spacing w:line="460" w:lineRule="exact"/>
        <w:ind w:firstLine="280" w:firstLineChars="100"/>
        <w:textAlignment w:val="auto"/>
        <w:outlineLvl w:val="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（1）商务技术标评分（</w:t>
      </w:r>
      <w:r>
        <w:rPr>
          <w:rFonts w:ascii="仿宋" w:hAnsi="仿宋" w:eastAsia="仿宋" w:cs="仿宋"/>
          <w:color w:val="auto"/>
          <w:sz w:val="28"/>
          <w:szCs w:val="28"/>
          <w:highlight w:val="none"/>
        </w:rPr>
        <w:t>8</w:t>
      </w:r>
      <w:r>
        <w:rPr>
          <w:rFonts w:hint="eastAsia" w:ascii="仿宋" w:hAnsi="仿宋" w:eastAsia="仿宋" w:cs="仿宋"/>
          <w:color w:val="auto"/>
          <w:sz w:val="28"/>
          <w:szCs w:val="28"/>
          <w:highlight w:val="none"/>
        </w:rPr>
        <w:t>5分）：</w:t>
      </w:r>
    </w:p>
    <w:tbl>
      <w:tblPr>
        <w:tblStyle w:val="18"/>
        <w:tblW w:w="8879" w:type="dxa"/>
        <w:jc w:val="center"/>
        <w:tblLayout w:type="autofit"/>
        <w:tblCellMar>
          <w:top w:w="0" w:type="dxa"/>
          <w:left w:w="0" w:type="dxa"/>
          <w:bottom w:w="0" w:type="dxa"/>
          <w:right w:w="0" w:type="dxa"/>
        </w:tblCellMar>
      </w:tblPr>
      <w:tblGrid>
        <w:gridCol w:w="555"/>
        <w:gridCol w:w="1080"/>
        <w:gridCol w:w="555"/>
        <w:gridCol w:w="6689"/>
      </w:tblGrid>
      <w:tr>
        <w:tblPrEx>
          <w:tblCellMar>
            <w:top w:w="0" w:type="dxa"/>
            <w:left w:w="0" w:type="dxa"/>
            <w:bottom w:w="0" w:type="dxa"/>
            <w:right w:w="0" w:type="dxa"/>
          </w:tblCellMar>
        </w:tblPrEx>
        <w:trPr>
          <w:trHeight w:val="42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评审因素</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分值</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评审标准</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认证资信</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6</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highlight w:val="none"/>
              </w:rPr>
            </w:pPr>
            <w:r>
              <w:rPr>
                <w:rStyle w:val="46"/>
                <w:color w:val="auto"/>
                <w:highlight w:val="none"/>
              </w:rPr>
              <w:t>提供有效期内的相关证书复印件加盖公章。</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质量管理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2</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highlight w:val="none"/>
              </w:rPr>
            </w:pPr>
            <w:r>
              <w:rPr>
                <w:rStyle w:val="46"/>
                <w:color w:val="auto"/>
                <w:highlight w:val="none"/>
              </w:rPr>
              <w:t>提供有效期内质量管理体系认证的得2分；</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环境管理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2</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highlight w:val="none"/>
              </w:rPr>
            </w:pPr>
            <w:r>
              <w:rPr>
                <w:rStyle w:val="46"/>
                <w:color w:val="auto"/>
                <w:highlight w:val="none"/>
              </w:rPr>
              <w:t>提供有效期内环境管理体系认证的得2分；</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职业健康管理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2</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highlight w:val="none"/>
              </w:rPr>
            </w:pPr>
            <w:r>
              <w:rPr>
                <w:rStyle w:val="46"/>
                <w:color w:val="auto"/>
                <w:highlight w:val="none"/>
              </w:rPr>
              <w:t>提供有效期内职业健康管理体系认证的得2分；</w:t>
            </w:r>
          </w:p>
        </w:tc>
      </w:tr>
      <w:tr>
        <w:tblPrEx>
          <w:tblCellMar>
            <w:top w:w="0" w:type="dxa"/>
            <w:left w:w="0" w:type="dxa"/>
            <w:bottom w:w="0" w:type="dxa"/>
            <w:right w:w="0" w:type="dxa"/>
          </w:tblCellMar>
        </w:tblPrEx>
        <w:trPr>
          <w:trHeight w:val="10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荣誉获奖</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rPr>
              <w:t>3</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highlight w:val="none"/>
              </w:rPr>
            </w:pPr>
            <w:r>
              <w:rPr>
                <w:rFonts w:hint="eastAsia" w:ascii="仿宋" w:hAnsi="仿宋" w:eastAsia="仿宋" w:cs="仿宋"/>
                <w:color w:val="auto"/>
                <w:kern w:val="0"/>
                <w:sz w:val="24"/>
                <w:highlight w:val="none"/>
              </w:rPr>
              <w:t>2019年以来获得县（区）及以上政府部门（公安、消防、教育）</w:t>
            </w:r>
            <w:r>
              <w:rPr>
                <w:rFonts w:hint="eastAsia" w:ascii="仿宋" w:hAnsi="仿宋" w:eastAsia="仿宋" w:cs="仿宋"/>
                <w:b/>
                <w:color w:val="auto"/>
                <w:kern w:val="0"/>
                <w:sz w:val="24"/>
                <w:highlight w:val="none"/>
              </w:rPr>
              <w:t>治安、消防、安全类</w:t>
            </w:r>
            <w:r>
              <w:rPr>
                <w:rStyle w:val="46"/>
                <w:rFonts w:hint="default"/>
                <w:color w:val="auto"/>
                <w:highlight w:val="none"/>
              </w:rPr>
              <w:t>表彰：</w:t>
            </w:r>
          </w:p>
          <w:p>
            <w:pPr>
              <w:widowControl/>
              <w:jc w:val="left"/>
              <w:textAlignment w:val="center"/>
              <w:rPr>
                <w:rStyle w:val="46"/>
                <w:rFonts w:hint="default"/>
                <w:color w:val="auto"/>
                <w:highlight w:val="none"/>
              </w:rPr>
            </w:pPr>
            <w:r>
              <w:rPr>
                <w:rStyle w:val="46"/>
                <w:rFonts w:hint="default"/>
                <w:color w:val="auto"/>
                <w:highlight w:val="none"/>
              </w:rPr>
              <w:t>设区地市级政府部门的，每个得2分；</w:t>
            </w:r>
          </w:p>
          <w:p>
            <w:pPr>
              <w:widowControl/>
              <w:jc w:val="left"/>
              <w:textAlignment w:val="center"/>
              <w:rPr>
                <w:rStyle w:val="46"/>
                <w:rFonts w:hint="default"/>
                <w:color w:val="auto"/>
                <w:highlight w:val="none"/>
              </w:rPr>
            </w:pPr>
            <w:r>
              <w:rPr>
                <w:rStyle w:val="46"/>
                <w:rFonts w:hint="default"/>
                <w:color w:val="auto"/>
                <w:highlight w:val="none"/>
              </w:rPr>
              <w:t>获得县（区）政府部门的，每个得1分；</w:t>
            </w:r>
          </w:p>
          <w:p>
            <w:pPr>
              <w:widowControl/>
              <w:jc w:val="left"/>
              <w:textAlignment w:val="center"/>
              <w:rPr>
                <w:rFonts w:ascii="仿宋" w:hAnsi="仿宋" w:eastAsia="仿宋" w:cs="仿宋"/>
                <w:color w:val="auto"/>
                <w:sz w:val="24"/>
                <w:highlight w:val="none"/>
              </w:rPr>
            </w:pPr>
            <w:r>
              <w:rPr>
                <w:rStyle w:val="46"/>
                <w:rFonts w:hint="default"/>
                <w:color w:val="auto"/>
                <w:highlight w:val="none"/>
              </w:rPr>
              <w:t>本项最高得3分。可以是获奖个人、获奖单位、被服务单位(提供政府颁发证书、文件作为佐证，获奖个人另需提供获奖前6个月本公司为其缴纳的养老保险缴费证明、获奖和被服务单位另需提供安保服务合同）。</w:t>
            </w:r>
          </w:p>
        </w:tc>
      </w:tr>
      <w:tr>
        <w:tblPrEx>
          <w:tblCellMar>
            <w:top w:w="0" w:type="dxa"/>
            <w:left w:w="0" w:type="dxa"/>
            <w:bottom w:w="0" w:type="dxa"/>
            <w:right w:w="0" w:type="dxa"/>
          </w:tblCellMar>
        </w:tblPrEx>
        <w:trPr>
          <w:trHeight w:val="10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服务方案</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15</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对供应商保安服务响应方案的科学性、先进性、合理性进行横向对比评审打分，包括供应商对保安服务的岗位制度建设、技能培训、安全教育、服务考核、班次安排、驻场管理等内容。方案科学合理，具有先进合理的15~11分，方案较为合理得10~6分，方案没有针对性，有所欠缺得5~0分。</w:t>
            </w:r>
          </w:p>
        </w:tc>
      </w:tr>
      <w:tr>
        <w:tblPrEx>
          <w:tblCellMar>
            <w:top w:w="0" w:type="dxa"/>
            <w:left w:w="0" w:type="dxa"/>
            <w:bottom w:w="0" w:type="dxa"/>
            <w:right w:w="0"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突发事件处理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rPr>
              <w:t>6</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对突发性事件的应急措施合理可行性评审，包括学校发生各类紧急情况及疫情防控等处理方案、重大活动区域联动方案、对发生各类安全事故善后处置的方案等。措施合理，可行性强得6~</w:t>
            </w: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分，措施较合理，有可行性得3~</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分，措施可行性不强，或有所缺少的得1~0分。</w:t>
            </w:r>
          </w:p>
        </w:tc>
      </w:tr>
      <w:tr>
        <w:tblPrEx>
          <w:tblCellMar>
            <w:top w:w="0" w:type="dxa"/>
            <w:left w:w="0" w:type="dxa"/>
            <w:bottom w:w="0" w:type="dxa"/>
            <w:right w:w="0"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经营</w:t>
            </w:r>
            <w:r>
              <w:rPr>
                <w:rFonts w:hint="eastAsia" w:ascii="仿宋" w:hAnsi="仿宋" w:eastAsia="仿宋" w:cs="仿宋"/>
                <w:color w:val="auto"/>
                <w:sz w:val="22"/>
                <w:szCs w:val="22"/>
                <w:highlight w:val="none"/>
              </w:rPr>
              <w:t>业绩</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10</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highlight w:val="none"/>
              </w:rPr>
            </w:pPr>
            <w:r>
              <w:rPr>
                <w:rStyle w:val="46"/>
                <w:rFonts w:hint="default"/>
                <w:color w:val="auto"/>
                <w:sz w:val="22"/>
                <w:highlight w:val="none"/>
              </w:rPr>
              <w:t>1.投标供应商近三年（2019年3月1日以来，时间以合同签订时间为准）承担过安保服务项目的业绩，每提供一个类似业绩得2分，最高得6分</w:t>
            </w:r>
            <w:r>
              <w:rPr>
                <w:rStyle w:val="46"/>
                <w:rFonts w:hint="default"/>
                <w:color w:val="auto"/>
                <w:highlight w:val="none"/>
              </w:rPr>
              <w:t>【类似业绩不包括厂房、住宅项目的安保服务，需同时提供中标通知书（或者一个结算周期的结算费用发票）、双方签订的合同，否则不得分】</w:t>
            </w:r>
            <w:r>
              <w:rPr>
                <w:rStyle w:val="46"/>
                <w:rFonts w:hint="default"/>
                <w:color w:val="auto"/>
                <w:sz w:val="22"/>
                <w:highlight w:val="none"/>
              </w:rPr>
              <w:t>。</w:t>
            </w:r>
          </w:p>
          <w:p>
            <w:pPr>
              <w:pStyle w:val="5"/>
              <w:rPr>
                <w:rStyle w:val="46"/>
                <w:rFonts w:hint="default"/>
                <w:color w:val="auto"/>
                <w:sz w:val="22"/>
                <w:highlight w:val="none"/>
              </w:rPr>
            </w:pPr>
            <w:r>
              <w:rPr>
                <w:rStyle w:val="46"/>
                <w:rFonts w:hint="default"/>
                <w:color w:val="auto"/>
                <w:sz w:val="22"/>
                <w:highlight w:val="none"/>
              </w:rPr>
              <w:t>2</w:t>
            </w:r>
            <w:r>
              <w:rPr>
                <w:rStyle w:val="46"/>
                <w:color w:val="auto"/>
                <w:sz w:val="22"/>
                <w:highlight w:val="none"/>
              </w:rPr>
              <w:t>.</w:t>
            </w:r>
            <w:r>
              <w:rPr>
                <w:rStyle w:val="46"/>
                <w:rFonts w:hint="default"/>
                <w:color w:val="auto"/>
                <w:sz w:val="22"/>
                <w:highlight w:val="none"/>
              </w:rPr>
              <w:t>以上业绩获得业主单位服务优秀好评的，每个业绩加1分，最多加2分。需提供业主正面评价材料</w:t>
            </w:r>
            <w:r>
              <w:rPr>
                <w:rStyle w:val="46"/>
                <w:color w:val="auto"/>
                <w:sz w:val="22"/>
                <w:highlight w:val="none"/>
              </w:rPr>
              <w:t>（业主单位盖章）</w:t>
            </w:r>
            <w:r>
              <w:rPr>
                <w:rStyle w:val="46"/>
                <w:rFonts w:hint="default"/>
                <w:color w:val="auto"/>
                <w:sz w:val="22"/>
                <w:highlight w:val="none"/>
              </w:rPr>
              <w:t>。</w:t>
            </w:r>
          </w:p>
          <w:p>
            <w:pPr>
              <w:widowControl/>
              <w:jc w:val="left"/>
              <w:textAlignment w:val="center"/>
              <w:rPr>
                <w:rStyle w:val="46"/>
                <w:rFonts w:hint="default"/>
                <w:color w:val="auto"/>
                <w:sz w:val="22"/>
                <w:highlight w:val="none"/>
              </w:rPr>
            </w:pPr>
            <w:r>
              <w:rPr>
                <w:rStyle w:val="46"/>
                <w:rFonts w:hint="default"/>
                <w:color w:val="auto"/>
                <w:sz w:val="22"/>
                <w:highlight w:val="none"/>
              </w:rPr>
              <w:t>3.以上业绩服务单位中有大中专院校的（需提供业主正面评价材料），得2分。</w:t>
            </w:r>
          </w:p>
          <w:p>
            <w:pPr>
              <w:rPr>
                <w:rFonts w:ascii="仿宋" w:hAnsi="仿宋" w:eastAsia="仿宋" w:cs="仿宋"/>
                <w:color w:val="auto"/>
                <w:sz w:val="22"/>
                <w:szCs w:val="22"/>
                <w:highlight w:val="none"/>
              </w:rPr>
            </w:pPr>
            <w:r>
              <w:rPr>
                <w:rStyle w:val="46"/>
                <w:rFonts w:hint="default"/>
                <w:color w:val="auto"/>
                <w:sz w:val="22"/>
                <w:highlight w:val="none"/>
              </w:rPr>
              <w:t>注：同一被服务单位存在多个年度服务合同的，不重复得分。</w:t>
            </w:r>
          </w:p>
        </w:tc>
      </w:tr>
      <w:tr>
        <w:tblPrEx>
          <w:tblCellMar>
            <w:top w:w="0" w:type="dxa"/>
            <w:left w:w="0" w:type="dxa"/>
            <w:bottom w:w="0" w:type="dxa"/>
            <w:right w:w="0"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器材装备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3"/>
              <w:widowControl/>
              <w:numPr>
                <w:ilvl w:val="0"/>
                <w:numId w:val="3"/>
              </w:numPr>
              <w:ind w:firstLineChars="0"/>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提供两轮电动巡逻车2辆（全新），得</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w:t>
            </w:r>
          </w:p>
          <w:p>
            <w:pPr>
              <w:pStyle w:val="43"/>
              <w:widowControl/>
              <w:numPr>
                <w:ilvl w:val="0"/>
                <w:numId w:val="3"/>
              </w:numPr>
              <w:ind w:firstLineChars="0"/>
              <w:jc w:val="left"/>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按学校要求规范配备安保服装、劳护用品，得2</w:t>
            </w:r>
            <w:r>
              <w:rPr>
                <w:rFonts w:hint="eastAsia" w:ascii="仿宋" w:hAnsi="仿宋" w:eastAsia="仿宋" w:cs="仿宋"/>
                <w:color w:val="auto"/>
                <w:kern w:val="0"/>
                <w:sz w:val="24"/>
                <w:highlight w:val="none"/>
              </w:rPr>
              <w:t>分。</w:t>
            </w:r>
          </w:p>
          <w:p>
            <w:pPr>
              <w:pStyle w:val="43"/>
              <w:widowControl/>
              <w:numPr>
                <w:ilvl w:val="0"/>
                <w:numId w:val="3"/>
              </w:numPr>
              <w:ind w:firstLineChars="0"/>
              <w:jc w:val="left"/>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提供安保</w:t>
            </w:r>
            <w:r>
              <w:rPr>
                <w:rFonts w:hint="eastAsia" w:ascii="仿宋" w:hAnsi="仿宋" w:eastAsia="仿宋" w:cs="仿宋"/>
                <w:color w:val="auto"/>
                <w:kern w:val="0"/>
                <w:sz w:val="24"/>
                <w:highlight w:val="none"/>
              </w:rPr>
              <w:t>装备、器材、通讯设备（对讲机1</w:t>
            </w:r>
            <w:r>
              <w:rPr>
                <w:rFonts w:ascii="仿宋" w:hAnsi="仿宋" w:eastAsia="仿宋" w:cs="仿宋"/>
                <w:color w:val="auto"/>
                <w:kern w:val="0"/>
                <w:sz w:val="24"/>
                <w:highlight w:val="none"/>
              </w:rPr>
              <w:t>2台</w:t>
            </w:r>
            <w:r>
              <w:rPr>
                <w:rFonts w:hint="eastAsia" w:ascii="仿宋" w:hAnsi="仿宋" w:eastAsia="仿宋" w:cs="仿宋"/>
                <w:color w:val="auto"/>
                <w:kern w:val="0"/>
                <w:sz w:val="24"/>
                <w:highlight w:val="none"/>
              </w:rPr>
              <w:t>），得</w:t>
            </w:r>
            <w:r>
              <w:rPr>
                <w:rFonts w:ascii="仿宋" w:hAnsi="仿宋" w:eastAsia="仿宋" w:cs="仿宋"/>
                <w:color w:val="auto"/>
                <w:kern w:val="0"/>
                <w:sz w:val="24"/>
                <w:highlight w:val="none"/>
              </w:rPr>
              <w:t>2分</w:t>
            </w:r>
            <w:r>
              <w:rPr>
                <w:rFonts w:hint="eastAsia" w:ascii="仿宋" w:hAnsi="仿宋" w:eastAsia="仿宋" w:cs="仿宋"/>
                <w:color w:val="auto"/>
                <w:kern w:val="0"/>
                <w:sz w:val="24"/>
                <w:highlight w:val="none"/>
              </w:rPr>
              <w:t>。</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人员素质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ascii="仿宋" w:hAnsi="仿宋" w:eastAsia="仿宋" w:cs="仿宋"/>
                <w:color w:val="auto"/>
                <w:kern w:val="0"/>
                <w:sz w:val="22"/>
                <w:szCs w:val="22"/>
                <w:highlight w:val="none"/>
              </w:rPr>
              <w:t>21</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对拟派保安人员年龄、学历、持证、业务技能等横向对比评审。</w:t>
            </w:r>
          </w:p>
        </w:tc>
      </w:tr>
      <w:tr>
        <w:tblPrEx>
          <w:tblCellMar>
            <w:top w:w="0" w:type="dxa"/>
            <w:left w:w="0" w:type="dxa"/>
            <w:bottom w:w="0" w:type="dxa"/>
            <w:right w:w="0" w:type="dxa"/>
          </w:tblCellMar>
        </w:tblPrEx>
        <w:trPr>
          <w:trHeight w:val="8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年龄结构</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10</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派驻保安人员年龄得分：50周岁以下人员1人得0.5分，最高得10分(提供身份证原件备查)。</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队长素质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保安队长具有大专以上学历的得1分，具有高级保安证的得1分，是退役军人的得1分，最高得3分。无安保队长驻校管理承诺的本项不得分。</w:t>
            </w:r>
          </w:p>
        </w:tc>
      </w:tr>
      <w:tr>
        <w:tblPrEx>
          <w:tblCellMar>
            <w:top w:w="0" w:type="dxa"/>
            <w:left w:w="0" w:type="dxa"/>
            <w:bottom w:w="0" w:type="dxa"/>
            <w:right w:w="0" w:type="dxa"/>
          </w:tblCellMar>
        </w:tblPrEx>
        <w:trPr>
          <w:trHeight w:val="8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w:t>
            </w:r>
            <w:r>
              <w:rPr>
                <w:rFonts w:ascii="仿宋" w:hAnsi="仿宋" w:eastAsia="仿宋" w:cs="仿宋"/>
                <w:color w:val="auto"/>
                <w:kern w:val="0"/>
                <w:sz w:val="22"/>
                <w:szCs w:val="22"/>
                <w:highlight w:val="none"/>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队员素质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ascii="仿宋" w:hAnsi="仿宋" w:eastAsia="仿宋" w:cs="仿宋"/>
                <w:color w:val="auto"/>
                <w:kern w:val="0"/>
                <w:sz w:val="22"/>
                <w:szCs w:val="22"/>
                <w:highlight w:val="none"/>
              </w:rPr>
              <w:t>8</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派驻人员有退役军人、中级及以上保安员证或高中（中职）及以上学历的，有1项得</w:t>
            </w:r>
            <w:r>
              <w:rPr>
                <w:rFonts w:ascii="仿宋" w:hAnsi="仿宋" w:eastAsia="仿宋" w:cs="仿宋"/>
                <w:color w:val="auto"/>
                <w:kern w:val="0"/>
                <w:sz w:val="22"/>
                <w:szCs w:val="22"/>
                <w:highlight w:val="none"/>
              </w:rPr>
              <w:t>0.5</w:t>
            </w:r>
            <w:r>
              <w:rPr>
                <w:rFonts w:hint="eastAsia" w:ascii="仿宋" w:hAnsi="仿宋" w:eastAsia="仿宋" w:cs="仿宋"/>
                <w:color w:val="auto"/>
                <w:kern w:val="0"/>
                <w:sz w:val="22"/>
                <w:szCs w:val="22"/>
                <w:highlight w:val="none"/>
              </w:rPr>
              <w:t>分（1人最多得1</w:t>
            </w:r>
            <w:r>
              <w:rPr>
                <w:rFonts w:ascii="仿宋" w:hAnsi="仿宋" w:eastAsia="仿宋" w:cs="仿宋"/>
                <w:color w:val="auto"/>
                <w:kern w:val="0"/>
                <w:sz w:val="22"/>
                <w:szCs w:val="22"/>
                <w:highlight w:val="none"/>
              </w:rPr>
              <w:t>.5分，</w:t>
            </w:r>
            <w:r>
              <w:rPr>
                <w:rFonts w:hint="eastAsia" w:ascii="仿宋" w:hAnsi="仿宋" w:eastAsia="仿宋" w:cs="仿宋"/>
                <w:color w:val="auto"/>
                <w:kern w:val="0"/>
                <w:sz w:val="22"/>
                <w:szCs w:val="22"/>
                <w:highlight w:val="none"/>
              </w:rPr>
              <w:t>相关证明材料备查），最多8分。</w:t>
            </w:r>
          </w:p>
        </w:tc>
      </w:tr>
      <w:tr>
        <w:tblPrEx>
          <w:tblCellMar>
            <w:top w:w="0" w:type="dxa"/>
            <w:left w:w="0" w:type="dxa"/>
            <w:bottom w:w="0" w:type="dxa"/>
            <w:right w:w="0" w:type="dxa"/>
          </w:tblCellMar>
        </w:tblPrEx>
        <w:trPr>
          <w:trHeight w:val="9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现场答辩</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highlight w:val="none"/>
              </w:rPr>
            </w:pPr>
            <w:r>
              <w:rPr>
                <w:rFonts w:ascii="仿宋" w:hAnsi="仿宋" w:eastAsia="仿宋" w:cs="仿宋"/>
                <w:color w:val="auto"/>
                <w:kern w:val="0"/>
                <w:sz w:val="22"/>
                <w:szCs w:val="22"/>
                <w:highlight w:val="none"/>
              </w:rPr>
              <w:t>18</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保安队长负责对本项目的管理过程、突发应急事件的处理等进行陈述，回答评标人提出的相关问题。要求对本项目运作熟悉，突发应急事件应对处置得当，回答流利清晰，仪表端庄。优秀得</w:t>
            </w:r>
            <w:r>
              <w:rPr>
                <w:rFonts w:ascii="仿宋" w:hAnsi="仿宋" w:eastAsia="仿宋" w:cs="仿宋"/>
                <w:color w:val="auto"/>
                <w:kern w:val="0"/>
                <w:sz w:val="22"/>
                <w:szCs w:val="22"/>
                <w:highlight w:val="none"/>
              </w:rPr>
              <w:t>18</w:t>
            </w:r>
            <w:r>
              <w:rPr>
                <w:rFonts w:hint="eastAsia" w:ascii="仿宋" w:hAnsi="仿宋" w:eastAsia="仿宋" w:cs="仿宋"/>
                <w:color w:val="auto"/>
                <w:kern w:val="0"/>
                <w:sz w:val="22"/>
                <w:szCs w:val="22"/>
                <w:highlight w:val="none"/>
              </w:rPr>
              <w:t>-</w:t>
            </w:r>
            <w:r>
              <w:rPr>
                <w:rFonts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rPr>
              <w:t>3分，良好得</w:t>
            </w:r>
            <w:r>
              <w:rPr>
                <w:rFonts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rPr>
              <w:t>2</w:t>
            </w:r>
            <w:r>
              <w:rPr>
                <w:rFonts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rPr>
              <w:t>9</w:t>
            </w:r>
            <w:r>
              <w:rPr>
                <w:rFonts w:ascii="仿宋" w:hAnsi="仿宋" w:eastAsia="仿宋" w:cs="仿宋"/>
                <w:color w:val="auto"/>
                <w:kern w:val="0"/>
                <w:sz w:val="22"/>
                <w:szCs w:val="22"/>
                <w:highlight w:val="none"/>
              </w:rPr>
              <w:t>分，一般得</w:t>
            </w:r>
            <w:r>
              <w:rPr>
                <w:rFonts w:hint="eastAsia" w:ascii="仿宋" w:hAnsi="仿宋" w:eastAsia="仿宋" w:cs="仿宋"/>
                <w:color w:val="auto"/>
                <w:kern w:val="0"/>
                <w:sz w:val="22"/>
                <w:szCs w:val="22"/>
                <w:highlight w:val="none"/>
              </w:rPr>
              <w:t>8</w:t>
            </w:r>
            <w:r>
              <w:rPr>
                <w:rFonts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rPr>
              <w:t>5</w:t>
            </w:r>
            <w:r>
              <w:rPr>
                <w:rFonts w:ascii="仿宋" w:hAnsi="仿宋" w:eastAsia="仿宋" w:cs="仿宋"/>
                <w:color w:val="auto"/>
                <w:kern w:val="0"/>
                <w:sz w:val="22"/>
                <w:szCs w:val="22"/>
                <w:highlight w:val="none"/>
              </w:rPr>
              <w:t>分，较差得</w:t>
            </w:r>
            <w:r>
              <w:rPr>
                <w:rFonts w:hint="eastAsia" w:ascii="仿宋" w:hAnsi="仿宋" w:eastAsia="仿宋" w:cs="仿宋"/>
                <w:color w:val="auto"/>
                <w:kern w:val="0"/>
                <w:sz w:val="22"/>
                <w:szCs w:val="22"/>
                <w:highlight w:val="none"/>
              </w:rPr>
              <w:t>4</w:t>
            </w:r>
            <w:r>
              <w:rPr>
                <w:rFonts w:ascii="仿宋" w:hAnsi="仿宋" w:eastAsia="仿宋" w:cs="仿宋"/>
                <w:color w:val="auto"/>
                <w:kern w:val="0"/>
                <w:sz w:val="22"/>
                <w:szCs w:val="22"/>
                <w:highlight w:val="none"/>
              </w:rPr>
              <w:t>-0。</w:t>
            </w:r>
          </w:p>
        </w:tc>
      </w:tr>
    </w:tbl>
    <w:p>
      <w:pPr>
        <w:pStyle w:val="17"/>
        <w:keepNext w:val="0"/>
        <w:keepLines w:val="0"/>
        <w:pageBreakBefore w:val="0"/>
        <w:kinsoku/>
        <w:wordWrap/>
        <w:overflowPunct/>
        <w:topLinePunct w:val="0"/>
        <w:bidi w:val="0"/>
        <w:spacing w:after="0" w:line="460" w:lineRule="exact"/>
        <w:ind w:left="0" w:leftChars="0" w:firstLine="56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（二）报价得分（15分）：</w:t>
      </w:r>
    </w:p>
    <w:p>
      <w:pPr>
        <w:keepNext w:val="0"/>
        <w:keepLines w:val="0"/>
        <w:pageBreakBefore w:val="0"/>
        <w:widowControl/>
        <w:kinsoku/>
        <w:wordWrap/>
        <w:overflowPunct/>
        <w:topLinePunct w:val="0"/>
        <w:bidi w:val="0"/>
        <w:spacing w:line="460" w:lineRule="exact"/>
        <w:ind w:firstLine="560" w:firstLineChars="20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满足磋商文件要求且响应价格最低的响应报价为评标基准价，其价格分为满分（15分），其他响应单位的价格分统一按照下列公式计算：</w:t>
      </w:r>
    </w:p>
    <w:p>
      <w:pPr>
        <w:keepNext w:val="0"/>
        <w:keepLines w:val="0"/>
        <w:pageBreakBefore w:val="0"/>
        <w:widowControl/>
        <w:kinsoku/>
        <w:wordWrap/>
        <w:overflowPunct/>
        <w:topLinePunct w:val="0"/>
        <w:bidi w:val="0"/>
        <w:spacing w:line="460" w:lineRule="exact"/>
        <w:ind w:firstLine="560" w:firstLineChars="20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响应报价得分=(响应评标基准价／响应报价)×15%*100</w:t>
      </w:r>
    </w:p>
    <w:p>
      <w:pPr>
        <w:keepNext w:val="0"/>
        <w:keepLines w:val="0"/>
        <w:pageBreakBefore w:val="0"/>
        <w:widowControl/>
        <w:kinsoku/>
        <w:wordWrap/>
        <w:overflowPunct/>
        <w:topLinePunct w:val="0"/>
        <w:bidi w:val="0"/>
        <w:spacing w:line="460" w:lineRule="exact"/>
        <w:ind w:firstLine="560" w:firstLineChars="20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项目评审过程中，不得去掉最后报价中的最高报价和最低报价。</w:t>
      </w:r>
    </w:p>
    <w:p>
      <w:pPr>
        <w:keepNext w:val="0"/>
        <w:keepLines w:val="0"/>
        <w:pageBreakBefore w:val="0"/>
        <w:widowControl/>
        <w:kinsoku/>
        <w:wordWrap/>
        <w:overflowPunct/>
        <w:topLinePunct w:val="0"/>
        <w:bidi w:val="0"/>
        <w:spacing w:line="460" w:lineRule="exact"/>
        <w:ind w:firstLine="560" w:firstLineChars="20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投标供应商报价时人员工资不得低于南通或供应商所在地级市劳动部门规定的最低工资标准（含国家规定的社会保险及相关税收），否则为无效投标。</w:t>
      </w:r>
    </w:p>
    <w:p>
      <w:pPr>
        <w:keepNext w:val="0"/>
        <w:keepLines w:val="0"/>
        <w:pageBreakBefore w:val="0"/>
        <w:kinsoku/>
        <w:wordWrap/>
        <w:overflowPunct/>
        <w:topLinePunct w:val="0"/>
        <w:bidi w:val="0"/>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s="仿宋"/>
          <w:bCs/>
          <w:color w:val="auto"/>
          <w:sz w:val="28"/>
          <w:szCs w:val="28"/>
          <w:highlight w:val="none"/>
        </w:rPr>
        <w:t>（三）根据上述评分标准，由评委进行综合打分，最终得分最高的为第一中标候选人，</w:t>
      </w:r>
      <w:r>
        <w:rPr>
          <w:rFonts w:hint="eastAsia" w:ascii="仿宋" w:hAnsi="仿宋" w:eastAsia="仿宋"/>
          <w:color w:val="auto"/>
          <w:sz w:val="28"/>
          <w:szCs w:val="28"/>
          <w:highlight w:val="none"/>
        </w:rPr>
        <w:t>如出现相同最高分，按投标报价低的推荐为</w:t>
      </w:r>
      <w:r>
        <w:rPr>
          <w:rFonts w:hint="eastAsia" w:ascii="仿宋" w:hAnsi="仿宋" w:eastAsia="仿宋" w:cs="仿宋"/>
          <w:bCs/>
          <w:color w:val="auto"/>
          <w:sz w:val="28"/>
          <w:szCs w:val="28"/>
          <w:highlight w:val="none"/>
        </w:rPr>
        <w:t>第一</w:t>
      </w:r>
      <w:r>
        <w:rPr>
          <w:rFonts w:hint="eastAsia" w:ascii="仿宋" w:hAnsi="仿宋" w:eastAsia="仿宋"/>
          <w:color w:val="auto"/>
          <w:sz w:val="28"/>
          <w:szCs w:val="28"/>
          <w:highlight w:val="none"/>
        </w:rPr>
        <w:t>中标候选人。如得分且投标报价相同的，由评标小组根据技术指标，推荐优者为中标供应商。</w:t>
      </w:r>
    </w:p>
    <w:p>
      <w:pPr>
        <w:keepNext w:val="0"/>
        <w:keepLines w:val="0"/>
        <w:pageBreakBefore w:val="0"/>
        <w:widowControl/>
        <w:kinsoku/>
        <w:wordWrap/>
        <w:overflowPunct/>
        <w:topLinePunct w:val="0"/>
        <w:bidi w:val="0"/>
        <w:spacing w:line="460" w:lineRule="exact"/>
        <w:ind w:firstLine="560" w:firstLineChars="20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若第一中标候选人弃标的，则由第二中标候选人中标，第一中标候选人的投标保证金不予退还。若第二中标候选人弃标的，则由第三中标候选人中标，依次类推。中标价对应各投标人投标价。</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（四）若在中标结果公示期间，第一中标候选人被查实存在影响中标结果的违法违规行为等情形，不符合中标条件的，招标人可以按照评</w:t>
      </w:r>
      <w:r>
        <w:rPr>
          <w:rFonts w:hint="eastAsia" w:ascii="仿宋" w:hAnsi="仿宋" w:eastAsia="仿宋" w:cs="仿宋"/>
          <w:color w:val="auto"/>
          <w:sz w:val="28"/>
          <w:szCs w:val="28"/>
          <w:highlight w:val="none"/>
        </w:rPr>
        <w:t>标委员会提出的中标候选人名单排序依次确定其他中标候选人为中标人，也可以依法重新招标。</w:t>
      </w:r>
    </w:p>
    <w:p>
      <w:pPr>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七、政府采购政策功能落实</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1、小微型企业价格扣除</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（1）本项目对小型和微型企业产品（服务）给予10%的扣除价格，用扣除后的价格参与评审。</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（2）供应商需按照采购文件的要求提供相应的《小型、微型企业声明函》。</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（3）企业标准请参照《关于印发中小企业划型标准规定的通知》（工信部联企业[2011]300号）文件规定自行填写。</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2、残疾人福利单位价格扣除</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（1）本项目对残疾人福利性单位视同小型、微型企业，给予6%的价格扣除，用扣除后的价格参与评审。</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（2）残疾人福利单位需按照采购文件的要求提供《残疾人福利性单位声明函》。</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（3）残疾人福利单位标准请参照《关于促进残疾人就业政府采购政策的通知》（财库〔2017〕141号）。</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3、监狱和戒毒企业价格扣除</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（1）本项目对监狱和戒毒企业（简称监狱企业）视同小型、微型企业，给予6%的价格扣除，用扣除后的价格参与评审。</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（3）监狱企业标准请参照《关于政府采购支持监狱企业发展有关问题的通知》（财库[2014]68号）。</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4、残疾人福利单位、监狱企业属于小型、微型企业的，不重复享受政策。</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6、联合体各方均为小型、微型企业（残疾人福利单位、监狱企业）的，联合体享受6%价格扣除，用扣除后的价格参与评审。</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7、根据《江苏省政府采购信用管理暂行办法》的规定，对有失信行为的供应商将根据信用评价结果按规定予以扣分或价格加成。</w:t>
      </w:r>
    </w:p>
    <w:p>
      <w:pPr>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八、变更为其他方式采购的情形</w:t>
      </w:r>
    </w:p>
    <w:p>
      <w:pPr>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为该项目第三次采购招标。提交响应文件截止时间时参加磋商的供应商不足3家的，及磋商中出现符合专业条件的供应商或对磋商文件作实质响应的供应商不足3家，除采购任务取消外，采购人报告主管领导审批，视情采取其他方式采购。</w:t>
      </w:r>
      <w:r>
        <w:rPr>
          <w:rFonts w:hint="eastAsia" w:ascii="仿宋" w:hAnsi="仿宋" w:eastAsia="仿宋" w:cs="仿宋"/>
          <w:color w:val="auto"/>
          <w:sz w:val="28"/>
          <w:szCs w:val="28"/>
          <w:highlight w:val="none"/>
          <w:lang w:val="zh-CN"/>
        </w:rPr>
        <w:t>磋商文件中对供应商资质、服务等要求，将作为</w:t>
      </w: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lang w:val="zh-CN"/>
        </w:rPr>
        <w:t>方式采购的基本要求和依据。原已经参加磋商并符合要求的供应商，根据自愿原则，参加</w:t>
      </w: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lang w:val="zh-CN"/>
        </w:rPr>
        <w:t>方式采购。</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color w:val="auto"/>
          <w:sz w:val="28"/>
          <w:szCs w:val="28"/>
          <w:highlight w:val="none"/>
        </w:rPr>
      </w:pPr>
      <w:r>
        <w:rPr>
          <w:rFonts w:hint="eastAsia" w:ascii="仿宋" w:hAnsi="仿宋" w:eastAsia="仿宋" w:cs="仿宋"/>
          <w:b/>
          <w:color w:val="auto"/>
          <w:kern w:val="2"/>
          <w:sz w:val="28"/>
          <w:szCs w:val="28"/>
          <w:highlight w:val="none"/>
          <w:lang w:val="zh-CN"/>
        </w:rPr>
        <w:t>九、</w:t>
      </w:r>
      <w:r>
        <w:rPr>
          <w:rFonts w:hint="eastAsia" w:ascii="仿宋" w:hAnsi="仿宋" w:eastAsia="仿宋" w:cs="仿宋"/>
          <w:color w:val="auto"/>
          <w:sz w:val="28"/>
          <w:szCs w:val="28"/>
          <w:highlight w:val="none"/>
        </w:rPr>
        <w:t>出现下列情形之一的，竞争性磋商采购活动终止，发布项目终止公告并说明原因，重新开展采购活动：</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（一）因情况变化，不再符合规定的竞争性磋商采购方式适用情形的；</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（二）出现影响采购公正的违法、违规行为的；</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（三）在采购过程中符合要求的供应商或者报价未超过采购预算的供应商不足3家的。</w:t>
      </w:r>
    </w:p>
    <w:p>
      <w:pPr>
        <w:keepNext w:val="0"/>
        <w:keepLines w:val="0"/>
        <w:pageBreakBefore w:val="0"/>
        <w:kinsoku/>
        <w:wordWrap/>
        <w:overflowPunct/>
        <w:topLinePunct w:val="0"/>
        <w:autoSpaceDE w:val="0"/>
        <w:autoSpaceDN w:val="0"/>
        <w:bidi w:val="0"/>
        <w:adjustRightInd w:val="0"/>
        <w:snapToGrid w:val="0"/>
        <w:spacing w:line="460" w:lineRule="exact"/>
        <w:ind w:right="210" w:firstLine="562" w:firstLineChars="200"/>
        <w:textAlignment w:val="auto"/>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zh-CN"/>
        </w:rPr>
        <w:t>成交通知</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成交结果在江苏省政府采购网站公告，公告期限为1个工作日。《成交通知书》一经发出，采购人改变成交结果，或者成交供应商放弃成交的，各自承担相应的法律责任。《成交通知书》是采购合同的组成部分。</w:t>
      </w:r>
    </w:p>
    <w:p>
      <w:pPr>
        <w:spacing w:line="560" w:lineRule="exact"/>
        <w:rPr>
          <w:rFonts w:ascii="仿宋" w:hAnsi="仿宋" w:eastAsia="仿宋" w:cs="仿宋"/>
          <w:b/>
          <w:color w:val="auto"/>
          <w:sz w:val="32"/>
          <w:szCs w:val="32"/>
          <w:highlight w:val="none"/>
        </w:rPr>
        <w:sectPr>
          <w:pgSz w:w="11915" w:h="16839"/>
          <w:pgMar w:top="1440" w:right="726" w:bottom="873" w:left="1236" w:header="720" w:footer="720" w:gutter="0"/>
          <w:cols w:space="425" w:num="1"/>
          <w:docGrid w:type="lines" w:linePitch="312" w:charSpace="0"/>
        </w:sectPr>
      </w:pPr>
    </w:p>
    <w:p>
      <w:pPr>
        <w:pStyle w:val="36"/>
        <w:spacing w:line="560" w:lineRule="exact"/>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合同条款及格式</w:t>
      </w:r>
    </w:p>
    <w:p>
      <w:pPr>
        <w:spacing w:line="560" w:lineRule="exact"/>
        <w:ind w:left="7040" w:hanging="7040" w:hangingChars="2200"/>
        <w:rPr>
          <w:rFonts w:ascii="仿宋" w:hAnsi="仿宋" w:eastAsia="仿宋" w:cs="仿宋"/>
          <w:color w:val="auto"/>
          <w:kern w:val="0"/>
          <w:sz w:val="32"/>
          <w:szCs w:val="32"/>
          <w:highlight w:val="none"/>
        </w:rPr>
      </w:pPr>
    </w:p>
    <w:p>
      <w:pPr>
        <w:autoSpaceDE w:val="0"/>
        <w:autoSpaceDN w:val="0"/>
        <w:spacing w:line="560" w:lineRule="exact"/>
        <w:ind w:right="840"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合同编号：</w:t>
      </w:r>
    </w:p>
    <w:p>
      <w:pPr>
        <w:spacing w:line="560" w:lineRule="exact"/>
        <w:jc w:val="center"/>
        <w:rPr>
          <w:rFonts w:ascii="仿宋" w:hAnsi="仿宋" w:eastAsia="仿宋" w:cs="仿宋"/>
          <w:b/>
          <w:color w:val="auto"/>
          <w:sz w:val="32"/>
          <w:szCs w:val="32"/>
          <w:highlight w:val="none"/>
        </w:rPr>
      </w:pPr>
    </w:p>
    <w:p>
      <w:pPr>
        <w:spacing w:line="560" w:lineRule="exact"/>
        <w:ind w:firstLine="2409" w:firstLineChars="75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w:t>
      </w:r>
    </w:p>
    <w:p>
      <w:pPr>
        <w:pStyle w:val="37"/>
        <w:spacing w:line="560" w:lineRule="exact"/>
        <w:ind w:firstLine="0"/>
        <w:rPr>
          <w:rFonts w:ascii="仿宋" w:hAnsi="仿宋" w:eastAsia="仿宋" w:cs="仿宋"/>
          <w:color w:val="auto"/>
          <w:sz w:val="32"/>
          <w:szCs w:val="32"/>
          <w:highlight w:val="none"/>
        </w:rPr>
      </w:pPr>
    </w:p>
    <w:p>
      <w:pPr>
        <w:pStyle w:val="37"/>
        <w:spacing w:line="560" w:lineRule="exact"/>
        <w:ind w:firstLine="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pPr>
        <w:pStyle w:val="37"/>
        <w:spacing w:line="560" w:lineRule="exact"/>
        <w:ind w:firstLine="0"/>
        <w:rPr>
          <w:rFonts w:ascii="仿宋" w:hAnsi="仿宋" w:eastAsia="仿宋" w:cs="仿宋"/>
          <w:color w:val="auto"/>
          <w:sz w:val="32"/>
          <w:szCs w:val="32"/>
          <w:highlight w:val="none"/>
        </w:rPr>
      </w:pPr>
    </w:p>
    <w:p>
      <w:pPr>
        <w:spacing w:line="560" w:lineRule="exact"/>
        <w:rPr>
          <w:rFonts w:ascii="仿宋" w:hAnsi="仿宋" w:eastAsia="仿宋" w:cs="仿宋"/>
          <w:color w:val="auto"/>
          <w:sz w:val="32"/>
          <w:szCs w:val="32"/>
          <w:highlight w:val="none"/>
        </w:rPr>
      </w:pPr>
    </w:p>
    <w:p>
      <w:pPr>
        <w:spacing w:line="560" w:lineRule="exact"/>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p>
    <w:p>
      <w:pPr>
        <w:spacing w:line="560" w:lineRule="exact"/>
        <w:rPr>
          <w:rFonts w:ascii="仿宋" w:hAnsi="仿宋" w:eastAsia="仿宋" w:cs="仿宋"/>
          <w:color w:val="auto"/>
          <w:sz w:val="32"/>
          <w:szCs w:val="32"/>
          <w:highlight w:val="none"/>
        </w:rPr>
      </w:pPr>
    </w:p>
    <w:p>
      <w:pPr>
        <w:spacing w:line="560" w:lineRule="exact"/>
        <w:rPr>
          <w:rFonts w:ascii="仿宋" w:hAnsi="仿宋" w:eastAsia="仿宋" w:cs="仿宋"/>
          <w:color w:val="auto"/>
          <w:sz w:val="32"/>
          <w:szCs w:val="32"/>
          <w:highlight w:val="none"/>
        </w:rPr>
      </w:pPr>
    </w:p>
    <w:p>
      <w:pPr>
        <w:pStyle w:val="5"/>
        <w:rPr>
          <w:rFonts w:hint="default" w:ascii="仿宋" w:hAnsi="仿宋" w:eastAsia="仿宋" w:cs="仿宋"/>
          <w:color w:val="auto"/>
          <w:sz w:val="32"/>
          <w:szCs w:val="32"/>
          <w:highlight w:val="none"/>
        </w:rPr>
      </w:pPr>
    </w:p>
    <w:p>
      <w:pPr>
        <w:pStyle w:val="6"/>
        <w:rPr>
          <w:rFonts w:ascii="仿宋" w:hAnsi="仿宋" w:eastAsia="仿宋" w:cs="仿宋"/>
          <w:color w:val="auto"/>
          <w:sz w:val="32"/>
          <w:szCs w:val="32"/>
          <w:highlight w:val="none"/>
        </w:rPr>
      </w:pPr>
    </w:p>
    <w:p>
      <w:pPr>
        <w:pStyle w:val="7"/>
        <w:rPr>
          <w:rFonts w:ascii="仿宋" w:hAnsi="仿宋" w:eastAsia="仿宋" w:cs="仿宋"/>
          <w:color w:val="auto"/>
          <w:sz w:val="32"/>
          <w:szCs w:val="32"/>
          <w:highlight w:val="none"/>
        </w:rPr>
      </w:pPr>
    </w:p>
    <w:p>
      <w:pPr>
        <w:rPr>
          <w:color w:val="auto"/>
          <w:highlight w:val="none"/>
        </w:rPr>
      </w:pPr>
    </w:p>
    <w:p>
      <w:pPr>
        <w:pStyle w:val="17"/>
        <w:ind w:firstLine="640"/>
        <w:rPr>
          <w:rFonts w:ascii="仿宋" w:hAnsi="仿宋" w:eastAsia="仿宋" w:cs="仿宋"/>
          <w:color w:val="auto"/>
          <w:sz w:val="32"/>
          <w:szCs w:val="32"/>
          <w:highlight w:val="none"/>
        </w:rPr>
      </w:pPr>
    </w:p>
    <w:p>
      <w:pPr>
        <w:spacing w:line="560" w:lineRule="exact"/>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甲方：</w:t>
      </w:r>
    </w:p>
    <w:p>
      <w:pPr>
        <w:spacing w:line="560" w:lineRule="exact"/>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乙方：</w:t>
      </w:r>
    </w:p>
    <w:p>
      <w:pPr>
        <w:spacing w:line="560" w:lineRule="exact"/>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签订地：</w:t>
      </w:r>
    </w:p>
    <w:p>
      <w:pPr>
        <w:spacing w:line="560" w:lineRule="exact"/>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签订日期：年月日</w:t>
      </w:r>
    </w:p>
    <w:p>
      <w:pPr>
        <w:widowControl/>
        <w:spacing w:line="560" w:lineRule="exact"/>
        <w:jc w:val="left"/>
        <w:rPr>
          <w:rFonts w:ascii="仿宋" w:hAnsi="仿宋" w:eastAsia="仿宋" w:cs="仿宋"/>
          <w:color w:val="auto"/>
          <w:sz w:val="28"/>
          <w:szCs w:val="28"/>
          <w:highlight w:val="none"/>
        </w:rPr>
      </w:pPr>
    </w:p>
    <w:p>
      <w:pPr>
        <w:widowControl/>
        <w:spacing w:line="560" w:lineRule="exact"/>
        <w:jc w:val="left"/>
        <w:rPr>
          <w:rFonts w:ascii="仿宋" w:hAnsi="仿宋" w:eastAsia="仿宋" w:cs="仿宋"/>
          <w:color w:val="auto"/>
          <w:sz w:val="28"/>
          <w:szCs w:val="28"/>
          <w:highlight w:val="none"/>
        </w:rPr>
      </w:pPr>
    </w:p>
    <w:p>
      <w:pPr>
        <w:widowControl/>
        <w:spacing w:line="560" w:lineRule="exact"/>
        <w:jc w:val="left"/>
        <w:rPr>
          <w:rFonts w:ascii="仿宋" w:hAnsi="仿宋" w:eastAsia="仿宋" w:cs="仿宋"/>
          <w:color w:val="auto"/>
          <w:sz w:val="28"/>
          <w:szCs w:val="28"/>
          <w:highlight w:val="none"/>
        </w:rPr>
      </w:pPr>
    </w:p>
    <w:p>
      <w:pPr>
        <w:widowControl/>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发包人（全称）：</w:t>
      </w:r>
    </w:p>
    <w:p>
      <w:pPr>
        <w:spacing w:line="560" w:lineRule="exact"/>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承包人（全称）：</w:t>
      </w:r>
    </w:p>
    <w:p>
      <w:pPr>
        <w:pStyle w:val="5"/>
        <w:spacing w:line="560" w:lineRule="exact"/>
        <w:ind w:firstLine="560" w:firstLineChars="200"/>
        <w:jc w:val="left"/>
        <w:rPr>
          <w:rFonts w:hint="default" w:ascii="仿宋" w:hAnsi="仿宋" w:eastAsia="仿宋" w:cs="仿宋"/>
          <w:color w:val="auto"/>
          <w:szCs w:val="28"/>
          <w:highlight w:val="none"/>
        </w:rPr>
      </w:pPr>
      <w:r>
        <w:rPr>
          <w:rFonts w:ascii="仿宋" w:hAnsi="仿宋" w:eastAsia="仿宋" w:cs="仿宋"/>
          <w:color w:val="auto"/>
          <w:szCs w:val="28"/>
          <w:highlight w:val="none"/>
        </w:rPr>
        <w:t>依照《中华人民共和国民法典》、《中华人民共和国建筑法》及其他有关法律、行政法规，遵循平等、自愿、公平和诚实信用的原则，双方根据招标文件的规定事项协商一致，订立本合同。</w:t>
      </w:r>
    </w:p>
    <w:p>
      <w:pPr>
        <w:pStyle w:val="12"/>
        <w:spacing w:line="560" w:lineRule="exact"/>
        <w:ind w:left="0" w:firstLine="275" w:firstLineChars="98"/>
        <w:jc w:val="left"/>
        <w:rPr>
          <w:rFonts w:ascii="仿宋" w:hAnsi="仿宋" w:eastAsia="仿宋" w:cs="仿宋"/>
          <w:b/>
          <w:color w:val="auto"/>
          <w:sz w:val="28"/>
          <w:szCs w:val="28"/>
          <w:highlight w:val="none"/>
        </w:rPr>
      </w:pPr>
      <w:bookmarkStart w:id="3" w:name="_Toc90960413"/>
      <w:r>
        <w:rPr>
          <w:rFonts w:hint="eastAsia" w:ascii="仿宋" w:hAnsi="仿宋" w:eastAsia="仿宋" w:cs="仿宋"/>
          <w:b/>
          <w:color w:val="auto"/>
          <w:sz w:val="28"/>
          <w:szCs w:val="28"/>
          <w:highlight w:val="none"/>
        </w:rPr>
        <w:t>一、工程概况</w:t>
      </w:r>
    </w:p>
    <w:p>
      <w:pPr>
        <w:spacing w:line="560" w:lineRule="exact"/>
        <w:ind w:firstLine="560" w:firstLineChars="200"/>
        <w:jc w:val="left"/>
        <w:rPr>
          <w:rFonts w:ascii="仿宋" w:hAnsi="仿宋" w:eastAsia="仿宋" w:cs="仿宋"/>
          <w:b/>
          <w:color w:val="auto"/>
          <w:sz w:val="28"/>
          <w:szCs w:val="28"/>
          <w:highlight w:val="none"/>
          <w:u w:val="single"/>
        </w:rPr>
      </w:pPr>
      <w:r>
        <w:rPr>
          <w:rFonts w:hint="eastAsia" w:ascii="仿宋" w:hAnsi="仿宋" w:eastAsia="仿宋" w:cs="仿宋"/>
          <w:color w:val="auto"/>
          <w:sz w:val="28"/>
          <w:szCs w:val="28"/>
          <w:highlight w:val="none"/>
          <w:u w:val="single"/>
        </w:rPr>
        <w:t>项目名称：</w:t>
      </w:r>
    </w:p>
    <w:p>
      <w:pPr>
        <w:spacing w:line="560" w:lineRule="exact"/>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项目地点：</w:t>
      </w:r>
    </w:p>
    <w:p>
      <w:pPr>
        <w:spacing w:line="560" w:lineRule="exact"/>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资金来源：</w:t>
      </w:r>
    </w:p>
    <w:p>
      <w:pPr>
        <w:pStyle w:val="12"/>
        <w:spacing w:line="560" w:lineRule="exact"/>
        <w:ind w:left="0" w:firstLine="275" w:firstLineChars="98"/>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二、工程承包范围</w:t>
      </w:r>
    </w:p>
    <w:p>
      <w:pPr>
        <w:spacing w:line="560" w:lineRule="exact"/>
        <w:ind w:left="1400" w:hanging="1400" w:hangingChars="5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承包范围：</w:t>
      </w:r>
      <w:r>
        <w:rPr>
          <w:rFonts w:hint="eastAsia" w:ascii="仿宋" w:hAnsi="仿宋" w:eastAsia="仿宋" w:cs="仿宋"/>
          <w:color w:val="auto"/>
          <w:sz w:val="28"/>
          <w:szCs w:val="28"/>
          <w:highlight w:val="none"/>
          <w:u w:val="single"/>
        </w:rPr>
        <w:t>同项目内容</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1、招标范围内包含的所有工作内容，项目承包人不得违法分包。如发现转包和擅自分包情况发包人有权解除合同，给予经济处罚直至追究其法律责任。</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2、承包人应充分考虑到承包范围内的不确定因素，合同价格不受工作量的大小而变化。</w:t>
      </w:r>
    </w:p>
    <w:p>
      <w:pPr>
        <w:pStyle w:val="12"/>
        <w:spacing w:line="560" w:lineRule="exact"/>
        <w:ind w:left="0" w:firstLine="280" w:firstLineChars="100"/>
        <w:jc w:val="left"/>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b/>
          <w:color w:val="auto"/>
          <w:sz w:val="28"/>
          <w:szCs w:val="28"/>
          <w:highlight w:val="none"/>
        </w:rPr>
        <w:t>合同期</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合同期为：  年  月  日至  年  月   日</w:t>
      </w:r>
    </w:p>
    <w:p>
      <w:pPr>
        <w:spacing w:line="560" w:lineRule="exact"/>
        <w:ind w:firstLine="281" w:firstLineChars="10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四、合同价款</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本合同项下人民币总价款为_______（大写）。</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本合同总价款是乙方在履行合同发生的所有含税费用。</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本合同执行期间合同总价款不变。</w:t>
      </w:r>
    </w:p>
    <w:p>
      <w:pPr>
        <w:pStyle w:val="12"/>
        <w:spacing w:line="560" w:lineRule="exact"/>
        <w:ind w:left="0" w:firstLine="275" w:firstLineChars="98"/>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五、履约保证金、支付结算</w:t>
      </w:r>
    </w:p>
    <w:p>
      <w:pPr>
        <w:pStyle w:val="12"/>
        <w:spacing w:line="560" w:lineRule="exact"/>
        <w:ind w:left="0" w:firstLine="420" w:firstLineChars="1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1、承包人在签订合同时需交纳/万元履约保证金；</w:t>
      </w:r>
    </w:p>
    <w:p>
      <w:pPr>
        <w:pStyle w:val="12"/>
        <w:tabs>
          <w:tab w:val="left" w:pos="7770"/>
        </w:tabs>
        <w:spacing w:line="560" w:lineRule="exact"/>
        <w:ind w:left="0" w:firstLine="420" w:firstLineChars="1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2、如承包人未能履行合同规定的义务，发包人有权从履约保证金中取得补偿。</w:t>
      </w:r>
    </w:p>
    <w:p>
      <w:pPr>
        <w:pStyle w:val="12"/>
        <w:spacing w:line="560" w:lineRule="exact"/>
        <w:ind w:left="0" w:firstLine="420" w:firstLineChars="1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3、合同期内承包人私自终止服务，发包人有权没收履约保证金，不再支付服务年度内未支付的服务费。</w:t>
      </w:r>
    </w:p>
    <w:p>
      <w:pPr>
        <w:pStyle w:val="12"/>
        <w:spacing w:line="560" w:lineRule="exact"/>
        <w:ind w:left="0" w:firstLine="420" w:firstLineChars="1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4、履约保证金在承包人履行合同完毕后且发包人无服务质量异议的20工作日内退还，不计利息。</w:t>
      </w:r>
    </w:p>
    <w:p>
      <w:pPr>
        <w:spacing w:line="56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5、货款支付</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1）本合同项下所有款项均以人民币支付。</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2）本合同项下的采购资金系由甲方考核支付。</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3）如合同项下的采购资金系财政性资金，在乙方需提交下列文件申请拨付款项：</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（1）甲、乙双方签署生效的合同；</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（2）经甲方盖章确认的发票复印件；</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4）付款结算时间和方式：</w:t>
      </w:r>
      <w:r>
        <w:rPr>
          <w:rFonts w:hint="eastAsia" w:ascii="仿宋" w:hAnsi="仿宋" w:eastAsia="仿宋" w:cs="仿宋"/>
          <w:color w:val="auto"/>
          <w:spacing w:val="7"/>
          <w:sz w:val="28"/>
          <w:szCs w:val="28"/>
          <w:highlight w:val="none"/>
          <w:shd w:val="clear" w:color="auto" w:fill="FFFFFF"/>
        </w:rPr>
        <w:t>合同签订后预付第一个月服务费的30%。</w:t>
      </w:r>
      <w:r>
        <w:rPr>
          <w:rFonts w:hint="eastAsia" w:ascii="仿宋" w:hAnsi="仿宋" w:eastAsia="仿宋" w:cs="仿宋"/>
          <w:bCs/>
          <w:color w:val="auto"/>
          <w:sz w:val="28"/>
          <w:szCs w:val="28"/>
          <w:highlight w:val="none"/>
        </w:rPr>
        <w:t>本项目安保服务工作开始之后，次月起，每月上旬支付前一个月的服务费用（扣除预付款），每月支付金额=年度总服务费用/12（服务期间，保卫处负责对成交供应商提供的保安服务进行月度考核。每月得分为95分(含)以上全额支付当月的保安服务费用，90(含) -95 分支付当月保安服务费用的97%，85（含）-90分支付当月保安服务费用的95%，85分以下支付当月保安服务费用的90%。若连续三个月低于85分，甲方有权提前终止合同）。</w:t>
      </w:r>
    </w:p>
    <w:p>
      <w:pPr>
        <w:spacing w:line="560" w:lineRule="exact"/>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w:t>
      </w:r>
      <w:r>
        <w:rPr>
          <w:rFonts w:hint="eastAsia" w:ascii="仿宋" w:hAnsi="仿宋" w:eastAsia="仿宋" w:cs="仿宋"/>
          <w:color w:val="auto"/>
          <w:sz w:val="28"/>
          <w:szCs w:val="28"/>
          <w:highlight w:val="none"/>
        </w:rPr>
        <w:t>合同以外的工作任务（如重大活动、考试等）须安保人员服务的，学校另行补偿每小时</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元/人（税前独立费），按实结算。</w:t>
      </w:r>
    </w:p>
    <w:p>
      <w:pPr>
        <w:spacing w:line="56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六、服务质量及考核标准</w:t>
      </w:r>
    </w:p>
    <w:p>
      <w:pPr>
        <w:pStyle w:val="12"/>
        <w:spacing w:line="560" w:lineRule="exact"/>
        <w:ind w:left="0"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详见招标文件第四章</w:t>
      </w:r>
    </w:p>
    <w:p>
      <w:pPr>
        <w:pStyle w:val="12"/>
        <w:spacing w:line="560" w:lineRule="exact"/>
        <w:ind w:left="0"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七、双方权利义务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（一）发包人权利义务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1、按考核办法对承包人进行考核。</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2、按招标文件规定向承包人支付服务费用。</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（二）承包人权利义务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1、承包人所提供服务的质量应与招标文件规定及响应文件承诺的内容相一致。</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2、承包人根据质量标准、考核办法和响应文件所作的承诺自觉开展各项工作。接受发包人和各级管理部门的考核及其结果；接受社会、媒体监督。</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3、承包人应组建固定的专业安保队伍。</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4、承包人应独立承担保安工作中的各类责任（安全责任、用工责任和经济责任等）。一旦发生身体健康、安全事故上的任何意外，均由承包人自负，发包人不承担任何连带责任。</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5、承包人指派</w:t>
      </w:r>
      <w:r>
        <w:rPr>
          <w:rFonts w:hint="eastAsia" w:ascii="仿宋" w:hAnsi="仿宋" w:eastAsia="仿宋" w:cs="仿宋"/>
          <w:color w:val="auto"/>
          <w:sz w:val="28"/>
          <w:szCs w:val="28"/>
          <w:highlight w:val="none"/>
          <w:u w:val="single"/>
        </w:rPr>
        <w:t xml:space="preserve">  名</w:t>
      </w:r>
      <w:r>
        <w:rPr>
          <w:rFonts w:hint="eastAsia" w:ascii="仿宋" w:hAnsi="仿宋" w:eastAsia="仿宋" w:cs="仿宋"/>
          <w:color w:val="auto"/>
          <w:sz w:val="28"/>
          <w:szCs w:val="28"/>
          <w:highlight w:val="none"/>
        </w:rPr>
        <w:t>保安人员负责甲方单位相关楼栋的安全消防保卫任务。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6、保安人员应严格履行岗位职责，并遵守甲方符合法律规定的各项规章制度，觉得服从发包人的领导的管理和安排。</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7、值班保安按时交接班，接待来客文明礼貌、态度和蔼。</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8、严禁岗前、岗中饮酒、酗酒滋事，不擅离岗位、不嬉笑打闹，严格执行交接班制度。</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9、负责指挥辖区内的车辆停放整齐，确保通道畅通无阻。</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10、负责辖区内视频监控管理工作。</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11、熟悉各楼栋重点要害部位的情况，确保人身安全和财产不受损失，完满完成甲方领导交给的各项任务。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12、按甲方要求按时开关门和灯。</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13、保安必须做到有警必接，有难必帮、有求必应、有限必救。</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14、在任何情况下（包括灾害性天气期间或重大活动期间），承包人均应保质保量按时完成发包人安排的指令性任务。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15、应遵守劳动法，依法规范用工，全员签订劳动合同，符合条件的须参加基本社会养老保险，对于不符合条件安保人员需给其缴纳意外险。</w:t>
      </w:r>
    </w:p>
    <w:p>
      <w:pPr>
        <w:spacing w:line="56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八、质量保证</w:t>
      </w:r>
    </w:p>
    <w:p>
      <w:pPr>
        <w:pStyle w:val="12"/>
        <w:spacing w:line="560" w:lineRule="exact"/>
        <w:ind w:left="0" w:firstLine="562" w:firstLineChars="20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承包人</w:t>
      </w:r>
      <w:r>
        <w:rPr>
          <w:rFonts w:hint="eastAsia" w:ascii="仿宋" w:hAnsi="仿宋" w:eastAsia="仿宋" w:cs="仿宋"/>
          <w:color w:val="auto"/>
          <w:sz w:val="28"/>
          <w:szCs w:val="28"/>
          <w:highlight w:val="none"/>
        </w:rPr>
        <w:t>各项服务承诺及所采取的措施符合“招标文件”的要求及“响应文件”的承诺。</w:t>
      </w:r>
    </w:p>
    <w:p>
      <w:pPr>
        <w:pStyle w:val="12"/>
        <w:spacing w:line="560" w:lineRule="exact"/>
        <w:ind w:left="0"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九、违约责任</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1、发包人未按合同规定期限向承包人支付款项的，逾期按银行同期贷款利率支付利息。</w:t>
      </w:r>
    </w:p>
    <w:p>
      <w:pPr>
        <w:pStyle w:val="12"/>
        <w:spacing w:line="560" w:lineRule="exact"/>
        <w:ind w:left="0" w:firstLine="560" w:firstLineChars="200"/>
        <w:jc w:val="left"/>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2、承包人未能履行本合同规定的，发包人有权要求承包人限期整改并落实违约补偿，逾期不整改或整改后与“招标文件”要求或“响应文件”承诺存在较大偏差的，</w:t>
      </w:r>
      <w:r>
        <w:rPr>
          <w:rFonts w:hint="eastAsia" w:ascii="仿宋" w:hAnsi="仿宋" w:eastAsia="仿宋" w:cs="仿宋"/>
          <w:b/>
          <w:color w:val="auto"/>
          <w:sz w:val="28"/>
          <w:szCs w:val="28"/>
          <w:highlight w:val="none"/>
        </w:rPr>
        <w:t>发包人有权终止合同，由此造成发包人经济损失的，承包人应承担赔偿责任。除没收履约保证金外，同时承包人应向发包人支付合同总价5%的违约金。</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承包人在承担上述一项或多项违约责任后，仍应继续履行合同规定的义务（发包人解除合同并要求停止的除外）。发包人未能及时追究承包人的任何一项违约责任并不表明发包人放弃追究承包人该项或其他违约责任。</w:t>
      </w:r>
    </w:p>
    <w:p>
      <w:pPr>
        <w:widowControl/>
        <w:spacing w:line="56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十、不可抗力</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1、不可抗力，是指不能预见、不能避免并不能克服的客观情况，如战争、动乱、瘟疫、严重火灾、洪水、地震、风暴或其他自然灾害等。</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3、发生不可抗力事件，任何一方均不对因不可抗力无法履行或迟延履行本合同义务而使另一方蒙受的任何损失承担责任，法律另有规定的除外。</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4、合同各方应根据不可抗力对本合同履行的影响程度，协商确定是否终止或是继续履行本合同。</w:t>
      </w:r>
    </w:p>
    <w:p>
      <w:pPr>
        <w:pStyle w:val="12"/>
        <w:spacing w:line="560" w:lineRule="exact"/>
        <w:ind w:left="0"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十一、合同的补充</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1、在本合同履行中，发包人需要调整、追加与本合同相同服务的，在不改变其他条款的前提下，以响应单价为依据,与承包人协商签订补充合同。</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履行中，承包人须每月一次向发包人报备所有人员资料，若后期入场后的人员与投标文件里人员不一致，须将人员资料提前报送发包人（人员名单，身份证复印件、相关证书等），经发包人同意后方可更换。</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3、补充合同须采用书面形式，为本合同不可分割的一部分。</w:t>
      </w:r>
    </w:p>
    <w:p>
      <w:pPr>
        <w:pStyle w:val="12"/>
        <w:spacing w:line="560" w:lineRule="exact"/>
        <w:ind w:left="0"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十二、合同的终止</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1、本合同因下列原因而终止：</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（1）本合同正常履行完毕；</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（2）因不可抗力导致本合同无法履行或履行不必要；</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（3）任何一方行使招标文件、合同规定的解除权解除本合同；</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（4）合同的继续履行将损害国家利益和社会公共利益。</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除上述情形外，甲乙双方不得擅自终止合同。</w:t>
      </w:r>
    </w:p>
    <w:p>
      <w:pPr>
        <w:pStyle w:val="12"/>
        <w:spacing w:line="560" w:lineRule="exact"/>
        <w:ind w:left="0"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十三、争议解决方式</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在执行本合同过程中所发生的或与本合同有关的一切争端，甲乙双方应通过友好协商的办法进行解决。如协商不能解决，则向发包人所在地人民法院提起诉讼。</w:t>
      </w:r>
    </w:p>
    <w:p>
      <w:pPr>
        <w:pStyle w:val="12"/>
        <w:spacing w:line="560" w:lineRule="exact"/>
        <w:ind w:left="0" w:firstLine="562" w:firstLineChars="20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十四、</w:t>
      </w:r>
      <w:r>
        <w:rPr>
          <w:rFonts w:hint="eastAsia" w:ascii="仿宋" w:hAnsi="仿宋" w:eastAsia="仿宋" w:cs="仿宋"/>
          <w:b/>
          <w:bCs/>
          <w:color w:val="auto"/>
          <w:sz w:val="28"/>
          <w:szCs w:val="28"/>
          <w:highlight w:val="none"/>
        </w:rPr>
        <w:t>组成合同的文件</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1、招、响应文件及其附件</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2、成交通知书</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3、双方对本项目未尽事宜进行的洽商、变更等书面协议或文件视为本合同的组成部分。</w:t>
      </w:r>
    </w:p>
    <w:p>
      <w:pPr>
        <w:pStyle w:val="12"/>
        <w:spacing w:line="560" w:lineRule="exact"/>
        <w:ind w:left="0"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十五、合同生效</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1、合同应在甲乙双方代表签字并加盖公章经政府采购中心备案后后生效。</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2、本合同一式六份，以简体中文书写，政府采购中心一份，发包人三份、承包人二份。</w:t>
      </w:r>
    </w:p>
    <w:p>
      <w:pPr>
        <w:spacing w:line="560" w:lineRule="exact"/>
        <w:ind w:firstLine="562" w:firstLineChars="20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十六、其他</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合同订立时间：年月日</w:t>
      </w:r>
    </w:p>
    <w:p>
      <w:pPr>
        <w:spacing w:line="560" w:lineRule="exact"/>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合同订立地点：</w:t>
      </w:r>
    </w:p>
    <w:p>
      <w:pPr>
        <w:adjustRightInd w:val="0"/>
        <w:snapToGrid w:val="0"/>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发包人：（公章）承包人：（公章）</w:t>
      </w:r>
    </w:p>
    <w:p>
      <w:pPr>
        <w:adjustRightInd w:val="0"/>
        <w:snapToGrid w:val="0"/>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法定代表人：法定代表人：</w:t>
      </w:r>
    </w:p>
    <w:p>
      <w:pPr>
        <w:spacing w:line="560" w:lineRule="exact"/>
        <w:ind w:firstLine="560" w:firstLineChars="200"/>
        <w:jc w:val="left"/>
        <w:rPr>
          <w:rFonts w:ascii="仿宋" w:hAnsi="仿宋" w:eastAsia="仿宋" w:cs="仿宋"/>
          <w:color w:val="auto"/>
          <w:sz w:val="28"/>
          <w:szCs w:val="28"/>
          <w:highlight w:val="none"/>
        </w:rPr>
      </w:pPr>
      <w:bookmarkStart w:id="4" w:name="_Toc338245687"/>
      <w:bookmarkStart w:id="5" w:name="_Toc296426244"/>
      <w:r>
        <w:rPr>
          <w:rFonts w:hint="eastAsia" w:ascii="仿宋" w:hAnsi="仿宋" w:eastAsia="仿宋" w:cs="仿宋"/>
          <w:color w:val="auto"/>
          <w:sz w:val="28"/>
          <w:szCs w:val="28"/>
          <w:highlight w:val="none"/>
        </w:rPr>
        <w:t>年  月  日  年  月  日</w:t>
      </w:r>
      <w:bookmarkEnd w:id="3"/>
      <w:bookmarkEnd w:id="4"/>
      <w:bookmarkEnd w:id="5"/>
    </w:p>
    <w:p>
      <w:pPr>
        <w:pStyle w:val="16"/>
        <w:autoSpaceDE w:val="0"/>
        <w:autoSpaceDN w:val="0"/>
        <w:adjustRightInd w:val="0"/>
        <w:snapToGrid w:val="0"/>
        <w:spacing w:line="560" w:lineRule="exact"/>
        <w:ind w:firstLine="560" w:firstLineChars="200"/>
        <w:rPr>
          <w:rFonts w:ascii="仿宋" w:hAnsi="仿宋" w:eastAsia="仿宋" w:cs="仿宋"/>
          <w:color w:val="auto"/>
          <w:sz w:val="28"/>
          <w:szCs w:val="28"/>
          <w:highlight w:val="none"/>
        </w:rPr>
      </w:pPr>
    </w:p>
    <w:p>
      <w:pPr>
        <w:pStyle w:val="16"/>
        <w:autoSpaceDE w:val="0"/>
        <w:autoSpaceDN w:val="0"/>
        <w:adjustRightInd w:val="0"/>
        <w:snapToGrid w:val="0"/>
        <w:spacing w:line="560" w:lineRule="exact"/>
        <w:ind w:firstLine="560" w:firstLineChars="200"/>
        <w:rPr>
          <w:rFonts w:ascii="仿宋" w:hAnsi="仿宋" w:eastAsia="仿宋" w:cs="仿宋"/>
          <w:color w:val="auto"/>
          <w:sz w:val="28"/>
          <w:szCs w:val="28"/>
          <w:highlight w:val="none"/>
        </w:rPr>
        <w:sectPr>
          <w:pgSz w:w="11905" w:h="16838"/>
          <w:pgMar w:top="1440" w:right="726" w:bottom="873" w:left="1236" w:header="720" w:footer="720" w:gutter="0"/>
          <w:cols w:space="425" w:num="1"/>
          <w:docGrid w:type="lines" w:linePitch="312" w:charSpace="0"/>
        </w:sectPr>
      </w:pPr>
    </w:p>
    <w:p>
      <w:pPr>
        <w:spacing w:line="56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附件1：校园安保人员考核细则</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服务期间，保卫处负责对成交供应商提供的保安服务进行月度考核。每月得分为95分(含)以上全额支付当月的保安服务费用，90(含) -95 分支付当月保安服务费用的97%，85（含）-90分支付当月保安服务费用的95%，85分以下支付当月保安服务费用的90%。若连续三个月低于85分，甲方有权提前终止合同。具体考核细则如下：</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1.值班人员按照规定时间上班打卡。不按规定扣1分/次。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2.拟派人员年龄不符合要求、未持证上岗的扣3分；</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3.中标单位未经过招标方同意私自换人的每换一人扣3分；</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4.拟派安保人员少人，每少一人扣5分；</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5.值班人员按规定着装，保持仪容整洁。不按规定着装的扣1分/次。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6.每班上班都要打扫传达室、消防监控中心卫生及大门周边卫生，办公桌面保持整洁，发现有垃圾、积水、积物的扣0.5分/次，超过4小时未能整改的扣1分/次。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7.传达室、消防监控中心各类物品应摆放有序，东西放置零乱的扣0.5 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8.维护传达室、消防控制中心器材、用具、监控设备完好无缺无损无尘，如发现人为损坏或缺少，应及时上报并找出责任人。人为损坏的扣10分/次，未能及时汇报的扣5分/次。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9.遇到突发事情未能处理和及时上报的扣5分/次。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10.未经批准同意，擅自放行无许可车辆和无匹配人员进入的扣0.5分/次。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11.禁止衣冠不整者(如穿拖鞋、背心等)、醉汉、精神病患者等人员进入，违者扣1分/次。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12.上班禁止吸烟、听音乐、聊天，违者扣1分/次，当班时看报纸杂志、玩手机者扣1分/次，睡觉，发现人员不在岗、脱岗的扣5分/次。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13.使用电话聊天、长时间占用电话造成电话不通影响工作的扣2分/次。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14.当班人员饮酒或酒后上岗的扣5分/次。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15.对来访客人应主动问好、礼貌待人，耐心回答来访人员的询问、登记来访信息，不得对来访人员漫骂、无礼，如有发现或收到投诉扣2分/次。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按规定定时或不定时进行巡逻，及时发现及时处理打卡，不按规定时间、地点巡逻的每少一次扣1分。按照规定地点巡逻做好《江苏省南通卫生高等职业技术学校巡逻登记表》记录，发现未及时巡逻及记录的扣0.5分/次。</w:t>
      </w:r>
    </w:p>
    <w:p>
      <w:pPr>
        <w:pStyle w:val="12"/>
        <w:spacing w:line="560" w:lineRule="exact"/>
        <w:ind w:left="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做好《江苏省南通卫生高等职业技术学校交接班登记表》记录，并交接清点保安公用物品（钥匙、合对讲、手电筒等），如发现损失但无法确认责任人的由交班和接班保安共同负责，不按规定记录的扣0.5分/次。</w:t>
      </w: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pStyle w:val="12"/>
        <w:spacing w:line="560" w:lineRule="exact"/>
        <w:ind w:left="0" w:firstLine="560" w:firstLineChars="200"/>
        <w:jc w:val="left"/>
        <w:rPr>
          <w:rFonts w:ascii="仿宋" w:hAnsi="仿宋" w:eastAsia="仿宋" w:cs="仿宋"/>
          <w:color w:val="auto"/>
          <w:sz w:val="28"/>
          <w:szCs w:val="28"/>
          <w:highlight w:val="none"/>
        </w:rPr>
      </w:pPr>
    </w:p>
    <w:p>
      <w:pPr>
        <w:snapToGrid w:val="0"/>
        <w:spacing w:line="560" w:lineRule="exact"/>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质疑提出和处理</w:t>
      </w:r>
    </w:p>
    <w:p>
      <w:pPr>
        <w:pStyle w:val="8"/>
        <w:keepNext w:val="0"/>
        <w:keepLines w:val="0"/>
        <w:pageBreakBefore w:val="0"/>
        <w:widowControl/>
        <w:kinsoku/>
        <w:wordWrap/>
        <w:overflowPunct/>
        <w:topLinePunct w:val="0"/>
        <w:bidi w:val="0"/>
        <w:snapToGrid w:val="0"/>
        <w:spacing w:after="0" w:line="460" w:lineRule="exact"/>
        <w:ind w:left="0" w:leftChars="0" w:firstLine="560" w:firstLineChars="200"/>
        <w:contextualSpacing/>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格式请在南通公共资源交易平台“办事指南-下载专区-有关质疑资料”下载</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一、质疑的提出</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1.质疑人必须是直接参加本次磋商活动的当事人。</w:t>
      </w:r>
    </w:p>
    <w:p>
      <w:pPr>
        <w:keepNext w:val="0"/>
        <w:keepLines w:val="0"/>
        <w:pageBreakBefore w:val="0"/>
        <w:kinsoku/>
        <w:wordWrap/>
        <w:overflowPunct/>
        <w:topLinePunct w:val="0"/>
        <w:bidi w:val="0"/>
        <w:snapToGrid w:val="0"/>
        <w:spacing w:line="460" w:lineRule="exact"/>
        <w:ind w:firstLine="560" w:firstLineChars="200"/>
        <w:textAlignment w:val="auto"/>
        <w:outlineLvl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2.下载磋商文件的供应商应根据第二部分“磋商须知”中第一点第1项的约定提出疑问；质疑提出的有效时限，见《中华人民共和国政府采购法实施条例》第五十三条。</w:t>
      </w:r>
    </w:p>
    <w:p>
      <w:pPr>
        <w:keepNext w:val="0"/>
        <w:keepLines w:val="0"/>
        <w:pageBreakBefore w:val="0"/>
        <w:kinsoku/>
        <w:wordWrap/>
        <w:overflowPunct/>
        <w:topLinePunct w:val="0"/>
        <w:bidi w:val="0"/>
        <w:snapToGrid w:val="0"/>
        <w:spacing w:line="460" w:lineRule="exact"/>
        <w:ind w:firstLine="560" w:firstLineChars="200"/>
        <w:textAlignment w:val="auto"/>
        <w:outlineLvl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在磋商过程中，凡主持人或磋商小组明确提出须由供应商确认的事项，供应商当场无异议的，事后不得提出质疑。</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4.对本次磋商有质疑的，实行实名制，不得进行虚假、恶意质疑。质疑人应在质疑有效期内以书面形式</w:t>
      </w:r>
      <w:r>
        <w:rPr>
          <w:rFonts w:hint="eastAsia" w:ascii="仿宋" w:hAnsi="仿宋" w:eastAsia="仿宋" w:cs="仿宋"/>
          <w:color w:val="auto"/>
          <w:sz w:val="28"/>
          <w:szCs w:val="28"/>
          <w:highlight w:val="none"/>
          <w:lang w:val="zh-CN"/>
        </w:rPr>
        <w:t>提出《质疑函》（格式请下载）</w:t>
      </w:r>
      <w:r>
        <w:rPr>
          <w:rFonts w:hint="eastAsia" w:ascii="仿宋" w:hAnsi="仿宋" w:eastAsia="仿宋" w:cs="仿宋"/>
          <w:color w:val="auto"/>
          <w:sz w:val="28"/>
          <w:szCs w:val="28"/>
          <w:highlight w:val="none"/>
        </w:rPr>
        <w:t>，《质疑函》内容应</w:t>
      </w:r>
      <w:r>
        <w:rPr>
          <w:rFonts w:hint="eastAsia" w:ascii="仿宋" w:hAnsi="仿宋" w:eastAsia="仿宋" w:cs="仿宋"/>
          <w:color w:val="auto"/>
          <w:sz w:val="28"/>
          <w:szCs w:val="28"/>
          <w:highlight w:val="none"/>
          <w:lang w:val="zh-CN"/>
        </w:rPr>
        <w:t>包括</w:t>
      </w:r>
      <w:r>
        <w:rPr>
          <w:rFonts w:hint="eastAsia" w:ascii="仿宋" w:hAnsi="仿宋" w:eastAsia="仿宋" w:cs="仿宋"/>
          <w:color w:val="auto"/>
          <w:sz w:val="28"/>
          <w:szCs w:val="28"/>
          <w:highlight w:val="none"/>
        </w:rPr>
        <w:t>质疑事项、主要内容、事实依据、适应法规条款、佐证材料等。同时，质疑人应保证其提出的质疑内容及相关佐证材料的真实性及来源的合法性，并承担相应的法律责任。</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对不能提供</w:t>
      </w:r>
      <w:r>
        <w:rPr>
          <w:rFonts w:hint="eastAsia" w:ascii="仿宋" w:hAnsi="仿宋" w:eastAsia="仿宋" w:cs="仿宋"/>
          <w:color w:val="auto"/>
          <w:sz w:val="28"/>
          <w:szCs w:val="28"/>
          <w:highlight w:val="none"/>
        </w:rPr>
        <w:t>相关佐证材料的、涉及商业秘密的、非书面形式的、非送达的、匿名的《质疑函》将不予受理。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相关佐证材料要具备客观性、关联性、合法性，无法查实的（如宣传册、媒体报道、猜测、推理等）不能作为佐证材料。</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采购代理机构、采购人不负责搜集相关佐证材料等工作。</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二、《质疑函》的受理和回复</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1.《质疑函》须由质疑人的法定代表人或参加本次磋商授权人</w:t>
      </w:r>
      <w:r>
        <w:rPr>
          <w:rFonts w:hint="eastAsia" w:ascii="仿宋" w:hAnsi="仿宋" w:eastAsia="仿宋" w:cs="仿宋"/>
          <w:color w:val="auto"/>
          <w:sz w:val="28"/>
          <w:szCs w:val="28"/>
          <w:highlight w:val="none"/>
          <w:lang w:val="zh-CN"/>
        </w:rPr>
        <w:t>送达采购人和代理机构。</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3.对不符合提出质疑要求的，出具《质疑退回通知书》并提出相关补充材料要求，质疑人未在规定的时间内提供补充佐证材料的，视同放弃质疑。</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zh-CN"/>
        </w:rPr>
        <w:t>、采购代理机构</w:t>
      </w:r>
      <w:r>
        <w:rPr>
          <w:rFonts w:hint="eastAsia" w:ascii="仿宋" w:hAnsi="仿宋" w:eastAsia="仿宋" w:cs="仿宋"/>
          <w:color w:val="auto"/>
          <w:sz w:val="28"/>
          <w:szCs w:val="28"/>
          <w:highlight w:val="none"/>
        </w:rPr>
        <w:t>负责将质疑人提出的质疑相关材料提供给相关专家或磋商小组审核，并将审核意见回复质疑人。</w:t>
      </w:r>
    </w:p>
    <w:p>
      <w:pPr>
        <w:pStyle w:val="16"/>
        <w:keepNext w:val="0"/>
        <w:keepLines w:val="0"/>
        <w:pageBreakBefore w:val="0"/>
        <w:widowControl/>
        <w:tabs>
          <w:tab w:val="left" w:pos="0"/>
        </w:tabs>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zh-CN"/>
        </w:rPr>
        <w:t>因质疑情况复杂，组织论证或审查时间较长的，</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zh-CN"/>
        </w:rPr>
        <w:t>、代理机构以书面形式通知质疑人，可适当延长质疑回复处理时间。</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2" w:firstLineChars="200"/>
        <w:textAlignment w:val="auto"/>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三、质疑处理</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2" w:firstLineChars="200"/>
        <w:textAlignment w:val="auto"/>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1.质疑成立的处理</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采购人终止采购，并建议有关部门给相关当事人予以处理。</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2、质疑不成立的处理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1）质疑人书面《申请撤回质疑函》的，不作违约处理。</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2）质疑人在规定的时间内不配合进行质疑调查处理的，按自动撤回《质疑函》处理。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3）质疑人不按《质疑函》格式就提出质疑的，作违约处理。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4）质疑人虽提供了相关</w:t>
      </w:r>
      <w:r>
        <w:rPr>
          <w:rFonts w:hint="eastAsia" w:ascii="仿宋" w:hAnsi="仿宋" w:eastAsia="仿宋" w:cs="仿宋"/>
          <w:color w:val="auto"/>
          <w:sz w:val="28"/>
          <w:szCs w:val="28"/>
          <w:highlight w:val="none"/>
        </w:rPr>
        <w:t>佐证材料</w:t>
      </w:r>
      <w:r>
        <w:rPr>
          <w:rFonts w:hint="eastAsia" w:ascii="仿宋" w:hAnsi="仿宋" w:eastAsia="仿宋" w:cs="仿宋"/>
          <w:color w:val="auto"/>
          <w:kern w:val="0"/>
          <w:sz w:val="28"/>
          <w:szCs w:val="28"/>
          <w:highlight w:val="none"/>
          <w:lang w:val="zh-CN"/>
        </w:rPr>
        <w:t>，但不能证明其质疑成立的，采购人请质疑人补充相关</w:t>
      </w:r>
      <w:r>
        <w:rPr>
          <w:rFonts w:hint="eastAsia" w:ascii="仿宋" w:hAnsi="仿宋" w:eastAsia="仿宋" w:cs="仿宋"/>
          <w:color w:val="auto"/>
          <w:sz w:val="28"/>
          <w:szCs w:val="28"/>
          <w:highlight w:val="none"/>
        </w:rPr>
        <w:t>佐证材料</w:t>
      </w:r>
      <w:r>
        <w:rPr>
          <w:rFonts w:hint="eastAsia" w:ascii="仿宋" w:hAnsi="仿宋" w:eastAsia="仿宋" w:cs="仿宋"/>
          <w:color w:val="auto"/>
          <w:kern w:val="0"/>
          <w:sz w:val="28"/>
          <w:szCs w:val="28"/>
          <w:highlight w:val="none"/>
          <w:lang w:val="zh-CN"/>
        </w:rPr>
        <w:t>，仍不能证明其质疑成立的，作违约处理。采购人</w:t>
      </w:r>
      <w:r>
        <w:rPr>
          <w:rFonts w:hint="eastAsia" w:ascii="仿宋" w:hAnsi="仿宋" w:eastAsia="仿宋" w:cs="仿宋"/>
          <w:color w:val="auto"/>
          <w:sz w:val="28"/>
          <w:szCs w:val="28"/>
          <w:highlight w:val="none"/>
        </w:rPr>
        <w:t>有权将其</w:t>
      </w:r>
      <w:r>
        <w:rPr>
          <w:rFonts w:hint="eastAsia" w:ascii="仿宋" w:hAnsi="仿宋" w:eastAsia="仿宋" w:cs="仿宋"/>
          <w:color w:val="auto"/>
          <w:kern w:val="0"/>
          <w:sz w:val="28"/>
          <w:szCs w:val="28"/>
          <w:highlight w:val="none"/>
          <w:lang w:val="zh-CN"/>
        </w:rPr>
        <w:t>列入不良供应商名单。</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5）质疑人不能提供相关</w:t>
      </w:r>
      <w:r>
        <w:rPr>
          <w:rFonts w:hint="eastAsia" w:ascii="仿宋" w:hAnsi="仿宋" w:eastAsia="仿宋" w:cs="仿宋"/>
          <w:color w:val="auto"/>
          <w:sz w:val="28"/>
          <w:szCs w:val="28"/>
          <w:highlight w:val="none"/>
        </w:rPr>
        <w:t>佐证材料</w:t>
      </w:r>
      <w:r>
        <w:rPr>
          <w:rFonts w:hint="eastAsia" w:ascii="仿宋" w:hAnsi="仿宋" w:eastAsia="仿宋" w:cs="仿宋"/>
          <w:color w:val="auto"/>
          <w:kern w:val="0"/>
          <w:sz w:val="28"/>
          <w:szCs w:val="28"/>
          <w:highlight w:val="none"/>
          <w:lang w:val="zh-CN"/>
        </w:rPr>
        <w:t>的，采购人已指出，质疑人仍然坚持提出质疑的，作违约处理。</w:t>
      </w:r>
    </w:p>
    <w:p>
      <w:pPr>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6）对明显有违事实的、经相关专家或磋商小组认定无依据的、经其他供应商举证无依据的质疑，作违约处理，采购人</w:t>
      </w:r>
      <w:r>
        <w:rPr>
          <w:rFonts w:hint="eastAsia" w:ascii="仿宋" w:hAnsi="仿宋" w:eastAsia="仿宋" w:cs="仿宋"/>
          <w:color w:val="auto"/>
          <w:sz w:val="28"/>
          <w:szCs w:val="28"/>
          <w:highlight w:val="none"/>
        </w:rPr>
        <w:t>有权将其</w:t>
      </w:r>
      <w:r>
        <w:rPr>
          <w:rFonts w:hint="eastAsia" w:ascii="仿宋" w:hAnsi="仿宋" w:eastAsia="仿宋" w:cs="仿宋"/>
          <w:color w:val="auto"/>
          <w:kern w:val="0"/>
          <w:sz w:val="28"/>
          <w:szCs w:val="28"/>
          <w:highlight w:val="none"/>
          <w:lang w:val="zh-CN"/>
        </w:rPr>
        <w:t>列入不良供应商名单；</w:t>
      </w:r>
      <w:r>
        <w:rPr>
          <w:rFonts w:hint="eastAsia" w:ascii="仿宋" w:hAnsi="仿宋" w:eastAsia="仿宋" w:cs="仿宋"/>
          <w:color w:val="auto"/>
          <w:sz w:val="28"/>
          <w:szCs w:val="28"/>
          <w:highlight w:val="none"/>
        </w:rPr>
        <w:t>同时，</w:t>
      </w:r>
      <w:r>
        <w:rPr>
          <w:rFonts w:hint="eastAsia" w:ascii="仿宋" w:hAnsi="仿宋" w:eastAsia="仿宋" w:cs="仿宋"/>
          <w:color w:val="auto"/>
          <w:kern w:val="0"/>
          <w:sz w:val="28"/>
          <w:szCs w:val="28"/>
          <w:highlight w:val="none"/>
          <w:lang w:val="zh-CN"/>
        </w:rPr>
        <w:t>对其中每一项不成立的质疑给予质疑人1年内禁入由采购人组织的政府采购活动的违约处理，依次类推；视情在南通公共资源交易平台相关媒体予以披露。</w:t>
      </w:r>
    </w:p>
    <w:p>
      <w:pPr>
        <w:pStyle w:val="16"/>
        <w:keepNext w:val="0"/>
        <w:keepLines w:val="0"/>
        <w:pageBreakBefore w:val="0"/>
        <w:kinsoku/>
        <w:wordWrap/>
        <w:overflowPunct/>
        <w:topLinePunct w:val="0"/>
        <w:bidi w:val="0"/>
        <w:snapToGrid w:val="0"/>
        <w:spacing w:line="460" w:lineRule="exact"/>
        <w:ind w:firstLine="560" w:firstLineChars="200"/>
        <w:textAlignment w:val="auto"/>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7）</w:t>
      </w:r>
      <w:r>
        <w:rPr>
          <w:rFonts w:hint="eastAsia" w:ascii="仿宋" w:hAnsi="仿宋" w:eastAsia="仿宋" w:cs="仿宋"/>
          <w:color w:val="auto"/>
          <w:sz w:val="28"/>
          <w:szCs w:val="28"/>
          <w:highlight w:val="none"/>
        </w:rPr>
        <w:t>质疑人</w:t>
      </w:r>
      <w:r>
        <w:rPr>
          <w:rFonts w:hint="eastAsia" w:ascii="仿宋" w:hAnsi="仿宋" w:eastAsia="仿宋" w:cs="仿宋"/>
          <w:color w:val="auto"/>
          <w:sz w:val="28"/>
          <w:szCs w:val="28"/>
          <w:highlight w:val="none"/>
          <w:lang w:val="zh-CN"/>
        </w:rPr>
        <w:t>承担使用虚假材料或恶意方式质疑的法律责任。</w:t>
      </w:r>
    </w:p>
    <w:p>
      <w:pPr>
        <w:pStyle w:val="16"/>
        <w:keepNext w:val="0"/>
        <w:keepLines w:val="0"/>
        <w:pageBreakBefore w:val="0"/>
        <w:kinsoku/>
        <w:wordWrap/>
        <w:overflowPunct/>
        <w:topLinePunct w:val="0"/>
        <w:autoSpaceDE w:val="0"/>
        <w:autoSpaceDN w:val="0"/>
        <w:bidi w:val="0"/>
        <w:adjustRightInd w:val="0"/>
        <w:snapToGrid w:val="0"/>
        <w:spacing w:line="460" w:lineRule="exact"/>
        <w:ind w:firstLine="562" w:firstLineChars="200"/>
        <w:textAlignment w:val="auto"/>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四、无佐证材料的举报作违约处理。</w:t>
      </w:r>
      <w:r>
        <w:rPr>
          <w:rFonts w:hint="eastAsia" w:ascii="仿宋" w:hAnsi="仿宋" w:eastAsia="仿宋" w:cs="仿宋"/>
          <w:color w:val="auto"/>
          <w:sz w:val="28"/>
          <w:szCs w:val="28"/>
          <w:highlight w:val="none"/>
          <w:lang w:val="zh-CN"/>
        </w:rPr>
        <w:t>供应商不得进行不提供相关佐证材料（含无法查实的</w:t>
      </w:r>
      <w:r>
        <w:rPr>
          <w:rFonts w:hint="eastAsia" w:ascii="仿宋" w:hAnsi="仿宋" w:eastAsia="仿宋" w:cs="仿宋"/>
          <w:color w:val="auto"/>
          <w:sz w:val="28"/>
          <w:szCs w:val="28"/>
          <w:highlight w:val="none"/>
        </w:rPr>
        <w:t>如宣传册、媒体报道、猜测、推理等）</w:t>
      </w:r>
      <w:r>
        <w:rPr>
          <w:rFonts w:hint="eastAsia" w:ascii="仿宋" w:hAnsi="仿宋" w:eastAsia="仿宋" w:cs="仿宋"/>
          <w:color w:val="auto"/>
          <w:sz w:val="28"/>
          <w:szCs w:val="28"/>
          <w:highlight w:val="none"/>
          <w:lang w:val="zh-CN"/>
        </w:rPr>
        <w:t>向有关部门的举报，否则作违约处理。采购人有权取消其相应的会员供应商资格，同时对其在1至3年内禁入由采购人组织的政府采购活动的违约处理。</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五、投诉不成立的作违约处理。</w:t>
      </w:r>
      <w:r>
        <w:rPr>
          <w:rFonts w:hint="eastAsia" w:ascii="仿宋" w:hAnsi="仿宋" w:eastAsia="仿宋" w:cs="仿宋"/>
          <w:color w:val="auto"/>
          <w:sz w:val="28"/>
          <w:szCs w:val="28"/>
          <w:highlight w:val="none"/>
        </w:rPr>
        <w:t>供应商进行质疑后，采购人回复质疑不成立，供应商仍进行投诉的，并最终投诉不成立的，作违约处理。</w:t>
      </w:r>
      <w:r>
        <w:rPr>
          <w:rFonts w:hint="eastAsia" w:ascii="仿宋" w:hAnsi="仿宋" w:eastAsia="仿宋" w:cs="仿宋"/>
          <w:color w:val="auto"/>
          <w:sz w:val="28"/>
          <w:szCs w:val="28"/>
          <w:highlight w:val="none"/>
          <w:lang w:val="zh-CN"/>
        </w:rPr>
        <w:t>采购人有权取消其相应的会员供应商资格，同时对其做出在1至3年内禁入由采购人组织的政府采购活动的违约处理。</w:t>
      </w:r>
    </w:p>
    <w:p>
      <w:pPr>
        <w:pStyle w:val="16"/>
        <w:keepNext w:val="0"/>
        <w:keepLines w:val="0"/>
        <w:pageBreakBefore w:val="0"/>
        <w:kinsoku/>
        <w:wordWrap/>
        <w:overflowPunct/>
        <w:topLinePunct w:val="0"/>
        <w:bidi w:val="0"/>
        <w:snapToGrid w:val="0"/>
        <w:spacing w:line="460" w:lineRule="exact"/>
        <w:ind w:firstLine="562" w:firstLineChars="200"/>
        <w:textAlignment w:val="auto"/>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六、《质疑函》、《质疑回复函》，质疑、举报、投诉不成立的</w:t>
      </w:r>
      <w:r>
        <w:rPr>
          <w:rFonts w:hint="eastAsia" w:ascii="仿宋" w:hAnsi="仿宋" w:eastAsia="仿宋" w:cs="仿宋"/>
          <w:color w:val="auto"/>
          <w:sz w:val="28"/>
          <w:szCs w:val="28"/>
          <w:highlight w:val="none"/>
        </w:rPr>
        <w:t>等相关情况，视情在南通公共资源交易平台、省、国家级等相关媒体予以披露。并建议相关政府采购机构对该供应商同步实施1至3年内禁入。</w:t>
      </w:r>
    </w:p>
    <w:p>
      <w:pPr>
        <w:spacing w:line="560" w:lineRule="exact"/>
        <w:rPr>
          <w:rFonts w:ascii="仿宋" w:hAnsi="仿宋" w:eastAsia="仿宋" w:cs="仿宋"/>
          <w:b/>
          <w:bCs/>
          <w:color w:val="auto"/>
          <w:sz w:val="28"/>
          <w:szCs w:val="28"/>
          <w:highlight w:val="none"/>
          <w:lang w:val="zh-CN"/>
        </w:rPr>
        <w:sectPr>
          <w:pgSz w:w="11905" w:h="16838"/>
          <w:pgMar w:top="1440" w:right="726" w:bottom="873" w:left="1236" w:header="720" w:footer="720" w:gutter="0"/>
          <w:cols w:space="425" w:num="1"/>
          <w:docGrid w:type="lines" w:linePitch="312" w:charSpace="0"/>
        </w:sectPr>
      </w:pPr>
    </w:p>
    <w:p>
      <w:pPr>
        <w:autoSpaceDE w:val="0"/>
        <w:autoSpaceDN w:val="0"/>
        <w:adjustRightInd w:val="0"/>
        <w:snapToGrid w:val="0"/>
        <w:spacing w:line="560" w:lineRule="exact"/>
        <w:ind w:left="4513" w:right="210" w:hanging="4513"/>
        <w:jc w:val="center"/>
        <w:rPr>
          <w:rFonts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val="zh-CN"/>
        </w:rPr>
        <w:t>第七部分  响应文件组成</w:t>
      </w:r>
    </w:p>
    <w:p>
      <w:pPr>
        <w:snapToGrid w:val="0"/>
        <w:spacing w:line="56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响应文件由资格审查证明材料、商务技术响应文件、价格响应文件三部分组成。</w:t>
      </w:r>
    </w:p>
    <w:p>
      <w:pPr>
        <w:pStyle w:val="16"/>
        <w:snapToGrid w:val="0"/>
        <w:spacing w:line="56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一、资格审查证明材料（一正两副，单独密封并牢固装订）：</w:t>
      </w:r>
    </w:p>
    <w:tbl>
      <w:tblPr>
        <w:tblStyle w:val="18"/>
        <w:tblW w:w="9786" w:type="dxa"/>
        <w:tblInd w:w="91" w:type="dxa"/>
        <w:tblLayout w:type="fixed"/>
        <w:tblCellMar>
          <w:top w:w="0" w:type="dxa"/>
          <w:left w:w="108" w:type="dxa"/>
          <w:bottom w:w="0" w:type="dxa"/>
          <w:right w:w="108" w:type="dxa"/>
        </w:tblCellMar>
      </w:tblPr>
      <w:tblGrid>
        <w:gridCol w:w="963"/>
        <w:gridCol w:w="8823"/>
      </w:tblGrid>
      <w:tr>
        <w:tblPrEx>
          <w:tblCellMar>
            <w:top w:w="0" w:type="dxa"/>
            <w:left w:w="108" w:type="dxa"/>
            <w:bottom w:w="0" w:type="dxa"/>
            <w:right w:w="108" w:type="dxa"/>
          </w:tblCellMar>
        </w:tblPrEx>
        <w:trPr>
          <w:trHeight w:val="570"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882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材料明细</w:t>
            </w:r>
          </w:p>
        </w:tc>
      </w:tr>
      <w:tr>
        <w:tblPrEx>
          <w:tblCellMar>
            <w:top w:w="0" w:type="dxa"/>
            <w:left w:w="108" w:type="dxa"/>
            <w:bottom w:w="0" w:type="dxa"/>
            <w:right w:w="108" w:type="dxa"/>
          </w:tblCellMar>
        </w:tblPrEx>
        <w:trPr>
          <w:trHeight w:val="1508" w:hRule="exac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8823" w:type="dxa"/>
            <w:tcBorders>
              <w:top w:val="single" w:color="auto" w:sz="4" w:space="0"/>
              <w:left w:val="nil"/>
              <w:bottom w:val="single" w:color="auto" w:sz="4" w:space="0"/>
              <w:right w:val="single" w:color="auto" w:sz="4" w:space="0"/>
            </w:tcBorders>
            <w:vAlign w:val="center"/>
          </w:tcPr>
          <w:p>
            <w:pPr>
              <w:spacing w:line="460" w:lineRule="exact"/>
              <w:rPr>
                <w:rFonts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val="zh-CN"/>
              </w:rPr>
              <w:t>提供法人代表身份证明及本人身份证复印件加盖公章；非法定代表人参加</w:t>
            </w:r>
            <w:r>
              <w:rPr>
                <w:rFonts w:hint="eastAsia" w:ascii="仿宋" w:hAnsi="仿宋" w:eastAsia="仿宋" w:cs="仿宋"/>
                <w:color w:val="auto"/>
                <w:spacing w:val="4"/>
                <w:sz w:val="28"/>
                <w:szCs w:val="28"/>
                <w:highlight w:val="none"/>
              </w:rPr>
              <w:t>磋商</w:t>
            </w:r>
            <w:r>
              <w:rPr>
                <w:rFonts w:hint="eastAsia" w:ascii="仿宋" w:hAnsi="仿宋" w:eastAsia="仿宋" w:cs="仿宋"/>
                <w:color w:val="auto"/>
                <w:spacing w:val="4"/>
                <w:sz w:val="28"/>
                <w:szCs w:val="28"/>
                <w:highlight w:val="none"/>
                <w:lang w:val="zh-CN"/>
              </w:rPr>
              <w:t>的，另需提供法人授权委托书、被委托人身份证复印件加盖公章。</w:t>
            </w:r>
          </w:p>
          <w:p>
            <w:pPr>
              <w:tabs>
                <w:tab w:val="left" w:pos="2521"/>
              </w:tabs>
              <w:spacing w:line="560" w:lineRule="exact"/>
              <w:jc w:val="left"/>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55"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投标人有效的营业执照（复印件加盖公章）。</w:t>
            </w:r>
          </w:p>
        </w:tc>
      </w:tr>
      <w:tr>
        <w:tblPrEx>
          <w:tblCellMar>
            <w:top w:w="0" w:type="dxa"/>
            <w:left w:w="108" w:type="dxa"/>
            <w:bottom w:w="0" w:type="dxa"/>
            <w:right w:w="108" w:type="dxa"/>
          </w:tblCellMar>
        </w:tblPrEx>
        <w:trPr>
          <w:trHeight w:val="71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提供投标供应商有效的保安服务许可证。</w:t>
            </w:r>
          </w:p>
        </w:tc>
      </w:tr>
      <w:tr>
        <w:tblPrEx>
          <w:tblCellMar>
            <w:top w:w="0" w:type="dxa"/>
            <w:left w:w="108" w:type="dxa"/>
            <w:bottom w:w="0" w:type="dxa"/>
            <w:right w:w="108" w:type="dxa"/>
          </w:tblCellMar>
        </w:tblPrEx>
        <w:trPr>
          <w:trHeight w:val="71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8823" w:type="dxa"/>
            <w:tcBorders>
              <w:top w:val="single" w:color="auto" w:sz="4" w:space="0"/>
              <w:left w:val="nil"/>
              <w:bottom w:val="single" w:color="auto" w:sz="4" w:space="0"/>
              <w:right w:val="single" w:color="auto" w:sz="4" w:space="0"/>
            </w:tcBorders>
            <w:vAlign w:val="center"/>
          </w:tcPr>
          <w:p>
            <w:pPr>
              <w:widowControl/>
              <w:spacing w:line="560" w:lineRule="exact"/>
              <w:contextualSpacing/>
              <w:jc w:val="left"/>
              <w:rPr>
                <w:rFonts w:ascii="仿宋" w:hAnsi="仿宋" w:eastAsia="仿宋" w:cs="仿宋"/>
                <w:b/>
                <w:bCs/>
                <w:color w:val="auto"/>
                <w:spacing w:val="7"/>
                <w:sz w:val="28"/>
                <w:szCs w:val="28"/>
                <w:highlight w:val="none"/>
                <w:u w:val="single"/>
                <w:shd w:val="clear" w:color="auto" w:fill="FFFFFF"/>
              </w:rPr>
            </w:pPr>
            <w:r>
              <w:rPr>
                <w:rFonts w:hint="eastAsia" w:ascii="仿宋" w:hAnsi="仿宋" w:eastAsia="仿宋" w:cs="仿宋"/>
                <w:color w:val="auto"/>
                <w:sz w:val="28"/>
                <w:szCs w:val="28"/>
                <w:highlight w:val="none"/>
              </w:rPr>
              <w:t>派驻消防监控中心人员及消防员须具备国家颁发符合消防要求的资格证书（详见磋商公告）</w:t>
            </w:r>
            <w:r>
              <w:rPr>
                <w:rFonts w:hint="eastAsia" w:ascii="仿宋" w:hAnsi="仿宋" w:eastAsia="仿宋" w:cs="仿宋"/>
                <w:color w:val="auto"/>
                <w:spacing w:val="7"/>
                <w:sz w:val="28"/>
                <w:szCs w:val="28"/>
                <w:highlight w:val="none"/>
                <w:shd w:val="clear" w:color="auto" w:fill="FFFFFF"/>
              </w:rPr>
              <w:t>。</w:t>
            </w:r>
          </w:p>
        </w:tc>
      </w:tr>
      <w:tr>
        <w:tblPrEx>
          <w:tblCellMar>
            <w:top w:w="0" w:type="dxa"/>
            <w:left w:w="108" w:type="dxa"/>
            <w:bottom w:w="0" w:type="dxa"/>
            <w:right w:w="108" w:type="dxa"/>
          </w:tblCellMar>
        </w:tblPrEx>
        <w:trPr>
          <w:trHeight w:val="662"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提供拟派项目负责人、保安队长①与投标人签订的有效劳动合同；②社保机构出具并盖章的投标供应商为其缴纳2021 年12月-2022年5月连续六个月的养老保险缴费记录（国家有其他特殊规定的除外）。注：养老保险缴费记录证明材料可为（满足下列条件之一即可）①养老保险缴费记录复印件，②带社保部门电子专用章或二维码的养老保险交费记录【带二维码的养老保险缴费记录若评标时扫描失败（无信息显示或与提供的记录不一致），则视为废标】；</w:t>
            </w:r>
          </w:p>
        </w:tc>
      </w:tr>
      <w:tr>
        <w:tblPrEx>
          <w:tblCellMar>
            <w:top w:w="0" w:type="dxa"/>
            <w:left w:w="108" w:type="dxa"/>
            <w:bottom w:w="0" w:type="dxa"/>
            <w:right w:w="108" w:type="dxa"/>
          </w:tblCellMar>
        </w:tblPrEx>
        <w:trPr>
          <w:trHeight w:val="662"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2521"/>
              </w:tabs>
              <w:spacing w:line="56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关于资格文件的声明函、符合政府采购法二十二条的书面声明、无重大违法记录的书面声明（格式参见第七部分）</w:t>
            </w:r>
          </w:p>
        </w:tc>
      </w:tr>
      <w:tr>
        <w:tblPrEx>
          <w:tblCellMar>
            <w:top w:w="0" w:type="dxa"/>
            <w:left w:w="108" w:type="dxa"/>
            <w:bottom w:w="0" w:type="dxa"/>
            <w:right w:w="108" w:type="dxa"/>
          </w:tblCellMar>
        </w:tblPrEx>
        <w:trPr>
          <w:trHeight w:val="662"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2521"/>
              </w:tabs>
              <w:spacing w:line="56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提供参加政府采购活动前3年内在经营活动中无重大违法记录声明。</w:t>
            </w:r>
          </w:p>
        </w:tc>
      </w:tr>
    </w:tbl>
    <w:p>
      <w:pPr>
        <w:pStyle w:val="22"/>
        <w:widowControl/>
        <w:snapToGrid w:val="0"/>
        <w:spacing w:line="560" w:lineRule="exact"/>
        <w:ind w:firstLine="562" w:firstLineChars="200"/>
        <w:rPr>
          <w:rFonts w:hint="default" w:ascii="仿宋" w:hAnsi="仿宋" w:eastAsia="仿宋" w:cs="仿宋"/>
          <w:color w:val="auto"/>
          <w:sz w:val="28"/>
          <w:highlight w:val="none"/>
        </w:rPr>
      </w:pPr>
      <w:r>
        <w:rPr>
          <w:rFonts w:ascii="仿宋" w:hAnsi="仿宋" w:eastAsia="仿宋" w:cs="仿宋"/>
          <w:b/>
          <w:color w:val="auto"/>
          <w:sz w:val="28"/>
          <w:highlight w:val="none"/>
        </w:rPr>
        <w:t>二、商务技术响应文件（不能出现报价；一正两副，单独密封并牢固装订）：</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1、竞争性磋商响应函</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2、服务方案等</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3、评审办法中涉及的事项，为方便磋商评审，请供应商按磋商评审办法中所涉及的事项顺序进行编制，可以补充相关材料。包括认证、自信、服务方案、人员信息资料等。</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4、评审办法中未涉及的事项，供应商认为需要提交的其他资料。</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评委仅针对商务技术响应文件进行评审打分。</w:t>
      </w:r>
    </w:p>
    <w:p>
      <w:pPr>
        <w:pStyle w:val="22"/>
        <w:widowControl/>
        <w:snapToGrid w:val="0"/>
        <w:spacing w:line="560" w:lineRule="exact"/>
        <w:ind w:firstLine="562" w:firstLineChars="200"/>
        <w:rPr>
          <w:rFonts w:hint="default" w:ascii="仿宋" w:hAnsi="仿宋" w:eastAsia="仿宋" w:cs="仿宋"/>
          <w:b/>
          <w:color w:val="auto"/>
          <w:sz w:val="28"/>
          <w:highlight w:val="none"/>
        </w:rPr>
      </w:pPr>
      <w:r>
        <w:rPr>
          <w:rFonts w:ascii="仿宋" w:hAnsi="仿宋" w:eastAsia="仿宋" w:cs="仿宋"/>
          <w:b/>
          <w:color w:val="auto"/>
          <w:sz w:val="28"/>
          <w:highlight w:val="none"/>
        </w:rPr>
        <w:t>三、价格响应文件，一式三份（单独密封并牢固装订），不得出现在商务技术响应文件部分：</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1、磋商响应报价函（首次）</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2、供应商响应文件报价表（首次）</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3、分项报价明细表</w:t>
      </w:r>
    </w:p>
    <w:p>
      <w:pPr>
        <w:tabs>
          <w:tab w:val="left" w:pos="1260"/>
        </w:tabs>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4、小微企业申明（如有）</w:t>
      </w:r>
    </w:p>
    <w:p>
      <w:pPr>
        <w:pStyle w:val="22"/>
        <w:widowControl/>
        <w:snapToGrid w:val="0"/>
        <w:spacing w:line="560" w:lineRule="exact"/>
        <w:ind w:firstLine="560" w:firstLineChars="200"/>
        <w:rPr>
          <w:rFonts w:hint="default" w:ascii="仿宋" w:hAnsi="仿宋" w:eastAsia="仿宋" w:cs="仿宋"/>
          <w:color w:val="auto"/>
          <w:sz w:val="28"/>
          <w:highlight w:val="none"/>
        </w:rPr>
      </w:pPr>
    </w:p>
    <w:p>
      <w:pPr>
        <w:pStyle w:val="22"/>
        <w:widowControl/>
        <w:snapToGrid w:val="0"/>
        <w:spacing w:line="560" w:lineRule="exact"/>
        <w:ind w:firstLine="0" w:firstLineChars="0"/>
        <w:rPr>
          <w:rFonts w:hint="default" w:ascii="仿宋" w:hAnsi="仿宋" w:eastAsia="仿宋" w:cs="仿宋"/>
          <w:color w:val="auto"/>
          <w:sz w:val="28"/>
          <w:highlight w:val="none"/>
        </w:rPr>
      </w:pPr>
    </w:p>
    <w:p>
      <w:pPr>
        <w:pStyle w:val="22"/>
        <w:widowControl/>
        <w:snapToGrid w:val="0"/>
        <w:spacing w:line="560" w:lineRule="exact"/>
        <w:ind w:firstLine="0" w:firstLineChars="0"/>
        <w:rPr>
          <w:rFonts w:hint="default" w:ascii="仿宋" w:hAnsi="仿宋" w:eastAsia="仿宋" w:cs="仿宋"/>
          <w:b/>
          <w:color w:val="auto"/>
          <w:sz w:val="28"/>
          <w:highlight w:val="none"/>
        </w:rPr>
      </w:pPr>
    </w:p>
    <w:p>
      <w:pPr>
        <w:pStyle w:val="22"/>
        <w:widowControl/>
        <w:snapToGrid w:val="0"/>
        <w:spacing w:line="560" w:lineRule="exact"/>
        <w:ind w:firstLine="0" w:firstLineChars="0"/>
        <w:rPr>
          <w:rFonts w:hint="default" w:ascii="仿宋" w:hAnsi="仿宋" w:eastAsia="仿宋" w:cs="仿宋"/>
          <w:b/>
          <w:color w:val="auto"/>
          <w:sz w:val="28"/>
          <w:highlight w:val="none"/>
        </w:rPr>
      </w:pPr>
    </w:p>
    <w:p>
      <w:pPr>
        <w:pStyle w:val="22"/>
        <w:widowControl/>
        <w:snapToGrid w:val="0"/>
        <w:spacing w:line="560" w:lineRule="exact"/>
        <w:ind w:firstLine="0" w:firstLineChars="0"/>
        <w:rPr>
          <w:rFonts w:hint="default" w:ascii="仿宋" w:hAnsi="仿宋" w:eastAsia="仿宋" w:cs="仿宋"/>
          <w:b/>
          <w:color w:val="auto"/>
          <w:sz w:val="28"/>
          <w:highlight w:val="none"/>
        </w:rPr>
      </w:pPr>
    </w:p>
    <w:p>
      <w:pPr>
        <w:spacing w:line="560" w:lineRule="exact"/>
        <w:rPr>
          <w:rFonts w:ascii="仿宋" w:hAnsi="仿宋" w:eastAsia="仿宋" w:cs="仿宋"/>
          <w:b/>
          <w:color w:val="auto"/>
          <w:sz w:val="28"/>
          <w:szCs w:val="28"/>
          <w:highlight w:val="none"/>
        </w:rPr>
        <w:sectPr>
          <w:pgSz w:w="11905" w:h="16838"/>
          <w:pgMar w:top="1440" w:right="726" w:bottom="873" w:left="1236" w:header="720" w:footer="720" w:gutter="0"/>
          <w:cols w:space="425" w:num="1"/>
          <w:docGrid w:type="lines" w:linePitch="312" w:charSpace="0"/>
        </w:sectPr>
      </w:pPr>
    </w:p>
    <w:p>
      <w:pPr>
        <w:pStyle w:val="22"/>
        <w:widowControl/>
        <w:snapToGrid w:val="0"/>
        <w:spacing w:line="560" w:lineRule="exact"/>
        <w:ind w:firstLine="0" w:firstLineChars="0"/>
        <w:rPr>
          <w:rFonts w:hint="default" w:ascii="仿宋" w:hAnsi="仿宋" w:eastAsia="仿宋" w:cs="仿宋"/>
          <w:b/>
          <w:color w:val="auto"/>
          <w:sz w:val="28"/>
          <w:highlight w:val="none"/>
        </w:rPr>
      </w:pPr>
      <w:r>
        <w:rPr>
          <w:rFonts w:ascii="仿宋" w:hAnsi="仿宋" w:eastAsia="仿宋" w:cs="仿宋"/>
          <w:b/>
          <w:color w:val="auto"/>
          <w:sz w:val="28"/>
          <w:highlight w:val="none"/>
        </w:rPr>
        <w:t>资格审查证明材料相关格式</w:t>
      </w:r>
    </w:p>
    <w:p>
      <w:pPr>
        <w:spacing w:line="560" w:lineRule="exact"/>
        <w:jc w:val="center"/>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1、关于资格的声明函</w:t>
      </w:r>
    </w:p>
    <w:p>
      <w:pPr>
        <w:snapToGrid w:val="0"/>
        <w:spacing w:line="56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我公司认真对照磋商公告，符合贵方提出的资格要求，自愿参加磋商响应，并保证提供的资料文件是准确的和真实的。提供虚假材料的愿意承担相应的法律责任。</w:t>
      </w:r>
    </w:p>
    <w:p>
      <w:pPr>
        <w:pStyle w:val="11"/>
        <w:widowControl/>
        <w:snapToGrid w:val="0"/>
        <w:spacing w:line="56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line="56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时 间</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line="56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受处理的原因</w:t>
            </w:r>
          </w:p>
          <w:p>
            <w:pPr>
              <w:pStyle w:val="16"/>
              <w:snapToGrid w:val="0"/>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line="56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处理的内容</w:t>
            </w:r>
          </w:p>
          <w:p>
            <w:pPr>
              <w:pStyle w:val="16"/>
              <w:snapToGrid w:val="0"/>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line="56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tcPr>
          <w:p>
            <w:pPr>
              <w:pStyle w:val="16"/>
              <w:snapToGrid w:val="0"/>
              <w:spacing w:line="560" w:lineRule="exact"/>
              <w:rPr>
                <w:rFonts w:ascii="仿宋" w:hAnsi="仿宋" w:eastAsia="仿宋" w:cs="仿宋"/>
                <w:color w:val="auto"/>
                <w:sz w:val="28"/>
                <w:szCs w:val="28"/>
                <w:highlight w:val="none"/>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6"/>
              <w:snapToGrid w:val="0"/>
              <w:spacing w:line="560" w:lineRule="exact"/>
              <w:rPr>
                <w:rFonts w:ascii="仿宋" w:hAnsi="仿宋" w:eastAsia="仿宋" w:cs="仿宋"/>
                <w:color w:val="auto"/>
                <w:sz w:val="28"/>
                <w:szCs w:val="28"/>
                <w:highlight w:val="none"/>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6"/>
              <w:snapToGrid w:val="0"/>
              <w:spacing w:line="560" w:lineRule="exact"/>
              <w:rPr>
                <w:rFonts w:ascii="仿宋" w:hAnsi="仿宋" w:eastAsia="仿宋" w:cs="仿宋"/>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6"/>
              <w:snapToGrid w:val="0"/>
              <w:spacing w:line="560" w:lineRule="exact"/>
              <w:rPr>
                <w:rFonts w:ascii="仿宋" w:hAnsi="仿宋" w:eastAsia="仿宋" w:cs="仿宋"/>
                <w:color w:val="auto"/>
                <w:sz w:val="28"/>
                <w:szCs w:val="28"/>
                <w:highlight w:val="none"/>
              </w:rPr>
            </w:pPr>
          </w:p>
        </w:tc>
      </w:tr>
    </w:tbl>
    <w:p>
      <w:pPr>
        <w:snapToGrid w:val="0"/>
        <w:spacing w:line="560" w:lineRule="exact"/>
        <w:ind w:right="1120" w:firstLine="4480" w:firstLineChars="1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法人或授权委托人（签字或盖章）：</w:t>
      </w:r>
    </w:p>
    <w:p>
      <w:pPr>
        <w:snapToGrid w:val="0"/>
        <w:spacing w:line="560" w:lineRule="exact"/>
        <w:ind w:right="1120" w:firstLine="6440" w:firstLineChars="2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spacing w:line="560" w:lineRule="exact"/>
        <w:rPr>
          <w:rFonts w:ascii="仿宋" w:hAnsi="仿宋" w:eastAsia="仿宋" w:cs="仿宋"/>
          <w:b/>
          <w:color w:val="auto"/>
          <w:sz w:val="28"/>
          <w:szCs w:val="28"/>
          <w:highlight w:val="none"/>
        </w:rPr>
        <w:sectPr>
          <w:pgSz w:w="11905" w:h="16838"/>
          <w:pgMar w:top="1440" w:right="726" w:bottom="873" w:left="1236" w:header="720" w:footer="720" w:gutter="0"/>
          <w:cols w:space="425" w:num="1"/>
          <w:docGrid w:type="lines" w:linePitch="312" w:charSpace="0"/>
        </w:sectPr>
      </w:pPr>
    </w:p>
    <w:p>
      <w:pPr>
        <w:snapToGrid w:val="0"/>
        <w:spacing w:line="560" w:lineRule="exact"/>
        <w:jc w:val="center"/>
        <w:rPr>
          <w:rFonts w:ascii="仿宋" w:hAnsi="仿宋" w:eastAsia="仿宋" w:cs="仿宋"/>
          <w:color w:val="auto"/>
          <w:sz w:val="28"/>
          <w:szCs w:val="28"/>
          <w:highlight w:val="none"/>
        </w:rPr>
      </w:pPr>
    </w:p>
    <w:p>
      <w:pPr>
        <w:spacing w:line="560" w:lineRule="exact"/>
        <w:jc w:val="center"/>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2、法定代表人身份证明</w:t>
      </w:r>
    </w:p>
    <w:p>
      <w:pPr>
        <w:snapToGrid w:val="0"/>
        <w:spacing w:line="300" w:lineRule="auto"/>
        <w:ind w:firstLine="560" w:firstLineChars="200"/>
        <w:contextualSpacing/>
        <w:rPr>
          <w:rFonts w:ascii="仿宋_GB2312" w:hAnsi="Courier New" w:eastAsia="仿宋_GB2312"/>
          <w:color w:val="auto"/>
          <w:sz w:val="28"/>
          <w:szCs w:val="28"/>
          <w:highlight w:val="none"/>
        </w:rPr>
      </w:pPr>
    </w:p>
    <w:p>
      <w:pPr>
        <w:snapToGrid w:val="0"/>
        <w:spacing w:line="300" w:lineRule="auto"/>
        <w:ind w:firstLine="560" w:firstLineChars="200"/>
        <w:contextualSpacing/>
        <w:rPr>
          <w:rFonts w:ascii="仿宋_GB2312" w:hAnsi="Courier New" w:eastAsia="仿宋_GB2312"/>
          <w:color w:val="auto"/>
          <w:sz w:val="28"/>
          <w:szCs w:val="28"/>
          <w:highlight w:val="none"/>
        </w:rPr>
      </w:pPr>
      <w:r>
        <w:rPr>
          <w:rFonts w:hint="eastAsia" w:ascii="仿宋_GB2312" w:hAnsi="Courier New" w:eastAsia="仿宋_GB2312"/>
          <w:color w:val="auto"/>
          <w:sz w:val="28"/>
          <w:szCs w:val="28"/>
          <w:highlight w:val="none"/>
        </w:rPr>
        <w:t>先生／女士：现任我单位</w:t>
      </w:r>
      <w:r>
        <w:rPr>
          <w:rFonts w:hint="eastAsia" w:ascii="仿宋_GB2312" w:hAnsi="Courier New" w:eastAsia="仿宋_GB2312"/>
          <w:color w:val="auto"/>
          <w:sz w:val="28"/>
          <w:szCs w:val="28"/>
          <w:highlight w:val="none"/>
          <w:u w:val="single"/>
        </w:rPr>
        <w:t>　　　　　　　</w:t>
      </w:r>
      <w:r>
        <w:rPr>
          <w:rFonts w:hint="eastAsia" w:ascii="仿宋_GB2312" w:hAnsi="Courier New" w:eastAsia="仿宋_GB2312"/>
          <w:color w:val="auto"/>
          <w:sz w:val="28"/>
          <w:szCs w:val="28"/>
          <w:highlight w:val="none"/>
        </w:rPr>
        <w:t>职务，为法定代表人，特此证明。</w:t>
      </w:r>
    </w:p>
    <w:p>
      <w:pPr>
        <w:snapToGrid w:val="0"/>
        <w:spacing w:line="300" w:lineRule="auto"/>
        <w:ind w:firstLine="560" w:firstLineChars="200"/>
        <w:contextualSpacing/>
        <w:rPr>
          <w:rFonts w:ascii="仿宋_GB2312" w:hAnsi="Courier New" w:eastAsia="仿宋_GB2312"/>
          <w:color w:val="auto"/>
          <w:sz w:val="28"/>
          <w:szCs w:val="28"/>
          <w:highlight w:val="none"/>
          <w:u w:val="single"/>
        </w:rPr>
      </w:pPr>
      <w:r>
        <w:rPr>
          <w:rFonts w:hint="eastAsia" w:ascii="仿宋_GB2312" w:hAnsi="Courier New" w:eastAsia="仿宋_GB2312"/>
          <w:color w:val="auto"/>
          <w:sz w:val="28"/>
          <w:szCs w:val="28"/>
          <w:highlight w:val="none"/>
        </w:rPr>
        <w:t>身份证号码：</w:t>
      </w:r>
    </w:p>
    <w:p>
      <w:pPr>
        <w:snapToGrid w:val="0"/>
        <w:spacing w:line="300" w:lineRule="auto"/>
        <w:contextualSpacing/>
        <w:rPr>
          <w:rFonts w:ascii="仿宋_GB2312" w:hAnsi="宋体" w:eastAsia="仿宋_GB2312"/>
          <w:b/>
          <w:color w:val="auto"/>
          <w:sz w:val="28"/>
          <w:szCs w:val="28"/>
          <w:highlight w:val="none"/>
        </w:rPr>
      </w:pPr>
    </w:p>
    <w:p>
      <w:pPr>
        <w:snapToGrid w:val="0"/>
        <w:spacing w:line="300" w:lineRule="auto"/>
        <w:ind w:firstLine="964" w:firstLineChars="300"/>
        <w:contextualSpacing/>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注：提供法定代表人的身份证复印件盖公章</w:t>
      </w:r>
    </w:p>
    <w:p>
      <w:pPr>
        <w:snapToGrid w:val="0"/>
        <w:spacing w:line="300" w:lineRule="auto"/>
        <w:ind w:firstLine="517" w:firstLineChars="245"/>
        <w:contextualSpacing/>
        <w:jc w:val="center"/>
        <w:rPr>
          <w:rFonts w:ascii="宋体" w:hAnsi="宋体"/>
          <w:b/>
          <w:bCs/>
          <w:color w:val="auto"/>
          <w:szCs w:val="21"/>
          <w:highlight w:val="none"/>
        </w:rPr>
      </w:pP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附：法定代表人情况：</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    性别：</w:t>
      </w:r>
    </w:p>
    <w:p>
      <w:pPr>
        <w:snapToGrid w:val="0"/>
        <w:spacing w:line="56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年龄：    职务：</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手机：  传真：</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法定代表人身份证复印件</w:t>
      </w:r>
    </w:p>
    <w:p>
      <w:pPr>
        <w:snapToGrid w:val="0"/>
        <w:spacing w:line="560" w:lineRule="exact"/>
        <w:jc w:val="center"/>
        <w:rPr>
          <w:rFonts w:ascii="仿宋" w:hAnsi="仿宋" w:eastAsia="仿宋" w:cs="仿宋"/>
          <w:color w:val="auto"/>
          <w:sz w:val="28"/>
          <w:szCs w:val="28"/>
          <w:highlight w:val="none"/>
        </w:rPr>
      </w:pPr>
    </w:p>
    <w:p>
      <w:pPr>
        <w:snapToGrid w:val="0"/>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（粘贴此处）</w:t>
      </w:r>
    </w:p>
    <w:p>
      <w:pPr>
        <w:snapToGrid w:val="0"/>
        <w:spacing w:line="560" w:lineRule="exact"/>
        <w:jc w:val="center"/>
        <w:rPr>
          <w:rFonts w:ascii="仿宋" w:hAnsi="仿宋" w:eastAsia="仿宋" w:cs="仿宋"/>
          <w:color w:val="auto"/>
          <w:sz w:val="28"/>
          <w:szCs w:val="28"/>
          <w:highlight w:val="none"/>
        </w:rPr>
      </w:pP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注:法定代表人参加磋商时，需将身份证原件带至磋商现场备查。</w:t>
      </w: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ind w:firstLine="560" w:firstLineChars="200"/>
        <w:rPr>
          <w:rFonts w:ascii="仿宋" w:hAnsi="仿宋" w:eastAsia="仿宋" w:cs="仿宋"/>
          <w:color w:val="auto"/>
          <w:sz w:val="28"/>
          <w:szCs w:val="28"/>
          <w:highlight w:val="none"/>
        </w:rPr>
      </w:pPr>
    </w:p>
    <w:p>
      <w:pPr>
        <w:spacing w:line="560" w:lineRule="exact"/>
        <w:jc w:val="center"/>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bCs/>
          <w:color w:val="auto"/>
          <w:sz w:val="28"/>
          <w:szCs w:val="28"/>
          <w:highlight w:val="none"/>
        </w:rPr>
        <w:t>3、授权委托书（如需）</w:t>
      </w:r>
    </w:p>
    <w:p>
      <w:pPr>
        <w:snapToGrid w:val="0"/>
        <w:spacing w:line="560" w:lineRule="exact"/>
        <w:rPr>
          <w:rFonts w:ascii="仿宋" w:hAnsi="仿宋" w:eastAsia="仿宋" w:cs="仿宋"/>
          <w:bCs/>
          <w:color w:val="auto"/>
          <w:sz w:val="28"/>
          <w:szCs w:val="28"/>
          <w:highlight w:val="none"/>
        </w:rPr>
      </w:pPr>
    </w:p>
    <w:p>
      <w:pPr>
        <w:snapToGrid w:val="0"/>
        <w:spacing w:line="56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兹授权 </w:t>
      </w:r>
      <w:r>
        <w:rPr>
          <w:rFonts w:hint="eastAsia" w:ascii="仿宋" w:hAnsi="仿宋" w:eastAsia="仿宋" w:cs="仿宋"/>
          <w:color w:val="auto"/>
          <w:sz w:val="28"/>
          <w:szCs w:val="28"/>
          <w:highlight w:val="none"/>
          <w:u w:val="single"/>
        </w:rPr>
        <w:t xml:space="preserve"> （被授权人的姓名）代表我公司参加 （竞争性磋商项目名称)</w:t>
      </w:r>
      <w:r>
        <w:rPr>
          <w:rFonts w:hint="eastAsia" w:ascii="仿宋" w:hAnsi="仿宋" w:eastAsia="仿宋" w:cs="仿宋"/>
          <w:color w:val="auto"/>
          <w:sz w:val="28"/>
          <w:szCs w:val="28"/>
          <w:highlight w:val="none"/>
        </w:rPr>
        <w:t xml:space="preserve">项目的政府采购活动，全权处理一切与该项目招标有关的事务。其在办理上述事宜过程中所签署的所有文件我公司均予以承认。  </w:t>
      </w:r>
    </w:p>
    <w:p>
      <w:pPr>
        <w:snapToGrid w:val="0"/>
        <w:spacing w:line="56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被授权人无转委托权，特此委托。</w:t>
      </w:r>
    </w:p>
    <w:p>
      <w:pPr>
        <w:snapToGrid w:val="0"/>
        <w:spacing w:line="560" w:lineRule="exact"/>
        <w:ind w:firstLine="560" w:firstLineChars="200"/>
        <w:rPr>
          <w:rFonts w:ascii="仿宋" w:hAnsi="仿宋" w:eastAsia="仿宋" w:cs="仿宋"/>
          <w:color w:val="auto"/>
          <w:kern w:val="0"/>
          <w:sz w:val="28"/>
          <w:szCs w:val="28"/>
          <w:highlight w:val="none"/>
        </w:rPr>
      </w:pP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附：被授权人情况：</w:t>
      </w:r>
    </w:p>
    <w:p>
      <w:pPr>
        <w:snapToGrid w:val="0"/>
        <w:spacing w:line="56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 性别：年龄：职务：</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手机：传真：</w:t>
      </w: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jc w:val="center"/>
        <w:rPr>
          <w:rFonts w:ascii="仿宋" w:hAnsi="仿宋" w:eastAsia="仿宋" w:cs="仿宋"/>
          <w:color w:val="auto"/>
          <w:sz w:val="28"/>
          <w:szCs w:val="28"/>
          <w:highlight w:val="none"/>
        </w:rPr>
      </w:pPr>
    </w:p>
    <w:p>
      <w:pPr>
        <w:snapToGrid w:val="0"/>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被授权人身份证复印件</w:t>
      </w:r>
    </w:p>
    <w:p>
      <w:pPr>
        <w:snapToGrid w:val="0"/>
        <w:spacing w:line="560" w:lineRule="exact"/>
        <w:jc w:val="center"/>
        <w:rPr>
          <w:rFonts w:ascii="仿宋" w:hAnsi="仿宋" w:eastAsia="仿宋" w:cs="仿宋"/>
          <w:color w:val="auto"/>
          <w:sz w:val="28"/>
          <w:szCs w:val="28"/>
          <w:highlight w:val="none"/>
        </w:rPr>
      </w:pPr>
    </w:p>
    <w:p>
      <w:pPr>
        <w:snapToGrid w:val="0"/>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（粘贴此处）</w:t>
      </w:r>
    </w:p>
    <w:p>
      <w:pPr>
        <w:snapToGrid w:val="0"/>
        <w:spacing w:line="560" w:lineRule="exact"/>
        <w:jc w:val="center"/>
        <w:rPr>
          <w:rFonts w:ascii="仿宋" w:hAnsi="仿宋" w:eastAsia="仿宋" w:cs="仿宋"/>
          <w:color w:val="auto"/>
          <w:sz w:val="28"/>
          <w:szCs w:val="28"/>
          <w:highlight w:val="none"/>
        </w:rPr>
      </w:pPr>
    </w:p>
    <w:p>
      <w:pPr>
        <w:snapToGrid w:val="0"/>
        <w:spacing w:line="560" w:lineRule="exact"/>
        <w:ind w:firstLine="1405" w:firstLineChars="5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注:被授权人参加磋商时，需将身份证原件带至现场备查。</w:t>
      </w:r>
    </w:p>
    <w:p>
      <w:pPr>
        <w:snapToGrid w:val="0"/>
        <w:spacing w:line="560" w:lineRule="exact"/>
        <w:ind w:firstLine="560" w:firstLineChars="200"/>
        <w:rPr>
          <w:rFonts w:ascii="仿宋" w:hAnsi="仿宋" w:eastAsia="仿宋" w:cs="仿宋"/>
          <w:color w:val="auto"/>
          <w:kern w:val="0"/>
          <w:sz w:val="28"/>
          <w:szCs w:val="28"/>
          <w:highlight w:val="none"/>
        </w:rPr>
      </w:pPr>
    </w:p>
    <w:p>
      <w:pPr>
        <w:spacing w:line="560" w:lineRule="exact"/>
        <w:rPr>
          <w:rFonts w:ascii="仿宋" w:hAnsi="仿宋" w:eastAsia="仿宋" w:cs="仿宋"/>
          <w:color w:val="auto"/>
          <w:sz w:val="28"/>
          <w:szCs w:val="28"/>
          <w:highlight w:val="none"/>
        </w:rPr>
        <w:sectPr>
          <w:pgSz w:w="11905" w:h="16838"/>
          <w:pgMar w:top="1440" w:right="726" w:bottom="873" w:left="1236" w:header="720" w:footer="720" w:gutter="0"/>
          <w:cols w:space="425" w:num="1"/>
          <w:docGrid w:type="lines" w:linePitch="312" w:charSpace="0"/>
        </w:sectPr>
      </w:pPr>
    </w:p>
    <w:p>
      <w:pPr>
        <w:spacing w:line="560" w:lineRule="exact"/>
        <w:jc w:val="center"/>
        <w:outlineLvl w:val="4"/>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4.符合政府采购法二十二条的书面声明</w:t>
      </w:r>
    </w:p>
    <w:p>
      <w:pPr>
        <w:spacing w:line="560" w:lineRule="exact"/>
        <w:ind w:firstLine="560" w:firstLineChars="200"/>
        <w:rPr>
          <w:rFonts w:ascii="仿宋" w:hAnsi="仿宋" w:eastAsia="仿宋" w:cs="仿宋"/>
          <w:color w:val="auto"/>
          <w:sz w:val="28"/>
          <w:szCs w:val="28"/>
          <w:highlight w:val="none"/>
        </w:rPr>
      </w:pPr>
    </w:p>
    <w:p>
      <w:pPr>
        <w:snapToGrid w:val="0"/>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江苏省南通卫生高等职业技术学校：</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我单位 </w:t>
      </w:r>
      <w:r>
        <w:rPr>
          <w:rFonts w:hint="eastAsia" w:ascii="仿宋" w:hAnsi="仿宋" w:eastAsia="仿宋" w:cs="仿宋"/>
          <w:color w:val="auto"/>
          <w:sz w:val="28"/>
          <w:szCs w:val="28"/>
          <w:highlight w:val="none"/>
          <w:u w:val="single"/>
        </w:rPr>
        <w:t xml:space="preserve">          （投标供应商名称）</w:t>
      </w:r>
      <w:r>
        <w:rPr>
          <w:rFonts w:hint="eastAsia" w:ascii="仿宋" w:hAnsi="仿宋" w:eastAsia="仿宋" w:cs="仿宋"/>
          <w:color w:val="auto"/>
          <w:sz w:val="28"/>
          <w:szCs w:val="28"/>
          <w:highlight w:val="none"/>
        </w:rPr>
        <w:t>郑重承诺：</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投标人（盖章）：（单位全称） </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法定代表人或授权委托人：（签字或盖章）</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left="0" w:leftChars="0" w:firstLine="0" w:firstLineChars="0"/>
        <w:rPr>
          <w:rFonts w:ascii="仿宋" w:hAnsi="仿宋" w:eastAsia="仿宋" w:cs="仿宋"/>
          <w:color w:val="auto"/>
          <w:sz w:val="28"/>
          <w:szCs w:val="28"/>
          <w:highlight w:val="none"/>
        </w:rPr>
      </w:pPr>
    </w:p>
    <w:p>
      <w:pPr>
        <w:pStyle w:val="17"/>
        <w:ind w:left="0" w:leftChars="0" w:firstLine="0" w:firstLineChars="0"/>
        <w:rPr>
          <w:rFonts w:ascii="仿宋" w:hAnsi="仿宋" w:eastAsia="仿宋" w:cs="仿宋"/>
          <w:color w:val="auto"/>
          <w:sz w:val="28"/>
          <w:szCs w:val="28"/>
          <w:highlight w:val="none"/>
        </w:rPr>
      </w:pPr>
    </w:p>
    <w:p>
      <w:pPr>
        <w:pStyle w:val="43"/>
        <w:spacing w:line="560" w:lineRule="exact"/>
        <w:ind w:firstLine="0" w:firstLineChars="0"/>
        <w:jc w:val="center"/>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5、无重大违法记录的书面声明</w:t>
      </w:r>
    </w:p>
    <w:p>
      <w:pPr>
        <w:snapToGrid w:val="0"/>
        <w:spacing w:line="56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我公司郑重声明：参加本次政府采购活动前 3 年内，我公司在经营活动中</w:t>
      </w:r>
      <w:r>
        <w:rPr>
          <w:rFonts w:hint="eastAsia" w:ascii="仿宋" w:hAnsi="仿宋" w:eastAsia="仿宋" w:cs="仿宋"/>
          <w:color w:val="auto"/>
          <w:sz w:val="28"/>
          <w:szCs w:val="28"/>
          <w:highlight w:val="none"/>
          <w:u w:val="single"/>
        </w:rPr>
        <w:t>没有</w:t>
      </w:r>
      <w:r>
        <w:rPr>
          <w:rFonts w:hint="eastAsia" w:ascii="仿宋" w:hAnsi="仿宋" w:eastAsia="仿宋" w:cs="仿宋"/>
          <w:color w:val="auto"/>
          <w:sz w:val="28"/>
          <w:szCs w:val="28"/>
          <w:highlight w:val="none"/>
        </w:rPr>
        <w:t>因违法经营受到刑事处罚或者责令停产停业、吊销许可证或者执照、较大数额罚款等行政处罚。没有发生</w:t>
      </w:r>
      <w:r>
        <w:rPr>
          <w:rFonts w:hint="eastAsia" w:ascii="仿宋" w:hAnsi="仿宋" w:eastAsia="仿宋" w:cs="仿宋"/>
          <w:color w:val="auto"/>
          <w:spacing w:val="7"/>
          <w:sz w:val="28"/>
          <w:szCs w:val="28"/>
          <w:highlight w:val="none"/>
          <w:shd w:val="clear" w:color="auto" w:fill="FFFFFF"/>
        </w:rPr>
        <w:t>重大安全责任事故以及严重不良履约行为。</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w:t>
      </w:r>
      <w:r>
        <w:rPr>
          <w:rFonts w:hint="eastAsia" w:ascii="仿宋" w:hAnsi="仿宋" w:eastAsia="仿宋" w:cs="仿宋"/>
          <w:color w:val="auto"/>
          <w:sz w:val="28"/>
          <w:szCs w:val="28"/>
          <w:highlight w:val="none"/>
          <w:u w:val="single"/>
        </w:rPr>
        <w:t>没有</w:t>
      </w:r>
      <w:r>
        <w:rPr>
          <w:rFonts w:hint="eastAsia" w:ascii="仿宋" w:hAnsi="仿宋" w:eastAsia="仿宋" w:cs="仿宋"/>
          <w:color w:val="auto"/>
          <w:sz w:val="28"/>
          <w:szCs w:val="28"/>
          <w:highlight w:val="none"/>
        </w:rPr>
        <w:t>被“信用中国”（www.creditchina.gov.cn）、“中国政府采购网”（www.ccgp.gov.cn）、“信用江苏”（www.jscredit.cn/index.htm）网站列入失信被执行人、重大税收违法案件当事人名单、政府采购严重违法失信行为记录名单。</w:t>
      </w:r>
    </w:p>
    <w:p>
      <w:pPr>
        <w:pStyle w:val="16"/>
        <w:snapToGrid w:val="0"/>
        <w:spacing w:line="560" w:lineRule="exact"/>
        <w:ind w:right="720" w:firstLine="560" w:firstLineChars="200"/>
        <w:contextualSpacing/>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法人或委托授权人签字：</w:t>
      </w:r>
    </w:p>
    <w:p>
      <w:pPr>
        <w:pStyle w:val="16"/>
        <w:snapToGrid w:val="0"/>
        <w:spacing w:line="560" w:lineRule="exact"/>
        <w:ind w:right="720" w:firstLine="560" w:firstLineChars="200"/>
        <w:contextualSpacing/>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5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p>
    <w:p>
      <w:pPr>
        <w:pStyle w:val="2"/>
        <w:rPr>
          <w:rFonts w:eastAsia="仿宋"/>
          <w:color w:val="auto"/>
          <w:highlight w:val="none"/>
        </w:rPr>
      </w:pPr>
    </w:p>
    <w:p>
      <w:pPr>
        <w:rPr>
          <w:rFonts w:ascii="仿宋" w:hAnsi="仿宋" w:eastAsia="仿宋" w:cs="仿宋"/>
          <w:color w:val="auto"/>
          <w:highlight w:val="none"/>
        </w:rPr>
      </w:pPr>
    </w:p>
    <w:p>
      <w:pPr>
        <w:pStyle w:val="2"/>
        <w:rPr>
          <w:rFonts w:eastAsiaTheme="minorEastAsia"/>
          <w:color w:val="auto"/>
          <w:highlight w:val="none"/>
        </w:rPr>
      </w:pPr>
      <w:r>
        <w:rPr>
          <w:rFonts w:hint="eastAsia" w:ascii="仿宋" w:hAnsi="仿宋" w:eastAsia="仿宋" w:cs="仿宋"/>
          <w:color w:val="auto"/>
          <w:kern w:val="2"/>
          <w:sz w:val="28"/>
          <w:szCs w:val="28"/>
          <w:highlight w:val="none"/>
        </w:rPr>
        <w:t>6、其他承诺</w:t>
      </w: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pStyle w:val="5"/>
        <w:rPr>
          <w:rFonts w:hint="default" w:ascii="仿宋" w:hAnsi="仿宋" w:eastAsia="仿宋" w:cs="仿宋"/>
          <w:b/>
          <w:color w:val="auto"/>
          <w:szCs w:val="28"/>
          <w:highlight w:val="none"/>
        </w:rPr>
      </w:pPr>
    </w:p>
    <w:p>
      <w:pPr>
        <w:pStyle w:val="6"/>
        <w:rPr>
          <w:color w:val="auto"/>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p>
    <w:p>
      <w:pPr>
        <w:spacing w:line="560" w:lineRule="exact"/>
        <w:jc w:val="left"/>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商务技术响应文件相关格式</w:t>
      </w:r>
    </w:p>
    <w:p>
      <w:pPr>
        <w:spacing w:line="560" w:lineRule="exact"/>
        <w:jc w:val="center"/>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1、竞争性磋商响应函（格式不得变动）</w:t>
      </w:r>
    </w:p>
    <w:p>
      <w:pPr>
        <w:snapToGrid w:val="0"/>
        <w:spacing w:line="56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依据贵单位组织的（磋商项目名称)项目竞争性磋商的邀请，我方授权（姓名）（职务）为全权代表参加该项目的磋商工作，全权处理本次竞争性磋商的有关事宜。同时，我公司声明如下：</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1、同意并接受竞争性磋商文件的各项要求，遵守竞争性磋商文件中的各项规定，按竞争性磋商文件的要求提供报价。</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3、我公司已毫无保留地向贵方提供一切所需的证明材料。</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4、我公司承诺在本次磋商响应中提供的一切文件，无论是原件还是复印件均真实有效，绝无任何虚假、伪造和夸大的成份。否则，愿承担相应的后果和法律责任。</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我公司尊重磋商小组所作的评定结果，同时清楚理解到报价最低并非意味着必定获得成交资格。</w:t>
      </w:r>
    </w:p>
    <w:p>
      <w:pPr>
        <w:snapToGrid w:val="0"/>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一旦成交，我方将根据竞争性磋商文件的规定，严格履行合同规定的责任和义务，并保证在竞争性磋商文件中规定的时间期限内完成合同项目。</w:t>
      </w:r>
    </w:p>
    <w:p>
      <w:pPr>
        <w:snapToGrid w:val="0"/>
        <w:spacing w:line="560" w:lineRule="exact"/>
        <w:ind w:firstLine="560" w:firstLineChars="200"/>
        <w:rPr>
          <w:rFonts w:ascii="仿宋" w:hAnsi="仿宋" w:eastAsia="仿宋" w:cs="仿宋"/>
          <w:color w:val="auto"/>
          <w:sz w:val="28"/>
          <w:szCs w:val="28"/>
          <w:highlight w:val="none"/>
        </w:rPr>
      </w:pP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法人或授权委托人（签字或盖章）：</w:t>
      </w:r>
    </w:p>
    <w:p>
      <w:pPr>
        <w:snapToGrid w:val="0"/>
        <w:spacing w:line="560" w:lineRule="exact"/>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pStyle w:val="22"/>
        <w:widowControl/>
        <w:snapToGrid w:val="0"/>
        <w:spacing w:line="560" w:lineRule="exact"/>
        <w:ind w:firstLine="562" w:firstLineChars="200"/>
        <w:jc w:val="center"/>
        <w:rPr>
          <w:rFonts w:hint="default" w:ascii="仿宋" w:hAnsi="仿宋" w:eastAsia="仿宋" w:cs="仿宋"/>
          <w:b/>
          <w:color w:val="auto"/>
          <w:sz w:val="28"/>
          <w:highlight w:val="none"/>
        </w:rPr>
      </w:pPr>
    </w:p>
    <w:p>
      <w:pPr>
        <w:pStyle w:val="22"/>
        <w:widowControl/>
        <w:snapToGrid w:val="0"/>
        <w:spacing w:line="560" w:lineRule="exact"/>
        <w:ind w:firstLine="562" w:firstLineChars="200"/>
        <w:jc w:val="center"/>
        <w:rPr>
          <w:rFonts w:hint="default" w:ascii="仿宋" w:hAnsi="仿宋" w:eastAsia="仿宋" w:cs="仿宋"/>
          <w:b/>
          <w:color w:val="auto"/>
          <w:sz w:val="28"/>
          <w:highlight w:val="none"/>
        </w:rPr>
      </w:pPr>
    </w:p>
    <w:p>
      <w:pPr>
        <w:pStyle w:val="22"/>
        <w:widowControl/>
        <w:snapToGrid w:val="0"/>
        <w:spacing w:line="560" w:lineRule="exact"/>
        <w:ind w:firstLine="562" w:firstLineChars="200"/>
        <w:jc w:val="center"/>
        <w:rPr>
          <w:rFonts w:hint="default" w:ascii="仿宋" w:hAnsi="仿宋" w:eastAsia="仿宋" w:cs="仿宋"/>
          <w:b/>
          <w:color w:val="auto"/>
          <w:sz w:val="28"/>
          <w:highlight w:val="none"/>
        </w:rPr>
      </w:pPr>
    </w:p>
    <w:p>
      <w:pPr>
        <w:pStyle w:val="22"/>
        <w:widowControl/>
        <w:snapToGrid w:val="0"/>
        <w:spacing w:line="560" w:lineRule="exact"/>
        <w:ind w:firstLine="562" w:firstLineChars="200"/>
        <w:jc w:val="center"/>
        <w:rPr>
          <w:rFonts w:hint="default" w:ascii="仿宋" w:hAnsi="仿宋" w:eastAsia="仿宋" w:cs="仿宋"/>
          <w:b/>
          <w:color w:val="auto"/>
          <w:sz w:val="28"/>
          <w:highlight w:val="none"/>
        </w:rPr>
      </w:pPr>
    </w:p>
    <w:p>
      <w:pPr>
        <w:pStyle w:val="22"/>
        <w:widowControl/>
        <w:snapToGrid w:val="0"/>
        <w:spacing w:line="560" w:lineRule="exact"/>
        <w:ind w:firstLine="562" w:firstLineChars="200"/>
        <w:jc w:val="center"/>
        <w:rPr>
          <w:rFonts w:hint="default" w:ascii="仿宋" w:hAnsi="仿宋" w:eastAsia="仿宋" w:cs="仿宋"/>
          <w:color w:val="auto"/>
          <w:sz w:val="28"/>
          <w:highlight w:val="none"/>
        </w:rPr>
      </w:pPr>
      <w:r>
        <w:rPr>
          <w:rFonts w:ascii="仿宋" w:hAnsi="仿宋" w:eastAsia="仿宋" w:cs="仿宋"/>
          <w:b/>
          <w:color w:val="auto"/>
          <w:sz w:val="28"/>
          <w:highlight w:val="none"/>
        </w:rPr>
        <w:t>价格标响应文件</w:t>
      </w:r>
      <w:r>
        <w:rPr>
          <w:rFonts w:ascii="仿宋" w:hAnsi="仿宋" w:eastAsia="仿宋" w:cs="仿宋"/>
          <w:color w:val="auto"/>
          <w:sz w:val="28"/>
          <w:highlight w:val="none"/>
        </w:rPr>
        <w:t>（一个密封包，含一正二副文件）</w:t>
      </w:r>
      <w:bookmarkStart w:id="6" w:name="bookmark332"/>
      <w:bookmarkStart w:id="7" w:name="bookmark333"/>
      <w:bookmarkStart w:id="8" w:name="bookmark335"/>
    </w:p>
    <w:p>
      <w:pPr>
        <w:pStyle w:val="22"/>
        <w:widowControl/>
        <w:snapToGrid w:val="0"/>
        <w:spacing w:line="560" w:lineRule="exact"/>
        <w:ind w:firstLine="560" w:firstLineChars="200"/>
        <w:jc w:val="center"/>
        <w:rPr>
          <w:rFonts w:hint="default" w:ascii="仿宋" w:hAnsi="仿宋" w:eastAsia="仿宋" w:cs="仿宋"/>
          <w:color w:val="auto"/>
          <w:sz w:val="28"/>
          <w:highlight w:val="none"/>
        </w:rPr>
      </w:pPr>
      <w:r>
        <w:rPr>
          <w:rFonts w:ascii="仿宋" w:hAnsi="仿宋" w:eastAsia="仿宋" w:cs="仿宋"/>
          <w:color w:val="auto"/>
          <w:sz w:val="28"/>
          <w:highlight w:val="none"/>
        </w:rPr>
        <w:t>磋商响应报价函</w:t>
      </w:r>
      <w:bookmarkEnd w:id="6"/>
      <w:bookmarkEnd w:id="7"/>
      <w:bookmarkEnd w:id="8"/>
    </w:p>
    <w:p>
      <w:pPr>
        <w:pStyle w:val="39"/>
        <w:spacing w:line="560" w:lineRule="exact"/>
        <w:ind w:firstLine="4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（采购人）</w:t>
      </w:r>
      <w:r>
        <w:rPr>
          <w:rFonts w:hint="eastAsia" w:ascii="仿宋" w:hAnsi="仿宋" w:eastAsia="仿宋" w:cs="仿宋"/>
          <w:color w:val="auto"/>
          <w:sz w:val="28"/>
          <w:szCs w:val="28"/>
          <w:highlight w:val="none"/>
        </w:rPr>
        <w:t>：</w:t>
      </w:r>
    </w:p>
    <w:p>
      <w:pPr>
        <w:pStyle w:val="39"/>
        <w:tabs>
          <w:tab w:val="left" w:pos="1226"/>
        </w:tabs>
        <w:spacing w:line="560" w:lineRule="exact"/>
        <w:rPr>
          <w:rFonts w:ascii="仿宋" w:hAnsi="仿宋" w:eastAsia="仿宋" w:cs="仿宋"/>
          <w:color w:val="auto"/>
          <w:sz w:val="28"/>
          <w:szCs w:val="28"/>
          <w:highlight w:val="none"/>
        </w:rPr>
      </w:pPr>
      <w:bookmarkStart w:id="9" w:name="bookmark336"/>
      <w:bookmarkEnd w:id="9"/>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磋商文件的全部内容，愿意以人民币</w:t>
      </w:r>
      <w:r>
        <w:rPr>
          <w:rFonts w:hint="eastAsia" w:ascii="仿宋" w:hAnsi="仿宋" w:eastAsia="仿宋" w:cs="仿宋"/>
          <w:color w:val="auto"/>
          <w:sz w:val="28"/>
          <w:szCs w:val="28"/>
          <w:highlight w:val="none"/>
          <w:u w:val="single"/>
        </w:rPr>
        <w:t xml:space="preserve">         （大写）（¥             元）</w:t>
      </w:r>
      <w:r>
        <w:rPr>
          <w:rFonts w:hint="eastAsia" w:ascii="仿宋" w:hAnsi="仿宋" w:eastAsia="仿宋" w:cs="仿宋"/>
          <w:color w:val="auto"/>
          <w:sz w:val="28"/>
          <w:szCs w:val="28"/>
          <w:highlight w:val="none"/>
        </w:rPr>
        <w:t>的响应报价，并将按磋商文件的规定履行合同责任和义务，实现工程目的。</w:t>
      </w:r>
    </w:p>
    <w:p>
      <w:pPr>
        <w:pStyle w:val="39"/>
        <w:tabs>
          <w:tab w:val="left" w:pos="1234"/>
        </w:tabs>
        <w:spacing w:line="560" w:lineRule="exact"/>
        <w:ind w:left="0" w:leftChars="0" w:firstLine="560" w:firstLineChars="200"/>
        <w:rPr>
          <w:rFonts w:ascii="仿宋" w:hAnsi="仿宋" w:eastAsia="仿宋" w:cs="仿宋"/>
          <w:color w:val="auto"/>
          <w:sz w:val="28"/>
          <w:szCs w:val="28"/>
          <w:highlight w:val="none"/>
        </w:rPr>
      </w:pPr>
      <w:bookmarkStart w:id="10" w:name="bookmark337"/>
      <w:bookmarkEnd w:id="10"/>
      <w:r>
        <w:rPr>
          <w:rFonts w:hint="eastAsia" w:ascii="仿宋" w:hAnsi="仿宋" w:eastAsia="仿宋" w:cs="仿宋"/>
          <w:color w:val="auto"/>
          <w:sz w:val="28"/>
          <w:szCs w:val="28"/>
          <w:highlight w:val="none"/>
        </w:rPr>
        <w:t>2.我方承诺在磋商文件规定的磋商有效期内不修改、撤销响应文件。</w:t>
      </w:r>
    </w:p>
    <w:p>
      <w:pPr>
        <w:pStyle w:val="39"/>
        <w:tabs>
          <w:tab w:val="left" w:pos="1234"/>
        </w:tabs>
        <w:spacing w:line="560" w:lineRule="exact"/>
        <w:ind w:left="0" w:leftChars="0" w:firstLine="560" w:firstLineChars="200"/>
        <w:rPr>
          <w:rFonts w:ascii="仿宋" w:hAnsi="仿宋" w:eastAsia="仿宋" w:cs="仿宋"/>
          <w:color w:val="auto"/>
          <w:sz w:val="28"/>
          <w:szCs w:val="28"/>
          <w:highlight w:val="none"/>
        </w:rPr>
      </w:pPr>
      <w:bookmarkStart w:id="11" w:name="bookmark338"/>
      <w:bookmarkEnd w:id="11"/>
      <w:r>
        <w:rPr>
          <w:rFonts w:hint="eastAsia" w:ascii="仿宋" w:hAnsi="仿宋" w:eastAsia="仿宋" w:cs="仿宋"/>
          <w:color w:val="auto"/>
          <w:sz w:val="28"/>
          <w:szCs w:val="28"/>
          <w:highlight w:val="none"/>
        </w:rPr>
        <w:t>3.如我方成交：</w:t>
      </w:r>
    </w:p>
    <w:p>
      <w:pPr>
        <w:pStyle w:val="39"/>
        <w:tabs>
          <w:tab w:val="left" w:pos="1488"/>
        </w:tabs>
        <w:spacing w:line="560" w:lineRule="exact"/>
        <w:ind w:left="0" w:leftChars="0" w:firstLine="560" w:firstLineChars="200"/>
        <w:rPr>
          <w:rFonts w:ascii="仿宋" w:hAnsi="仿宋" w:eastAsia="仿宋" w:cs="仿宋"/>
          <w:color w:val="auto"/>
          <w:sz w:val="28"/>
          <w:szCs w:val="28"/>
          <w:highlight w:val="none"/>
        </w:rPr>
      </w:pPr>
      <w:bookmarkStart w:id="12" w:name="bookmark339"/>
      <w:r>
        <w:rPr>
          <w:rFonts w:hint="eastAsia" w:ascii="仿宋" w:hAnsi="仿宋" w:eastAsia="仿宋" w:cs="仿宋"/>
          <w:color w:val="auto"/>
          <w:sz w:val="28"/>
          <w:szCs w:val="28"/>
          <w:highlight w:val="none"/>
        </w:rPr>
        <w:t>（</w:t>
      </w:r>
      <w:bookmarkEnd w:id="12"/>
      <w:r>
        <w:rPr>
          <w:rFonts w:hint="eastAsia" w:ascii="仿宋" w:hAnsi="仿宋" w:eastAsia="仿宋" w:cs="仿宋"/>
          <w:color w:val="auto"/>
          <w:sz w:val="28"/>
          <w:szCs w:val="28"/>
          <w:highlight w:val="none"/>
        </w:rPr>
        <w:t>1）我方承诺在收到成交通知书后，在成交通知书规定的期限内与你方签订合同。</w:t>
      </w:r>
    </w:p>
    <w:p>
      <w:pPr>
        <w:pStyle w:val="39"/>
        <w:tabs>
          <w:tab w:val="left" w:pos="1601"/>
        </w:tabs>
        <w:spacing w:line="560" w:lineRule="exact"/>
        <w:rPr>
          <w:rFonts w:ascii="仿宋" w:hAnsi="仿宋" w:eastAsia="仿宋" w:cs="仿宋"/>
          <w:color w:val="auto"/>
          <w:sz w:val="28"/>
          <w:szCs w:val="28"/>
          <w:highlight w:val="none"/>
        </w:rPr>
      </w:pPr>
      <w:bookmarkStart w:id="13" w:name="bookmark340"/>
      <w:r>
        <w:rPr>
          <w:rFonts w:hint="eastAsia" w:ascii="仿宋" w:hAnsi="仿宋" w:eastAsia="仿宋" w:cs="仿宋"/>
          <w:color w:val="auto"/>
          <w:sz w:val="28"/>
          <w:szCs w:val="28"/>
          <w:highlight w:val="none"/>
        </w:rPr>
        <w:t>（</w:t>
      </w:r>
      <w:bookmarkEnd w:id="13"/>
      <w:r>
        <w:rPr>
          <w:rFonts w:hint="eastAsia" w:ascii="仿宋" w:hAnsi="仿宋" w:eastAsia="仿宋" w:cs="仿宋"/>
          <w:color w:val="auto"/>
          <w:sz w:val="28"/>
          <w:szCs w:val="28"/>
          <w:highlight w:val="none"/>
        </w:rPr>
        <w:t>2）我方将严格履行本磋商文件中的全部承诺和责任，并遵守磋商文件中对响应供应商的所有 规定。</w:t>
      </w:r>
    </w:p>
    <w:p>
      <w:pPr>
        <w:pStyle w:val="39"/>
        <w:tabs>
          <w:tab w:val="left" w:pos="1236"/>
        </w:tabs>
        <w:spacing w:line="560" w:lineRule="exact"/>
        <w:ind w:firstLine="560" w:firstLineChars="200"/>
        <w:rPr>
          <w:rFonts w:ascii="仿宋" w:hAnsi="仿宋" w:eastAsia="仿宋" w:cs="仿宋"/>
          <w:color w:val="auto"/>
          <w:sz w:val="28"/>
          <w:szCs w:val="28"/>
          <w:highlight w:val="none"/>
        </w:rPr>
      </w:pPr>
      <w:bookmarkStart w:id="14" w:name="bookmark342"/>
      <w:bookmarkEnd w:id="14"/>
      <w:r>
        <w:rPr>
          <w:rFonts w:hint="eastAsia" w:ascii="仿宋" w:hAnsi="仿宋" w:eastAsia="仿宋" w:cs="仿宋"/>
          <w:color w:val="auto"/>
          <w:sz w:val="28"/>
          <w:szCs w:val="28"/>
          <w:highlight w:val="none"/>
        </w:rPr>
        <w:t>4.我方在此声明，所递交的响应文件及有关资料内容完整、真实和准确，且不存在第二章“磋商 须知”规定的任何一种情形。</w:t>
      </w:r>
    </w:p>
    <w:p>
      <w:pPr>
        <w:pStyle w:val="39"/>
        <w:tabs>
          <w:tab w:val="left" w:pos="1234"/>
        </w:tabs>
        <w:spacing w:line="560" w:lineRule="exact"/>
        <w:ind w:firstLine="560" w:firstLineChars="200"/>
        <w:rPr>
          <w:rFonts w:ascii="仿宋" w:hAnsi="仿宋" w:eastAsia="仿宋" w:cs="仿宋"/>
          <w:color w:val="auto"/>
          <w:sz w:val="28"/>
          <w:szCs w:val="28"/>
          <w:highlight w:val="none"/>
        </w:rPr>
      </w:pPr>
      <w:bookmarkStart w:id="15" w:name="bookmark343"/>
      <w:bookmarkEnd w:id="15"/>
      <w:r>
        <w:rPr>
          <w:rFonts w:hint="eastAsia" w:ascii="仿宋" w:hAnsi="仿宋" w:eastAsia="仿宋" w:cs="仿宋"/>
          <w:color w:val="auto"/>
          <w:sz w:val="28"/>
          <w:szCs w:val="28"/>
          <w:highlight w:val="none"/>
        </w:rPr>
        <w:t>5.（其他补充说明）。</w:t>
      </w:r>
    </w:p>
    <w:p>
      <w:pPr>
        <w:pStyle w:val="40"/>
        <w:spacing w:line="560" w:lineRule="exact"/>
        <w:ind w:left="2020"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响应供应商（公章）：</w:t>
      </w:r>
    </w:p>
    <w:p>
      <w:pPr>
        <w:pStyle w:val="40"/>
        <w:spacing w:line="560" w:lineRule="exact"/>
        <w:ind w:left="2020"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响应单位法人授权代表（签字或印章）：</w:t>
      </w:r>
    </w:p>
    <w:p>
      <w:pPr>
        <w:pStyle w:val="40"/>
        <w:spacing w:line="560" w:lineRule="exact"/>
        <w:ind w:left="2020" w:firstLine="480"/>
        <w:rPr>
          <w:rFonts w:ascii="仿宋" w:hAnsi="仿宋" w:eastAsia="仿宋" w:cs="仿宋"/>
          <w:color w:val="auto"/>
          <w:sz w:val="28"/>
          <w:szCs w:val="28"/>
          <w:highlight w:val="none"/>
        </w:rPr>
        <w:sectPr>
          <w:headerReference r:id="rId5" w:type="default"/>
          <w:footerReference r:id="rId6" w:type="default"/>
          <w:pgSz w:w="11900" w:h="16840"/>
          <w:pgMar w:top="896" w:right="726" w:bottom="726" w:left="956" w:header="1147" w:footer="3" w:gutter="0"/>
          <w:cols w:space="720" w:num="1"/>
          <w:docGrid w:linePitch="360" w:charSpace="0"/>
        </w:sectPr>
      </w:pPr>
      <w:r>
        <w:rPr>
          <w:rFonts w:hint="eastAsia" w:ascii="仿宋" w:hAnsi="仿宋" w:eastAsia="仿宋" w:cs="仿宋"/>
          <w:color w:val="auto"/>
          <w:sz w:val="28"/>
          <w:szCs w:val="28"/>
          <w:highlight w:val="none"/>
        </w:rPr>
        <w:t>日期：</w:t>
      </w:r>
    </w:p>
    <w:p>
      <w:pPr>
        <w:widowControl/>
        <w:spacing w:line="560" w:lineRule="exact"/>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2.竞争性磋商报价表（首次）</w:t>
      </w:r>
    </w:p>
    <w:p>
      <w:pPr>
        <w:pStyle w:val="39"/>
        <w:spacing w:line="560" w:lineRule="exact"/>
        <w:ind w:firstLine="4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39"/>
        <w:spacing w:line="560" w:lineRule="exact"/>
        <w:ind w:firstLine="4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bl>
      <w:tblPr>
        <w:tblStyle w:val="18"/>
        <w:tblW w:w="8309" w:type="dxa"/>
        <w:jc w:val="center"/>
        <w:tblLayout w:type="fixed"/>
        <w:tblCellMar>
          <w:top w:w="0" w:type="dxa"/>
          <w:left w:w="10" w:type="dxa"/>
          <w:bottom w:w="0" w:type="dxa"/>
          <w:right w:w="10" w:type="dxa"/>
        </w:tblCellMar>
      </w:tblPr>
      <w:tblGrid>
        <w:gridCol w:w="1757"/>
        <w:gridCol w:w="6552"/>
      </w:tblGrid>
      <w:tr>
        <w:trPr>
          <w:trHeight w:val="806" w:hRule="exact"/>
          <w:jc w:val="center"/>
        </w:trPr>
        <w:tc>
          <w:tcPr>
            <w:tcW w:w="1757" w:type="dxa"/>
            <w:vMerge w:val="restart"/>
            <w:tcBorders>
              <w:top w:val="single" w:color="auto" w:sz="4" w:space="0"/>
              <w:left w:val="single" w:color="auto" w:sz="4" w:space="0"/>
            </w:tcBorders>
            <w:shd w:val="clear" w:color="auto" w:fill="FFFFFF"/>
            <w:vAlign w:val="center"/>
          </w:tcPr>
          <w:p>
            <w:pPr>
              <w:pStyle w:val="41"/>
              <w:spacing w:line="560" w:lineRule="exact"/>
              <w:ind w:firstLine="0"/>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磋商响应报价</w:t>
            </w:r>
          </w:p>
        </w:tc>
        <w:tc>
          <w:tcPr>
            <w:tcW w:w="6552" w:type="dxa"/>
            <w:tcBorders>
              <w:top w:val="single" w:color="auto" w:sz="4" w:space="0"/>
              <w:left w:val="single" w:color="auto" w:sz="4" w:space="0"/>
              <w:right w:val="single" w:color="auto" w:sz="4" w:space="0"/>
            </w:tcBorders>
            <w:shd w:val="clear" w:color="auto" w:fill="FFFFFF"/>
            <w:vAlign w:val="center"/>
          </w:tcPr>
          <w:p>
            <w:pPr>
              <w:pStyle w:val="41"/>
              <w:spacing w:line="560" w:lineRule="exact"/>
              <w:ind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（大写）人民币：</w:t>
            </w:r>
          </w:p>
        </w:tc>
      </w:tr>
      <w:tr>
        <w:trPr>
          <w:trHeight w:val="802" w:hRule="exact"/>
          <w:jc w:val="center"/>
        </w:trPr>
        <w:tc>
          <w:tcPr>
            <w:tcW w:w="1757" w:type="dxa"/>
            <w:vMerge w:val="continue"/>
            <w:tcBorders>
              <w:left w:val="single" w:color="auto" w:sz="4" w:space="0"/>
            </w:tcBorders>
            <w:shd w:val="clear" w:color="auto" w:fill="FFFFFF"/>
            <w:vAlign w:val="center"/>
          </w:tcPr>
          <w:p>
            <w:pPr>
              <w:spacing w:line="560" w:lineRule="exact"/>
              <w:rPr>
                <w:rFonts w:ascii="仿宋" w:hAnsi="仿宋" w:eastAsia="仿宋" w:cs="仿宋"/>
                <w:color w:val="auto"/>
                <w:sz w:val="28"/>
                <w:szCs w:val="28"/>
                <w:highlight w:val="none"/>
              </w:rPr>
            </w:pPr>
          </w:p>
        </w:tc>
        <w:tc>
          <w:tcPr>
            <w:tcW w:w="6552" w:type="dxa"/>
            <w:tcBorders>
              <w:top w:val="single" w:color="auto" w:sz="4" w:space="0"/>
              <w:left w:val="single" w:color="auto" w:sz="4" w:space="0"/>
              <w:right w:val="single" w:color="auto" w:sz="4" w:space="0"/>
            </w:tcBorders>
            <w:shd w:val="clear" w:color="auto" w:fill="FFFFFF"/>
            <w:vAlign w:val="center"/>
          </w:tcPr>
          <w:p>
            <w:pPr>
              <w:pStyle w:val="41"/>
              <w:spacing w:line="560" w:lineRule="exact"/>
              <w:ind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（小写）¥ :</w:t>
            </w:r>
          </w:p>
        </w:tc>
      </w:tr>
      <w:tr>
        <w:tblPrEx>
          <w:tblCellMar>
            <w:top w:w="0" w:type="dxa"/>
            <w:left w:w="10" w:type="dxa"/>
            <w:bottom w:w="0" w:type="dxa"/>
            <w:right w:w="10" w:type="dxa"/>
          </w:tblCellMar>
        </w:tblPrEx>
        <w:trPr>
          <w:trHeight w:val="643" w:hRule="exact"/>
          <w:jc w:val="center"/>
        </w:trPr>
        <w:tc>
          <w:tcPr>
            <w:tcW w:w="1757" w:type="dxa"/>
            <w:vMerge w:val="continue"/>
            <w:tcBorders>
              <w:left w:val="single" w:color="auto" w:sz="4" w:space="0"/>
              <w:bottom w:val="single" w:color="auto" w:sz="4" w:space="0"/>
            </w:tcBorders>
            <w:shd w:val="clear" w:color="auto" w:fill="FFFFFF"/>
            <w:vAlign w:val="center"/>
          </w:tcPr>
          <w:p>
            <w:pPr>
              <w:spacing w:line="560" w:lineRule="exact"/>
              <w:rPr>
                <w:rFonts w:ascii="仿宋" w:hAnsi="仿宋" w:eastAsia="仿宋" w:cs="仿宋"/>
                <w:color w:val="auto"/>
                <w:sz w:val="28"/>
                <w:szCs w:val="28"/>
                <w:highlight w:val="none"/>
              </w:rPr>
            </w:pPr>
          </w:p>
        </w:tc>
        <w:tc>
          <w:tcPr>
            <w:tcW w:w="65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line="560" w:lineRule="exact"/>
              <w:ind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bl>
    <w:p>
      <w:pPr>
        <w:spacing w:line="560" w:lineRule="exact"/>
        <w:rPr>
          <w:rFonts w:ascii="仿宋" w:hAnsi="仿宋" w:eastAsia="仿宋" w:cs="仿宋"/>
          <w:color w:val="auto"/>
          <w:sz w:val="28"/>
          <w:szCs w:val="28"/>
          <w:highlight w:val="none"/>
        </w:rPr>
      </w:pPr>
    </w:p>
    <w:p>
      <w:pPr>
        <w:pStyle w:val="39"/>
        <w:spacing w:line="560" w:lineRule="exact"/>
        <w:ind w:firstLine="4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w:t>
      </w:r>
    </w:p>
    <w:p>
      <w:pPr>
        <w:pStyle w:val="39"/>
        <w:spacing w:line="560" w:lineRule="exact"/>
        <w:ind w:firstLine="4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响应单位法人授权代表（签字或盖章）：</w:t>
      </w:r>
    </w:p>
    <w:p>
      <w:pPr>
        <w:pStyle w:val="39"/>
        <w:spacing w:line="560" w:lineRule="exact"/>
        <w:ind w:firstLine="4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pStyle w:val="39"/>
        <w:spacing w:line="560" w:lineRule="exact"/>
        <w:ind w:firstLine="88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w:t>
      </w:r>
    </w:p>
    <w:p>
      <w:pPr>
        <w:pStyle w:val="39"/>
        <w:tabs>
          <w:tab w:val="left" w:pos="795"/>
        </w:tabs>
        <w:spacing w:line="560" w:lineRule="exact"/>
        <w:ind w:right="440"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1、磋商首次报价不得高于竞争性磋商响应文件载明的最高限价，否则作废标处理。</w:t>
      </w:r>
      <w:bookmarkStart w:id="16" w:name="bookmark354"/>
    </w:p>
    <w:bookmarkEnd w:id="16"/>
    <w:p>
      <w:pPr>
        <w:widowControl/>
        <w:spacing w:line="56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2、最终报价现场填写，报价表由代理单位提供。</w:t>
      </w:r>
    </w:p>
    <w:p>
      <w:pPr>
        <w:pStyle w:val="39"/>
        <w:tabs>
          <w:tab w:val="left" w:pos="795"/>
        </w:tabs>
        <w:spacing w:line="560" w:lineRule="exact"/>
        <w:ind w:right="440" w:firstLine="0"/>
        <w:rPr>
          <w:rFonts w:ascii="仿宋" w:hAnsi="仿宋" w:eastAsia="仿宋" w:cs="仿宋"/>
          <w:b/>
          <w:bCs/>
          <w:color w:val="auto"/>
          <w:sz w:val="28"/>
          <w:szCs w:val="28"/>
          <w:highlight w:val="none"/>
        </w:rPr>
      </w:pPr>
    </w:p>
    <w:p>
      <w:pPr>
        <w:pStyle w:val="39"/>
        <w:tabs>
          <w:tab w:val="left" w:pos="795"/>
        </w:tabs>
        <w:spacing w:line="560" w:lineRule="exact"/>
        <w:ind w:right="440" w:firstLine="0"/>
        <w:rPr>
          <w:rFonts w:ascii="仿宋" w:hAnsi="仿宋" w:eastAsia="仿宋" w:cs="仿宋"/>
          <w:b/>
          <w:bCs/>
          <w:color w:val="auto"/>
          <w:sz w:val="28"/>
          <w:szCs w:val="28"/>
          <w:highlight w:val="none"/>
        </w:rPr>
      </w:pPr>
    </w:p>
    <w:p>
      <w:pPr>
        <w:pStyle w:val="39"/>
        <w:tabs>
          <w:tab w:val="left" w:pos="795"/>
        </w:tabs>
        <w:spacing w:line="560" w:lineRule="exact"/>
        <w:ind w:right="440" w:firstLine="0"/>
        <w:rPr>
          <w:rFonts w:ascii="仿宋" w:hAnsi="仿宋" w:eastAsia="仿宋" w:cs="仿宋"/>
          <w:b/>
          <w:bCs/>
          <w:color w:val="auto"/>
          <w:sz w:val="28"/>
          <w:szCs w:val="28"/>
          <w:highlight w:val="none"/>
        </w:rPr>
      </w:pPr>
    </w:p>
    <w:p>
      <w:pPr>
        <w:pStyle w:val="39"/>
        <w:tabs>
          <w:tab w:val="left" w:pos="795"/>
        </w:tabs>
        <w:spacing w:line="560" w:lineRule="exact"/>
        <w:ind w:right="440" w:firstLine="0"/>
        <w:rPr>
          <w:rFonts w:ascii="仿宋" w:hAnsi="仿宋" w:eastAsia="仿宋" w:cs="仿宋"/>
          <w:b/>
          <w:bCs/>
          <w:color w:val="auto"/>
          <w:sz w:val="28"/>
          <w:szCs w:val="28"/>
          <w:highlight w:val="none"/>
        </w:rPr>
      </w:pPr>
    </w:p>
    <w:p>
      <w:pPr>
        <w:pStyle w:val="39"/>
        <w:tabs>
          <w:tab w:val="left" w:pos="795"/>
        </w:tabs>
        <w:spacing w:line="560" w:lineRule="exact"/>
        <w:ind w:right="440" w:firstLine="0"/>
        <w:rPr>
          <w:rFonts w:ascii="仿宋" w:hAnsi="仿宋" w:eastAsia="仿宋" w:cs="仿宋"/>
          <w:b/>
          <w:bCs/>
          <w:color w:val="auto"/>
          <w:sz w:val="28"/>
          <w:szCs w:val="28"/>
          <w:highlight w:val="none"/>
        </w:rPr>
      </w:pPr>
    </w:p>
    <w:p>
      <w:pPr>
        <w:pStyle w:val="39"/>
        <w:tabs>
          <w:tab w:val="left" w:pos="795"/>
        </w:tabs>
        <w:spacing w:line="560" w:lineRule="exact"/>
        <w:ind w:right="440" w:firstLine="0"/>
        <w:rPr>
          <w:rFonts w:ascii="仿宋" w:hAnsi="仿宋" w:eastAsia="仿宋" w:cs="仿宋"/>
          <w:b/>
          <w:bCs/>
          <w:color w:val="auto"/>
          <w:sz w:val="28"/>
          <w:szCs w:val="28"/>
          <w:highlight w:val="none"/>
        </w:rPr>
      </w:pPr>
    </w:p>
    <w:p>
      <w:pPr>
        <w:pStyle w:val="39"/>
        <w:tabs>
          <w:tab w:val="left" w:pos="795"/>
        </w:tabs>
        <w:spacing w:line="560" w:lineRule="exact"/>
        <w:ind w:right="440" w:firstLine="0"/>
        <w:rPr>
          <w:rFonts w:ascii="仿宋" w:hAnsi="仿宋" w:eastAsia="仿宋" w:cs="仿宋"/>
          <w:b/>
          <w:bCs/>
          <w:color w:val="auto"/>
          <w:sz w:val="28"/>
          <w:szCs w:val="28"/>
          <w:highlight w:val="none"/>
        </w:rPr>
      </w:pPr>
    </w:p>
    <w:p>
      <w:pPr>
        <w:pStyle w:val="39"/>
        <w:tabs>
          <w:tab w:val="left" w:pos="795"/>
        </w:tabs>
        <w:spacing w:line="560" w:lineRule="exact"/>
        <w:ind w:right="440" w:firstLine="0"/>
        <w:rPr>
          <w:rFonts w:ascii="仿宋" w:hAnsi="仿宋" w:eastAsia="仿宋" w:cs="仿宋"/>
          <w:b/>
          <w:bCs/>
          <w:color w:val="auto"/>
          <w:sz w:val="32"/>
          <w:szCs w:val="32"/>
          <w:highlight w:val="none"/>
        </w:rPr>
      </w:pPr>
    </w:p>
    <w:p>
      <w:pPr>
        <w:pStyle w:val="39"/>
        <w:tabs>
          <w:tab w:val="left" w:pos="795"/>
        </w:tabs>
        <w:spacing w:line="560" w:lineRule="exact"/>
        <w:ind w:right="440" w:firstLine="0"/>
        <w:rPr>
          <w:rFonts w:ascii="仿宋" w:hAnsi="仿宋" w:eastAsia="仿宋" w:cs="仿宋"/>
          <w:b/>
          <w:bCs/>
          <w:color w:val="auto"/>
          <w:sz w:val="32"/>
          <w:szCs w:val="32"/>
          <w:highlight w:val="none"/>
        </w:rPr>
      </w:pPr>
    </w:p>
    <w:p>
      <w:pPr>
        <w:spacing w:line="560" w:lineRule="exact"/>
        <w:rPr>
          <w:rFonts w:ascii="仿宋" w:hAnsi="仿宋" w:eastAsia="仿宋" w:cs="仿宋"/>
          <w:bCs/>
          <w:color w:val="auto"/>
          <w:sz w:val="32"/>
          <w:szCs w:val="32"/>
          <w:highlight w:val="none"/>
        </w:rPr>
      </w:pPr>
      <w:bookmarkStart w:id="17" w:name="_Toc24570_WPSOffice_Level1"/>
    </w:p>
    <w:p>
      <w:pPr>
        <w:spacing w:line="560" w:lineRule="exact"/>
        <w:ind w:firstLine="72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3、分项报价明细表</w:t>
      </w:r>
      <w:bookmarkEnd w:id="17"/>
    </w:p>
    <w:p>
      <w:pPr>
        <w:spacing w:line="460" w:lineRule="exac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项目名称：                 </w:t>
      </w:r>
      <w:r>
        <w:rPr>
          <w:rFonts w:hint="eastAsia" w:ascii="仿宋" w:hAnsi="仿宋" w:eastAsia="仿宋" w:cs="仿宋"/>
          <w:color w:val="auto"/>
          <w:sz w:val="28"/>
          <w:szCs w:val="28"/>
          <w:highlight w:val="none"/>
        </w:rPr>
        <w:t>项目编号：</w:t>
      </w:r>
    </w:p>
    <w:tbl>
      <w:tblPr>
        <w:tblStyle w:val="18"/>
        <w:tblW w:w="6750" w:type="dxa"/>
        <w:tblInd w:w="0" w:type="dxa"/>
        <w:tblLayout w:type="autofit"/>
        <w:tblCellMar>
          <w:top w:w="0" w:type="dxa"/>
          <w:left w:w="0" w:type="dxa"/>
          <w:bottom w:w="0" w:type="dxa"/>
          <w:right w:w="0" w:type="dxa"/>
        </w:tblCellMar>
      </w:tblPr>
      <w:tblGrid>
        <w:gridCol w:w="954"/>
        <w:gridCol w:w="3233"/>
        <w:gridCol w:w="1412"/>
        <w:gridCol w:w="954"/>
        <w:gridCol w:w="954"/>
        <w:gridCol w:w="1511"/>
        <w:gridCol w:w="955"/>
      </w:tblGrid>
      <w:tr>
        <w:tblPrEx>
          <w:tblCellMar>
            <w:top w:w="0" w:type="dxa"/>
            <w:left w:w="0" w:type="dxa"/>
            <w:bottom w:w="0" w:type="dxa"/>
            <w:right w:w="0"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每人每月费用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人数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月份</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费用合计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备注</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工资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安保队长</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消防监控人员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安保人员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福利、津贴、考核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三</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社保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耗材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五</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能耗费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rPr>
              <w:t>六</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rPr>
              <w:t>服装折旧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rPr>
              <w:t>七</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rPr>
              <w:t>办公费用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rPr>
              <w:t>八</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九</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利润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法定税金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b/>
                <w:color w:val="auto"/>
                <w:sz w:val="24"/>
                <w:highlight w:val="none"/>
              </w:rPr>
            </w:pPr>
            <w:r>
              <w:rPr>
                <w:rFonts w:hint="eastAsia" w:ascii="仿宋" w:hAnsi="仿宋" w:eastAsia="仿宋" w:cs="仿宋"/>
                <w:b/>
                <w:color w:val="auto"/>
                <w:kern w:val="0"/>
                <w:sz w:val="24"/>
                <w:highlight w:val="none"/>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b/>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b/>
                <w:color w:val="auto"/>
                <w:sz w:val="24"/>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285" w:hRule="atLeast"/>
        </w:trPr>
        <w:tc>
          <w:tcPr>
            <w:tcW w:w="6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b/>
                <w:color w:val="auto"/>
                <w:sz w:val="24"/>
                <w:highlight w:val="none"/>
              </w:rPr>
            </w:pPr>
            <w:r>
              <w:rPr>
                <w:rFonts w:hint="eastAsia" w:ascii="仿宋" w:hAnsi="仿宋" w:eastAsia="仿宋" w:cs="仿宋"/>
                <w:b/>
                <w:color w:val="auto"/>
                <w:kern w:val="0"/>
                <w:sz w:val="24"/>
                <w:highlight w:val="none"/>
              </w:rPr>
              <w:t>投标总报价（大写）： 万元</w:t>
            </w:r>
          </w:p>
        </w:tc>
      </w:tr>
      <w:tr>
        <w:tblPrEx>
          <w:tblCellMar>
            <w:top w:w="0" w:type="dxa"/>
            <w:left w:w="0" w:type="dxa"/>
            <w:bottom w:w="0" w:type="dxa"/>
            <w:right w:w="0" w:type="dxa"/>
          </w:tblCellMar>
        </w:tblPrEx>
        <w:trPr>
          <w:trHeight w:val="9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1.本表只是表式，报价时还应该包括但不限于保险、相关福利、耗材费用、管理费用、税金、利润及其它费用等费用，可根据实际需要自行增加行数。</w:t>
            </w:r>
          </w:p>
        </w:tc>
      </w:tr>
      <w:tr>
        <w:tblPrEx>
          <w:tblCellMar>
            <w:top w:w="0" w:type="dxa"/>
            <w:left w:w="0" w:type="dxa"/>
            <w:bottom w:w="0" w:type="dxa"/>
            <w:right w:w="0" w:type="dxa"/>
          </w:tblCellMar>
        </w:tblPrEx>
        <w:trPr>
          <w:trHeight w:val="10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本表总价为全费用综合总价，所有报价（以人民币计价）为服务期内（10个月）总费用，所有保安服务期内所需要人员的基本工资、社会保险费、依法享受的中班和夜班费、法定节假日加班费、节假日邮件收发费用、伙食补助、保安制服费、工具（装备）、安保执勤设备折旧费、福利费（含劳保用品）、管理费、税金、利润、招标代理费用等所有费用。</w:t>
            </w:r>
          </w:p>
        </w:tc>
      </w:tr>
      <w:tr>
        <w:tblPrEx>
          <w:tblCellMar>
            <w:top w:w="0" w:type="dxa"/>
            <w:left w:w="0" w:type="dxa"/>
            <w:bottom w:w="0" w:type="dxa"/>
            <w:right w:w="0" w:type="dxa"/>
          </w:tblCellMar>
        </w:tblPrEx>
        <w:trPr>
          <w:trHeight w:val="467"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3.各投标企业根据招标文件要求考虑人员人数和工资，自行报价。</w:t>
            </w:r>
          </w:p>
        </w:tc>
      </w:tr>
      <w:tr>
        <w:tblPrEx>
          <w:tblCellMar>
            <w:top w:w="0" w:type="dxa"/>
            <w:left w:w="0" w:type="dxa"/>
            <w:bottom w:w="0" w:type="dxa"/>
            <w:right w:w="0" w:type="dxa"/>
          </w:tblCellMar>
        </w:tblPrEx>
        <w:trPr>
          <w:trHeight w:val="74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 投标供应商报价时人员工资不得低于南通或投标人所在地市级政府部门最低工资标准（国家规定的社会保险及相关税收），否则为无效投标。</w:t>
            </w:r>
          </w:p>
        </w:tc>
      </w:tr>
      <w:tr>
        <w:tblPrEx>
          <w:tblCellMar>
            <w:top w:w="0" w:type="dxa"/>
            <w:left w:w="0" w:type="dxa"/>
            <w:bottom w:w="0" w:type="dxa"/>
            <w:right w:w="0" w:type="dxa"/>
          </w:tblCellMar>
        </w:tblPrEx>
        <w:trPr>
          <w:trHeight w:val="4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5.每班在岗人数不得低于12人。</w:t>
            </w:r>
          </w:p>
        </w:tc>
      </w:tr>
    </w:tbl>
    <w:p>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法定代表人或者授权代表（签字或盖章）：                    </w:t>
      </w:r>
    </w:p>
    <w:p>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供应商全称（盖章）：</w:t>
      </w:r>
    </w:p>
    <w:p>
      <w:pPr>
        <w:spacing w:line="4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注明：此表可以根据需要自行增减行数。</w:t>
      </w: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17"/>
        <w:ind w:firstLine="440"/>
        <w:rPr>
          <w:rFonts w:ascii="仿宋" w:hAnsi="仿宋" w:eastAsia="仿宋" w:cs="仿宋"/>
          <w:color w:val="auto"/>
          <w:sz w:val="22"/>
          <w:szCs w:val="22"/>
          <w:highlight w:val="none"/>
        </w:rPr>
      </w:pPr>
    </w:p>
    <w:p>
      <w:pPr>
        <w:snapToGrid w:val="0"/>
        <w:spacing w:line="460" w:lineRule="exact"/>
        <w:jc w:val="center"/>
        <w:rPr>
          <w:rFonts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t>4、中小企业声明函（如需）</w:t>
      </w:r>
    </w:p>
    <w:p>
      <w:pPr>
        <w:spacing w:after="120"/>
        <w:ind w:right="415" w:firstLine="640"/>
        <w:rPr>
          <w:rFonts w:ascii="仿宋" w:hAnsi="仿宋" w:eastAsia="仿宋" w:cs="仿宋"/>
          <w:color w:val="auto"/>
          <w:sz w:val="28"/>
          <w:szCs w:val="28"/>
          <w:highlight w:val="none"/>
        </w:rPr>
      </w:pPr>
    </w:p>
    <w:p>
      <w:pPr>
        <w:spacing w:after="120"/>
        <w:ind w:right="415" w:firstLine="6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本公司郑重声明，根据《政府采购促进中小企业发展管理办法》（财库﹝2020﹞46 号）的规定，本公司参加</w:t>
      </w:r>
      <w:r>
        <w:rPr>
          <w:rFonts w:hint="eastAsia" w:ascii="仿宋" w:hAnsi="仿宋" w:eastAsia="仿宋" w:cs="仿宋"/>
          <w:i/>
          <w:color w:val="auto"/>
          <w:sz w:val="28"/>
          <w:szCs w:val="28"/>
          <w:highlight w:val="none"/>
          <w:u w:val="single"/>
        </w:rPr>
        <w:t>（</w:t>
      </w:r>
      <w:r>
        <w:rPr>
          <w:rFonts w:hint="eastAsia" w:ascii="仿宋" w:hAnsi="仿宋" w:eastAsia="仿宋" w:cs="仿宋"/>
          <w:i/>
          <w:color w:val="auto"/>
          <w:w w:val="96"/>
          <w:sz w:val="28"/>
          <w:szCs w:val="28"/>
          <w:highlight w:val="none"/>
          <w:u w:val="single"/>
        </w:rPr>
        <w:t>单位名称</w:t>
      </w:r>
      <w:r>
        <w:rPr>
          <w:rFonts w:hint="eastAsia" w:ascii="仿宋" w:hAnsi="仿宋" w:eastAsia="仿宋" w:cs="仿宋"/>
          <w:i/>
          <w:color w:val="auto"/>
          <w:sz w:val="28"/>
          <w:szCs w:val="28"/>
          <w:highlight w:val="none"/>
          <w:u w:val="single"/>
        </w:rPr>
        <w:t>）</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w:t>
      </w:r>
      <w:r>
        <w:rPr>
          <w:rFonts w:hint="eastAsia" w:ascii="仿宋" w:hAnsi="仿宋" w:eastAsia="仿宋" w:cs="仿宋"/>
          <w:i/>
          <w:color w:val="auto"/>
          <w:w w:val="96"/>
          <w:sz w:val="28"/>
          <w:szCs w:val="28"/>
          <w:highlight w:val="none"/>
          <w:u w:val="single"/>
        </w:rPr>
        <w:t>项目名称</w:t>
      </w:r>
      <w:r>
        <w:rPr>
          <w:rFonts w:hint="eastAsia" w:ascii="仿宋" w:hAnsi="仿宋" w:eastAsia="仿宋" w:cs="仿宋"/>
          <w:i/>
          <w:color w:val="auto"/>
          <w:sz w:val="28"/>
          <w:szCs w:val="28"/>
          <w:highlight w:val="none"/>
          <w:u w:val="single"/>
        </w:rPr>
        <w:t>）</w:t>
      </w:r>
      <w:r>
        <w:rPr>
          <w:rFonts w:hint="eastAsia" w:ascii="仿宋" w:hAnsi="仿宋" w:eastAsia="仿宋" w:cs="仿宋"/>
          <w:color w:val="auto"/>
          <w:sz w:val="28"/>
          <w:szCs w:val="28"/>
          <w:highlight w:val="none"/>
        </w:rPr>
        <w:t>采购活动，提供安保服务的单位为符合政策要求的小微企业。我公司具体情况如下：</w:t>
      </w:r>
    </w:p>
    <w:p>
      <w:pPr>
        <w:numPr>
          <w:ilvl w:val="0"/>
          <w:numId w:val="4"/>
        </w:numPr>
        <w:tabs>
          <w:tab w:val="left" w:pos="1243"/>
        </w:tabs>
        <w:spacing w:line="520" w:lineRule="exact"/>
        <w:ind w:firstLine="536" w:firstLineChars="200"/>
        <w:rPr>
          <w:rFonts w:ascii="仿宋" w:hAnsi="仿宋" w:eastAsia="仿宋" w:cs="仿宋"/>
          <w:color w:val="auto"/>
          <w:sz w:val="28"/>
          <w:szCs w:val="28"/>
          <w:highlight w:val="none"/>
        </w:rPr>
      </w:pPr>
      <w:r>
        <w:rPr>
          <w:rFonts w:hint="eastAsia" w:ascii="仿宋" w:hAnsi="仿宋" w:eastAsia="仿宋" w:cs="仿宋"/>
          <w:i/>
          <w:color w:val="auto"/>
          <w:w w:val="96"/>
          <w:sz w:val="28"/>
          <w:szCs w:val="28"/>
          <w:highlight w:val="none"/>
          <w:u w:val="single"/>
        </w:rPr>
        <w:t>（标的名称）</w:t>
      </w:r>
      <w:r>
        <w:rPr>
          <w:rFonts w:hint="eastAsia" w:ascii="仿宋" w:hAnsi="仿宋" w:eastAsia="仿宋" w:cs="仿宋"/>
          <w:color w:val="auto"/>
          <w:w w:val="99"/>
          <w:sz w:val="28"/>
          <w:szCs w:val="28"/>
          <w:highlight w:val="none"/>
        </w:rPr>
        <w:t>，属于</w:t>
      </w:r>
      <w:r>
        <w:rPr>
          <w:rFonts w:hint="eastAsia" w:ascii="仿宋" w:hAnsi="仿宋" w:eastAsia="仿宋" w:cs="仿宋"/>
          <w:i/>
          <w:color w:val="auto"/>
          <w:w w:val="96"/>
          <w:sz w:val="28"/>
          <w:szCs w:val="28"/>
          <w:highlight w:val="none"/>
        </w:rPr>
        <w:t>（</w:t>
      </w:r>
      <w:r>
        <w:rPr>
          <w:rFonts w:hint="eastAsia" w:ascii="仿宋" w:hAnsi="仿宋" w:eastAsia="仿宋" w:cs="仿宋"/>
          <w:i/>
          <w:color w:val="auto"/>
          <w:w w:val="96"/>
          <w:sz w:val="28"/>
          <w:szCs w:val="28"/>
          <w:highlight w:val="none"/>
          <w:u w:val="single"/>
        </w:rPr>
        <w:t>采购文件中明确的所属行业）</w:t>
      </w:r>
      <w:r>
        <w:rPr>
          <w:rFonts w:hint="eastAsia" w:ascii="仿宋" w:hAnsi="仿宋" w:eastAsia="仿宋" w:cs="仿宋"/>
          <w:color w:val="auto"/>
          <w:w w:val="99"/>
          <w:sz w:val="28"/>
          <w:szCs w:val="28"/>
          <w:highlight w:val="none"/>
        </w:rPr>
        <w:t>；</w:t>
      </w:r>
    </w:p>
    <w:p>
      <w:pPr>
        <w:tabs>
          <w:tab w:val="left" w:pos="1806"/>
          <w:tab w:val="left" w:pos="5005"/>
          <w:tab w:val="left" w:pos="7227"/>
        </w:tabs>
        <w:spacing w:before="94" w:line="520" w:lineRule="exact"/>
        <w:ind w:left="205" w:right="236" w:firstLine="14"/>
        <w:rPr>
          <w:rFonts w:ascii="仿宋" w:hAnsi="仿宋" w:eastAsia="仿宋" w:cs="仿宋"/>
          <w:color w:val="auto"/>
          <w:sz w:val="28"/>
          <w:szCs w:val="28"/>
          <w:highlight w:val="none"/>
        </w:rPr>
      </w:pPr>
      <w:r>
        <w:rPr>
          <w:rFonts w:hint="eastAsia" w:ascii="仿宋" w:hAnsi="仿宋" w:eastAsia="仿宋" w:cs="仿宋"/>
          <w:color w:val="auto"/>
          <w:w w:val="99"/>
          <w:sz w:val="28"/>
          <w:szCs w:val="28"/>
          <w:highlight w:val="none"/>
        </w:rPr>
        <w:t>承建（承接）企业为</w:t>
      </w:r>
      <w:r>
        <w:rPr>
          <w:rFonts w:hint="eastAsia" w:ascii="仿宋" w:hAnsi="仿宋" w:eastAsia="仿宋" w:cs="仿宋"/>
          <w:i/>
          <w:color w:val="auto"/>
          <w:w w:val="96"/>
          <w:sz w:val="28"/>
          <w:szCs w:val="28"/>
          <w:highlight w:val="none"/>
          <w:u w:val="single"/>
        </w:rPr>
        <w:t>（企业名称）</w:t>
      </w:r>
      <w:r>
        <w:rPr>
          <w:rFonts w:hint="eastAsia" w:ascii="仿宋" w:hAnsi="仿宋" w:eastAsia="仿宋" w:cs="仿宋"/>
          <w:color w:val="auto"/>
          <w:w w:val="99"/>
          <w:sz w:val="28"/>
          <w:szCs w:val="28"/>
          <w:highlight w:val="none"/>
        </w:rPr>
        <w:t>，从业人员</w:t>
      </w:r>
      <w:r>
        <w:rPr>
          <w:rFonts w:hint="eastAsia" w:ascii="仿宋" w:hAnsi="仿宋" w:eastAsia="仿宋" w:cs="仿宋"/>
          <w:color w:val="auto"/>
          <w:sz w:val="28"/>
          <w:szCs w:val="28"/>
          <w:highlight w:val="none"/>
          <w:u w:val="single"/>
        </w:rPr>
        <w:tab/>
      </w:r>
      <w:r>
        <w:rPr>
          <w:rFonts w:hint="eastAsia" w:ascii="仿宋" w:hAnsi="仿宋" w:eastAsia="仿宋" w:cs="仿宋"/>
          <w:color w:val="auto"/>
          <w:w w:val="99"/>
          <w:sz w:val="28"/>
          <w:szCs w:val="28"/>
          <w:highlight w:val="none"/>
        </w:rPr>
        <w:t>人，营业</w:t>
      </w:r>
      <w:r>
        <w:rPr>
          <w:rFonts w:hint="eastAsia" w:ascii="仿宋" w:hAnsi="仿宋" w:eastAsia="仿宋" w:cs="仿宋"/>
          <w:color w:val="auto"/>
          <w:sz w:val="28"/>
          <w:szCs w:val="28"/>
          <w:highlight w:val="none"/>
        </w:rPr>
        <w:t>收入为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仿宋" w:hAnsi="仿宋" w:eastAsia="仿宋" w:cs="仿宋"/>
          <w:color w:val="auto"/>
          <w:position w:val="16"/>
          <w:sz w:val="28"/>
          <w:szCs w:val="28"/>
          <w:highlight w:val="none"/>
        </w:rPr>
        <w:t>1</w:t>
      </w:r>
      <w:r>
        <w:rPr>
          <w:rFonts w:hint="eastAsia" w:ascii="仿宋" w:hAnsi="仿宋" w:eastAsia="仿宋" w:cs="仿宋"/>
          <w:color w:val="auto"/>
          <w:position w:val="16"/>
          <w:sz w:val="28"/>
          <w:szCs w:val="28"/>
          <w:highlight w:val="none"/>
        </w:rPr>
        <w:fldChar w:fldCharType="end"/>
      </w:r>
      <w:r>
        <w:rPr>
          <w:rFonts w:hint="eastAsia" w:ascii="仿宋" w:hAnsi="仿宋" w:eastAsia="仿宋" w:cs="仿宋"/>
          <w:color w:val="auto"/>
          <w:sz w:val="28"/>
          <w:szCs w:val="28"/>
          <w:highlight w:val="none"/>
        </w:rPr>
        <w:t>，属于</w:t>
      </w:r>
      <w:r>
        <w:rPr>
          <w:rFonts w:hint="eastAsia" w:ascii="仿宋" w:hAnsi="仿宋" w:eastAsia="仿宋" w:cs="仿宋"/>
          <w:i/>
          <w:color w:val="auto"/>
          <w:sz w:val="28"/>
          <w:szCs w:val="28"/>
          <w:highlight w:val="none"/>
          <w:u w:val="single"/>
        </w:rPr>
        <w:t>（中型企业、</w:t>
      </w:r>
      <w:r>
        <w:rPr>
          <w:rFonts w:hint="eastAsia" w:ascii="仿宋" w:hAnsi="仿宋" w:eastAsia="仿宋" w:cs="仿宋"/>
          <w:i/>
          <w:color w:val="auto"/>
          <w:w w:val="96"/>
          <w:sz w:val="28"/>
          <w:szCs w:val="28"/>
          <w:highlight w:val="none"/>
          <w:u w:val="single"/>
        </w:rPr>
        <w:t>小型企业、微型企业）</w:t>
      </w:r>
      <w:r>
        <w:rPr>
          <w:rFonts w:hint="eastAsia" w:ascii="仿宋" w:hAnsi="仿宋" w:eastAsia="仿宋" w:cs="仿宋"/>
          <w:color w:val="auto"/>
          <w:w w:val="99"/>
          <w:sz w:val="28"/>
          <w:szCs w:val="28"/>
          <w:highlight w:val="none"/>
        </w:rPr>
        <w:t>；</w:t>
      </w:r>
    </w:p>
    <w:p>
      <w:pPr>
        <w:spacing w:before="108" w:after="120" w:line="520" w:lineRule="exact"/>
        <w:ind w:right="417" w:firstLine="645"/>
        <w:rPr>
          <w:rFonts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以上企业，不属于大企业的分支机构，不存在控股股东</w:t>
      </w:r>
      <w:r>
        <w:rPr>
          <w:rFonts w:hint="eastAsia" w:ascii="仿宋" w:hAnsi="仿宋" w:eastAsia="仿宋" w:cs="仿宋"/>
          <w:color w:val="auto"/>
          <w:spacing w:val="-5"/>
          <w:w w:val="95"/>
          <w:sz w:val="28"/>
          <w:szCs w:val="28"/>
          <w:highlight w:val="none"/>
        </w:rPr>
        <w:t xml:space="preserve">为大企业的情形，也不存在与大企业的负责人为同一人的情 </w:t>
      </w:r>
      <w:r>
        <w:rPr>
          <w:rFonts w:hint="eastAsia" w:ascii="仿宋" w:hAnsi="仿宋" w:eastAsia="仿宋" w:cs="仿宋"/>
          <w:color w:val="auto"/>
          <w:spacing w:val="-5"/>
          <w:sz w:val="28"/>
          <w:szCs w:val="28"/>
          <w:highlight w:val="none"/>
        </w:rPr>
        <w:t>形。</w:t>
      </w:r>
    </w:p>
    <w:p>
      <w:pPr>
        <w:spacing w:after="120" w:line="520" w:lineRule="exact"/>
        <w:ind w:right="420" w:firstLine="640"/>
        <w:rPr>
          <w:rFonts w:ascii="仿宋" w:hAnsi="仿宋" w:eastAsia="仿宋" w:cs="仿宋"/>
          <w:color w:val="auto"/>
          <w:sz w:val="28"/>
          <w:szCs w:val="28"/>
          <w:highlight w:val="none"/>
        </w:rPr>
      </w:pPr>
      <w:r>
        <w:rPr>
          <w:rFonts w:hint="eastAsia" w:ascii="仿宋" w:hAnsi="仿宋" w:eastAsia="仿宋" w:cs="仿宋"/>
          <w:color w:val="auto"/>
          <w:spacing w:val="-2"/>
          <w:w w:val="95"/>
          <w:sz w:val="28"/>
          <w:szCs w:val="28"/>
          <w:highlight w:val="none"/>
        </w:rPr>
        <w:t>本企业对上述声明内容的真实性负责。如有虚假，将依</w:t>
      </w:r>
      <w:r>
        <w:rPr>
          <w:rFonts w:hint="eastAsia" w:ascii="仿宋" w:hAnsi="仿宋" w:eastAsia="仿宋" w:cs="仿宋"/>
          <w:color w:val="auto"/>
          <w:spacing w:val="-2"/>
          <w:sz w:val="28"/>
          <w:szCs w:val="28"/>
          <w:highlight w:val="none"/>
        </w:rPr>
        <w:t>法承担相应责任。</w:t>
      </w:r>
    </w:p>
    <w:p>
      <w:pPr>
        <w:spacing w:before="29" w:after="120" w:line="520" w:lineRule="exact"/>
        <w:ind w:left="4060" w:right="2166"/>
        <w:rPr>
          <w:rFonts w:ascii="仿宋" w:hAnsi="仿宋" w:eastAsia="仿宋" w:cs="仿宋"/>
          <w:color w:val="auto"/>
          <w:w w:val="99"/>
          <w:sz w:val="28"/>
          <w:szCs w:val="28"/>
          <w:highlight w:val="none"/>
        </w:rPr>
      </w:pPr>
      <w:r>
        <w:rPr>
          <w:rFonts w:hint="eastAsia" w:ascii="仿宋" w:hAnsi="仿宋" w:eastAsia="仿宋" w:cs="仿宋"/>
          <w:color w:val="auto"/>
          <w:w w:val="99"/>
          <w:sz w:val="28"/>
          <w:szCs w:val="28"/>
          <w:highlight w:val="none"/>
        </w:rPr>
        <w:t>企业名称（盖章）：</w:t>
      </w:r>
    </w:p>
    <w:p>
      <w:pPr>
        <w:spacing w:before="29" w:after="120" w:line="520" w:lineRule="exact"/>
        <w:ind w:left="4060" w:right="216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pPr>
        <w:pStyle w:val="6"/>
        <w:rPr>
          <w:rFonts w:ascii="仿宋" w:hAnsi="仿宋" w:eastAsia="仿宋" w:cs="仿宋"/>
          <w:color w:val="auto"/>
          <w:sz w:val="20"/>
          <w:szCs w:val="28"/>
          <w:highlight w:val="none"/>
        </w:rPr>
      </w:pPr>
    </w:p>
    <w:p>
      <w:pPr>
        <w:pStyle w:val="17"/>
        <w:ind w:firstLine="440"/>
        <w:rPr>
          <w:rFonts w:ascii="仿宋" w:hAnsi="仿宋" w:eastAsia="仿宋" w:cs="仿宋"/>
          <w:color w:val="auto"/>
          <w:sz w:val="22"/>
          <w:szCs w:val="22"/>
          <w:highlight w:val="none"/>
        </w:rPr>
      </w:pPr>
    </w:p>
    <w:p>
      <w:pPr>
        <w:pStyle w:val="17"/>
        <w:ind w:firstLine="440"/>
        <w:rPr>
          <w:rFonts w:ascii="仿宋" w:hAnsi="仿宋" w:eastAsia="仿宋" w:cs="仿宋"/>
          <w:color w:val="auto"/>
          <w:sz w:val="22"/>
          <w:szCs w:val="22"/>
          <w:highlight w:val="none"/>
        </w:rPr>
      </w:pPr>
    </w:p>
    <w:p>
      <w:pPr>
        <w:pStyle w:val="17"/>
        <w:ind w:firstLine="440"/>
        <w:rPr>
          <w:rFonts w:ascii="仿宋" w:hAnsi="仿宋" w:eastAsia="仿宋" w:cs="仿宋"/>
          <w:color w:val="auto"/>
          <w:sz w:val="22"/>
          <w:szCs w:val="22"/>
          <w:highlight w:val="none"/>
        </w:rPr>
      </w:pPr>
    </w:p>
    <w:p>
      <w:pPr>
        <w:pStyle w:val="17"/>
        <w:ind w:firstLine="440"/>
        <w:rPr>
          <w:rFonts w:ascii="仿宋" w:hAnsi="仿宋" w:eastAsia="仿宋" w:cs="仿宋"/>
          <w:color w:val="auto"/>
          <w:sz w:val="22"/>
          <w:szCs w:val="22"/>
          <w:highlight w:val="none"/>
        </w:rPr>
      </w:pPr>
    </w:p>
    <w:p>
      <w:pPr>
        <w:pStyle w:val="17"/>
        <w:ind w:firstLine="440"/>
        <w:rPr>
          <w:rFonts w:ascii="仿宋" w:hAnsi="仿宋" w:eastAsia="仿宋" w:cs="仿宋"/>
          <w:color w:val="auto"/>
          <w:sz w:val="22"/>
          <w:szCs w:val="22"/>
          <w:highlight w:val="none"/>
        </w:rPr>
      </w:pPr>
    </w:p>
    <w:sectPr>
      <w:pgSz w:w="11905" w:h="16838"/>
      <w:pgMar w:top="1440" w:right="726" w:bottom="873" w:left="1236"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页共</w:t>
                          </w:r>
                          <w:r>
                            <w:fldChar w:fldCharType="begin"/>
                          </w:r>
                          <w:r>
                            <w:instrText xml:space="preserve"> NUMPAGES  \* MERGEFORMAT </w:instrText>
                          </w:r>
                          <w:r>
                            <w:fldChar w:fldCharType="separate"/>
                          </w:r>
                          <w:r>
                            <w:t>53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页共</w:t>
                    </w:r>
                    <w:r>
                      <w:fldChar w:fldCharType="begin"/>
                    </w:r>
                    <w:r>
                      <w:instrText xml:space="preserve"> NUMPAGES  \* MERGEFORMAT </w:instrText>
                    </w:r>
                    <w:r>
                      <w:fldChar w:fldCharType="separate"/>
                    </w:r>
                    <w:r>
                      <w:t>53</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页共</w:t>
                          </w:r>
                          <w:r>
                            <w:fldChar w:fldCharType="begin"/>
                          </w:r>
                          <w:r>
                            <w:instrText xml:space="preserve"> NUMPAGES  \* MERGEFORMAT </w:instrText>
                          </w:r>
                          <w:r>
                            <w:fldChar w:fldCharType="separate"/>
                          </w:r>
                          <w:r>
                            <w:t>53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页共</w:t>
                    </w:r>
                    <w:r>
                      <w:fldChar w:fldCharType="begin"/>
                    </w:r>
                    <w:r>
                      <w:instrText xml:space="preserve"> NUMPAGES  \* MERGEFORMAT </w:instrText>
                    </w:r>
                    <w:r>
                      <w:fldChar w:fldCharType="separate"/>
                    </w:r>
                    <w:r>
                      <w:t>53</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页共</w:t>
                          </w:r>
                          <w:r>
                            <w:fldChar w:fldCharType="begin"/>
                          </w:r>
                          <w:r>
                            <w:instrText xml:space="preserve"> NUMPAGES  \* MERGEFORMAT </w:instrText>
                          </w:r>
                          <w:r>
                            <w:fldChar w:fldCharType="separate"/>
                          </w:r>
                          <w:r>
                            <w:t>53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页共</w:t>
                    </w:r>
                    <w:r>
                      <w:fldChar w:fldCharType="begin"/>
                    </w:r>
                    <w:r>
                      <w:instrText xml:space="preserve"> NUMPAGES  \* MERGEFORMAT </w:instrText>
                    </w:r>
                    <w:r>
                      <w:fldChar w:fldCharType="separate"/>
                    </w:r>
                    <w:r>
                      <w:t>53</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4F6EF"/>
    <w:multiLevelType w:val="multilevel"/>
    <w:tmpl w:val="CB54F6EF"/>
    <w:lvl w:ilvl="0" w:tentative="0">
      <w:start w:val="4"/>
      <w:numFmt w:val="chineseCounting"/>
      <w:suff w:val="space"/>
      <w:lvlText w:val="第%1部分"/>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BF0EABB"/>
    <w:multiLevelType w:val="multilevel"/>
    <w:tmpl w:val="DBF0EABB"/>
    <w:lvl w:ilvl="0" w:tentative="0">
      <w:start w:val="1"/>
      <w:numFmt w:val="bullet"/>
      <w:pStyle w:val="23"/>
      <w:lvlText w:val=""/>
      <w:lvlJc w:val="left"/>
      <w:pPr>
        <w:tabs>
          <w:tab w:val="left" w:pos="780"/>
        </w:tabs>
        <w:ind w:left="780" w:hanging="360"/>
      </w:pPr>
      <w:rPr>
        <w:rFonts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FA35DD"/>
    <w:multiLevelType w:val="multilevel"/>
    <w:tmpl w:val="2FFA35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BB4069"/>
    <w:multiLevelType w:val="multilevel"/>
    <w:tmpl w:val="5CBB4069"/>
    <w:lvl w:ilvl="0" w:tentative="0">
      <w:start w:val="1"/>
      <w:numFmt w:val="decimal"/>
      <w:lvlText w:val="%1."/>
      <w:lvlJc w:val="left"/>
      <w:pPr>
        <w:ind w:left="205" w:hanging="382"/>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2JkZmIyOTY3NTdjNmZkNzE4ZTgzYzMxMDhmMDMifQ=="/>
  </w:docVars>
  <w:rsids>
    <w:rsidRoot w:val="00AC7062"/>
    <w:rsid w:val="00061A1C"/>
    <w:rsid w:val="0008128F"/>
    <w:rsid w:val="000948B3"/>
    <w:rsid w:val="000A2CD0"/>
    <w:rsid w:val="000A3814"/>
    <w:rsid w:val="000A7533"/>
    <w:rsid w:val="000D7197"/>
    <w:rsid w:val="000E4C29"/>
    <w:rsid w:val="00100803"/>
    <w:rsid w:val="00107D1E"/>
    <w:rsid w:val="00110D9A"/>
    <w:rsid w:val="00143BA7"/>
    <w:rsid w:val="00144CF9"/>
    <w:rsid w:val="00152B8B"/>
    <w:rsid w:val="00161A5E"/>
    <w:rsid w:val="00165965"/>
    <w:rsid w:val="001832F3"/>
    <w:rsid w:val="00183560"/>
    <w:rsid w:val="00184FD4"/>
    <w:rsid w:val="00186057"/>
    <w:rsid w:val="00191C68"/>
    <w:rsid w:val="00197B7F"/>
    <w:rsid w:val="001A281F"/>
    <w:rsid w:val="001A5959"/>
    <w:rsid w:val="001B1F19"/>
    <w:rsid w:val="001E5945"/>
    <w:rsid w:val="001F06F6"/>
    <w:rsid w:val="00202789"/>
    <w:rsid w:val="002333C5"/>
    <w:rsid w:val="002412D8"/>
    <w:rsid w:val="00246E7C"/>
    <w:rsid w:val="00257A3D"/>
    <w:rsid w:val="00286D2E"/>
    <w:rsid w:val="002A612D"/>
    <w:rsid w:val="002B26D4"/>
    <w:rsid w:val="002F2BD5"/>
    <w:rsid w:val="002F4474"/>
    <w:rsid w:val="00307E08"/>
    <w:rsid w:val="0031518A"/>
    <w:rsid w:val="0032527C"/>
    <w:rsid w:val="00372E7A"/>
    <w:rsid w:val="00385868"/>
    <w:rsid w:val="003B637A"/>
    <w:rsid w:val="003E03DB"/>
    <w:rsid w:val="003E302C"/>
    <w:rsid w:val="00401A4F"/>
    <w:rsid w:val="00403E33"/>
    <w:rsid w:val="00413AF5"/>
    <w:rsid w:val="004224D5"/>
    <w:rsid w:val="00445B06"/>
    <w:rsid w:val="00450AAC"/>
    <w:rsid w:val="00472A7B"/>
    <w:rsid w:val="00476235"/>
    <w:rsid w:val="00483FAF"/>
    <w:rsid w:val="004850CA"/>
    <w:rsid w:val="004A19BE"/>
    <w:rsid w:val="004A65D2"/>
    <w:rsid w:val="004B0838"/>
    <w:rsid w:val="004C25FE"/>
    <w:rsid w:val="004F3046"/>
    <w:rsid w:val="004F5B12"/>
    <w:rsid w:val="004F6C75"/>
    <w:rsid w:val="0053587F"/>
    <w:rsid w:val="00540266"/>
    <w:rsid w:val="00545785"/>
    <w:rsid w:val="00556A0A"/>
    <w:rsid w:val="0057698A"/>
    <w:rsid w:val="00597C9C"/>
    <w:rsid w:val="005A0861"/>
    <w:rsid w:val="005A2E00"/>
    <w:rsid w:val="005A4F63"/>
    <w:rsid w:val="005F3AC9"/>
    <w:rsid w:val="005F53D0"/>
    <w:rsid w:val="005F7B3D"/>
    <w:rsid w:val="0060263F"/>
    <w:rsid w:val="00647575"/>
    <w:rsid w:val="0065203E"/>
    <w:rsid w:val="00653030"/>
    <w:rsid w:val="00670E09"/>
    <w:rsid w:val="00695156"/>
    <w:rsid w:val="006A2337"/>
    <w:rsid w:val="006A2D05"/>
    <w:rsid w:val="006A674D"/>
    <w:rsid w:val="006D1197"/>
    <w:rsid w:val="006E54C5"/>
    <w:rsid w:val="00713C76"/>
    <w:rsid w:val="007142B4"/>
    <w:rsid w:val="00732B9E"/>
    <w:rsid w:val="00742C23"/>
    <w:rsid w:val="00742C4B"/>
    <w:rsid w:val="00761C90"/>
    <w:rsid w:val="00770911"/>
    <w:rsid w:val="007747E3"/>
    <w:rsid w:val="007A0FD2"/>
    <w:rsid w:val="007A2DA8"/>
    <w:rsid w:val="007A6CAB"/>
    <w:rsid w:val="007A7B6E"/>
    <w:rsid w:val="007B5A1B"/>
    <w:rsid w:val="007C203C"/>
    <w:rsid w:val="007D1B7C"/>
    <w:rsid w:val="007F4775"/>
    <w:rsid w:val="008264C6"/>
    <w:rsid w:val="00830804"/>
    <w:rsid w:val="00837B96"/>
    <w:rsid w:val="00845A70"/>
    <w:rsid w:val="008521C3"/>
    <w:rsid w:val="008727F6"/>
    <w:rsid w:val="00882B3F"/>
    <w:rsid w:val="008D292F"/>
    <w:rsid w:val="008E60E7"/>
    <w:rsid w:val="008F5019"/>
    <w:rsid w:val="008F5055"/>
    <w:rsid w:val="00901915"/>
    <w:rsid w:val="00924633"/>
    <w:rsid w:val="009266BE"/>
    <w:rsid w:val="00946FD8"/>
    <w:rsid w:val="0095761C"/>
    <w:rsid w:val="00976709"/>
    <w:rsid w:val="00983CA3"/>
    <w:rsid w:val="00987C0C"/>
    <w:rsid w:val="0099553D"/>
    <w:rsid w:val="009C6B8C"/>
    <w:rsid w:val="009E1C3C"/>
    <w:rsid w:val="009E5ADC"/>
    <w:rsid w:val="009E792D"/>
    <w:rsid w:val="009E7D1D"/>
    <w:rsid w:val="009F749C"/>
    <w:rsid w:val="00A1042C"/>
    <w:rsid w:val="00A16A81"/>
    <w:rsid w:val="00A17024"/>
    <w:rsid w:val="00A372C0"/>
    <w:rsid w:val="00A55749"/>
    <w:rsid w:val="00A6471E"/>
    <w:rsid w:val="00A64FD6"/>
    <w:rsid w:val="00A76E33"/>
    <w:rsid w:val="00A91672"/>
    <w:rsid w:val="00A94968"/>
    <w:rsid w:val="00AB16EE"/>
    <w:rsid w:val="00AB2A13"/>
    <w:rsid w:val="00AB61AF"/>
    <w:rsid w:val="00AC7062"/>
    <w:rsid w:val="00AD2E19"/>
    <w:rsid w:val="00AD6CF6"/>
    <w:rsid w:val="00AF2B0F"/>
    <w:rsid w:val="00AF33B4"/>
    <w:rsid w:val="00AF34C9"/>
    <w:rsid w:val="00B06468"/>
    <w:rsid w:val="00B23161"/>
    <w:rsid w:val="00B45730"/>
    <w:rsid w:val="00B7241B"/>
    <w:rsid w:val="00B777C5"/>
    <w:rsid w:val="00BA5CBD"/>
    <w:rsid w:val="00BB633A"/>
    <w:rsid w:val="00BB7AA8"/>
    <w:rsid w:val="00BC10BD"/>
    <w:rsid w:val="00BC4562"/>
    <w:rsid w:val="00BC4CF9"/>
    <w:rsid w:val="00BD1872"/>
    <w:rsid w:val="00BE4DD8"/>
    <w:rsid w:val="00BF2889"/>
    <w:rsid w:val="00C01BA6"/>
    <w:rsid w:val="00C07BAF"/>
    <w:rsid w:val="00C17C6E"/>
    <w:rsid w:val="00C4727B"/>
    <w:rsid w:val="00C47A1E"/>
    <w:rsid w:val="00C54CA1"/>
    <w:rsid w:val="00C70BA3"/>
    <w:rsid w:val="00C76669"/>
    <w:rsid w:val="00C83DC4"/>
    <w:rsid w:val="00C85BB1"/>
    <w:rsid w:val="00CA7DDA"/>
    <w:rsid w:val="00CC1FD7"/>
    <w:rsid w:val="00CF3945"/>
    <w:rsid w:val="00D05964"/>
    <w:rsid w:val="00D14F63"/>
    <w:rsid w:val="00D371AA"/>
    <w:rsid w:val="00D60420"/>
    <w:rsid w:val="00D62A1A"/>
    <w:rsid w:val="00D72618"/>
    <w:rsid w:val="00D74450"/>
    <w:rsid w:val="00D7524E"/>
    <w:rsid w:val="00D8646B"/>
    <w:rsid w:val="00DA5BC8"/>
    <w:rsid w:val="00DC3551"/>
    <w:rsid w:val="00DC705A"/>
    <w:rsid w:val="00DC7328"/>
    <w:rsid w:val="00DE567A"/>
    <w:rsid w:val="00DE5CFD"/>
    <w:rsid w:val="00E032E7"/>
    <w:rsid w:val="00E13441"/>
    <w:rsid w:val="00E13B94"/>
    <w:rsid w:val="00E14959"/>
    <w:rsid w:val="00E20E49"/>
    <w:rsid w:val="00E34409"/>
    <w:rsid w:val="00E373A8"/>
    <w:rsid w:val="00E42480"/>
    <w:rsid w:val="00E5365B"/>
    <w:rsid w:val="00E84555"/>
    <w:rsid w:val="00E92C84"/>
    <w:rsid w:val="00E96EE0"/>
    <w:rsid w:val="00EA026A"/>
    <w:rsid w:val="00EA3BB7"/>
    <w:rsid w:val="00EA4A3F"/>
    <w:rsid w:val="00EC2B77"/>
    <w:rsid w:val="00EC6BCA"/>
    <w:rsid w:val="00ED2EDD"/>
    <w:rsid w:val="00EF366A"/>
    <w:rsid w:val="00EF59F5"/>
    <w:rsid w:val="00EF6A90"/>
    <w:rsid w:val="00F164F8"/>
    <w:rsid w:val="00F31208"/>
    <w:rsid w:val="00F32189"/>
    <w:rsid w:val="00F57084"/>
    <w:rsid w:val="00F71034"/>
    <w:rsid w:val="00F84382"/>
    <w:rsid w:val="00F967EE"/>
    <w:rsid w:val="00FB65D0"/>
    <w:rsid w:val="00FD466B"/>
    <w:rsid w:val="020C03BB"/>
    <w:rsid w:val="050F20B8"/>
    <w:rsid w:val="05E55677"/>
    <w:rsid w:val="05EA2506"/>
    <w:rsid w:val="060A42BC"/>
    <w:rsid w:val="06277B8D"/>
    <w:rsid w:val="06F0463F"/>
    <w:rsid w:val="074933AF"/>
    <w:rsid w:val="07CB32DB"/>
    <w:rsid w:val="08096799"/>
    <w:rsid w:val="09004505"/>
    <w:rsid w:val="0DB25F77"/>
    <w:rsid w:val="0E1B29DE"/>
    <w:rsid w:val="11067E48"/>
    <w:rsid w:val="12F8701B"/>
    <w:rsid w:val="1333281B"/>
    <w:rsid w:val="14C51404"/>
    <w:rsid w:val="155F729C"/>
    <w:rsid w:val="18372CE6"/>
    <w:rsid w:val="1A8A214D"/>
    <w:rsid w:val="1B123563"/>
    <w:rsid w:val="1D6542D3"/>
    <w:rsid w:val="1DB96ECC"/>
    <w:rsid w:val="1DE774D3"/>
    <w:rsid w:val="1F5C3B42"/>
    <w:rsid w:val="230D03C7"/>
    <w:rsid w:val="23172D50"/>
    <w:rsid w:val="232C7B09"/>
    <w:rsid w:val="23E45377"/>
    <w:rsid w:val="25BC6D77"/>
    <w:rsid w:val="25CD4196"/>
    <w:rsid w:val="25D62ACC"/>
    <w:rsid w:val="25F660D7"/>
    <w:rsid w:val="271D2DE6"/>
    <w:rsid w:val="27E75138"/>
    <w:rsid w:val="27FD0BF5"/>
    <w:rsid w:val="2A9D122F"/>
    <w:rsid w:val="2EEA4C85"/>
    <w:rsid w:val="34DF692C"/>
    <w:rsid w:val="384D27CE"/>
    <w:rsid w:val="390E6261"/>
    <w:rsid w:val="392F2843"/>
    <w:rsid w:val="3F610B46"/>
    <w:rsid w:val="400E3B49"/>
    <w:rsid w:val="40E3194C"/>
    <w:rsid w:val="416B5766"/>
    <w:rsid w:val="43243509"/>
    <w:rsid w:val="44CB47A4"/>
    <w:rsid w:val="478338E3"/>
    <w:rsid w:val="48E34112"/>
    <w:rsid w:val="4FB649A2"/>
    <w:rsid w:val="4FBB3EEF"/>
    <w:rsid w:val="54D44572"/>
    <w:rsid w:val="55617C22"/>
    <w:rsid w:val="567A0CB4"/>
    <w:rsid w:val="57E358F1"/>
    <w:rsid w:val="58022177"/>
    <w:rsid w:val="582878F0"/>
    <w:rsid w:val="58382F73"/>
    <w:rsid w:val="5A31594E"/>
    <w:rsid w:val="5B0A40ED"/>
    <w:rsid w:val="5B0C2478"/>
    <w:rsid w:val="5FB31FA8"/>
    <w:rsid w:val="61B83BD5"/>
    <w:rsid w:val="636F160A"/>
    <w:rsid w:val="64A455A6"/>
    <w:rsid w:val="67340D26"/>
    <w:rsid w:val="68EE45EC"/>
    <w:rsid w:val="6A7C2D14"/>
    <w:rsid w:val="6A997E7B"/>
    <w:rsid w:val="6ADF2C3B"/>
    <w:rsid w:val="6B8A3D35"/>
    <w:rsid w:val="6E492F1A"/>
    <w:rsid w:val="6F296F17"/>
    <w:rsid w:val="6F5D116A"/>
    <w:rsid w:val="70455CAC"/>
    <w:rsid w:val="76E93A7A"/>
    <w:rsid w:val="78633737"/>
    <w:rsid w:val="788D24AD"/>
    <w:rsid w:val="79E077D6"/>
    <w:rsid w:val="7C4C1157"/>
    <w:rsid w:val="7E9B4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Arial" w:hAnsi="Arial" w:eastAsia="PMingLiU" w:cs="Times New Roman"/>
      <w:kern w:val="0"/>
      <w:sz w:val="20"/>
      <w:szCs w:val="20"/>
    </w:rPr>
  </w:style>
  <w:style w:type="paragraph" w:styleId="3">
    <w:name w:val="List 3"/>
    <w:basedOn w:val="1"/>
    <w:qFormat/>
    <w:uiPriority w:val="0"/>
    <w:pPr>
      <w:ind w:left="100" w:leftChars="400" w:hanging="200" w:hanging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next w:val="6"/>
    <w:link w:val="29"/>
    <w:qFormat/>
    <w:uiPriority w:val="0"/>
    <w:pPr>
      <w:spacing w:line="400" w:lineRule="exact"/>
    </w:pPr>
    <w:rPr>
      <w:rFonts w:hint="eastAsia" w:ascii="楷体_GB2312" w:hAnsi="Times New Roman" w:eastAsia="宋体" w:cs="Times New Roman"/>
      <w:sz w:val="28"/>
    </w:rPr>
  </w:style>
  <w:style w:type="paragraph" w:customStyle="1" w:styleId="6">
    <w:name w:val="style4"/>
    <w:basedOn w:val="1"/>
    <w:next w:val="7"/>
    <w:qFormat/>
    <w:uiPriority w:val="0"/>
    <w:pPr>
      <w:widowControl/>
      <w:spacing w:before="280" w:after="280"/>
    </w:pPr>
    <w:rPr>
      <w:rFonts w:ascii="宋体"/>
      <w:sz w:val="18"/>
    </w:rPr>
  </w:style>
  <w:style w:type="paragraph" w:customStyle="1" w:styleId="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next w:val="9"/>
    <w:link w:val="27"/>
    <w:qFormat/>
    <w:uiPriority w:val="0"/>
    <w:pPr>
      <w:spacing w:after="120"/>
      <w:ind w:left="420" w:leftChars="200"/>
    </w:pPr>
    <w:rPr>
      <w:rFonts w:ascii="Calibri" w:hAnsi="Calibri" w:eastAsia="宋体" w:cs="Times New Roman"/>
    </w:rPr>
  </w:style>
  <w:style w:type="paragraph" w:styleId="9">
    <w:name w:val="envelope return"/>
    <w:basedOn w:val="1"/>
    <w:qFormat/>
    <w:uiPriority w:val="0"/>
    <w:pPr>
      <w:snapToGrid w:val="0"/>
    </w:pPr>
    <w:rPr>
      <w:rFonts w:ascii="Arial" w:hAnsi="Arial"/>
    </w:rPr>
  </w:style>
  <w:style w:type="paragraph" w:styleId="10">
    <w:name w:val="List Number 3"/>
    <w:basedOn w:val="1"/>
    <w:qFormat/>
    <w:uiPriority w:val="0"/>
    <w:pPr>
      <w:tabs>
        <w:tab w:val="left" w:pos="432"/>
        <w:tab w:val="left" w:pos="780"/>
        <w:tab w:val="left" w:pos="1200"/>
      </w:tabs>
      <w:ind w:left="780" w:hanging="360"/>
    </w:pPr>
    <w:rPr>
      <w:rFonts w:ascii="Times New Roman" w:hAnsi="Times New Roman" w:eastAsia="宋体" w:cs="Times New Roman"/>
    </w:rPr>
  </w:style>
  <w:style w:type="paragraph" w:styleId="11">
    <w:name w:val="Plain Text"/>
    <w:basedOn w:val="1"/>
    <w:link w:val="28"/>
    <w:qFormat/>
    <w:uiPriority w:val="0"/>
    <w:rPr>
      <w:rFonts w:hint="eastAsia" w:ascii="宋体" w:hAnsi="Courier New" w:eastAsia="宋体" w:cs="Times New Roman"/>
      <w:szCs w:val="20"/>
    </w:rPr>
  </w:style>
  <w:style w:type="paragraph" w:styleId="12">
    <w:name w:val="Body Text Indent 2"/>
    <w:basedOn w:val="1"/>
    <w:qFormat/>
    <w:uiPriority w:val="0"/>
    <w:pPr>
      <w:ind w:left="630" w:firstLine="645"/>
    </w:pPr>
    <w:rPr>
      <w:rFonts w:ascii="Arial" w:hAnsi="Arial" w:eastAsia="仿宋_GB2312"/>
      <w:sz w:val="32"/>
      <w:szCs w:val="32"/>
    </w:rPr>
  </w:style>
  <w:style w:type="paragraph" w:styleId="13">
    <w:name w:val="Balloon Text"/>
    <w:basedOn w:val="1"/>
    <w:link w:val="42"/>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rPr>
  </w:style>
  <w:style w:type="paragraph" w:styleId="15">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jc w:val="left"/>
    </w:pPr>
    <w:rPr>
      <w:rFonts w:ascii="Calibri" w:hAnsi="Calibri" w:eastAsia="宋体" w:cs="Times New Roman"/>
      <w:kern w:val="0"/>
      <w:sz w:val="24"/>
    </w:rPr>
  </w:style>
  <w:style w:type="paragraph" w:styleId="17">
    <w:name w:val="Body Text First Indent 2"/>
    <w:basedOn w:val="8"/>
    <w:link w:val="26"/>
    <w:qFormat/>
    <w:uiPriority w:val="0"/>
    <w:pPr>
      <w:ind w:firstLine="420" w:firstLineChars="200"/>
    </w:pPr>
  </w:style>
  <w:style w:type="character" w:styleId="20">
    <w:name w:val="page number"/>
    <w:basedOn w:val="19"/>
    <w:qFormat/>
    <w:uiPriority w:val="99"/>
    <w:rPr>
      <w:rFonts w:cs="Times New Roman"/>
    </w:rPr>
  </w:style>
  <w:style w:type="character" w:styleId="21">
    <w:name w:val="annotation reference"/>
    <w:basedOn w:val="19"/>
    <w:qFormat/>
    <w:uiPriority w:val="0"/>
    <w:rPr>
      <w:sz w:val="21"/>
      <w:szCs w:val="21"/>
    </w:rPr>
  </w:style>
  <w:style w:type="paragraph" w:customStyle="1" w:styleId="22">
    <w:name w:val="正文缩进2格"/>
    <w:basedOn w:val="1"/>
    <w:link w:val="44"/>
    <w:qFormat/>
    <w:uiPriority w:val="0"/>
    <w:pPr>
      <w:spacing w:line="600" w:lineRule="exact"/>
      <w:ind w:firstLine="639" w:firstLineChars="206"/>
    </w:pPr>
    <w:rPr>
      <w:rFonts w:hint="eastAsia" w:ascii="仿宋_GB2312" w:hAnsi="宋体" w:eastAsia="仿宋_GB2312" w:cs="Times New Roman"/>
      <w:sz w:val="31"/>
      <w:szCs w:val="28"/>
    </w:rPr>
  </w:style>
  <w:style w:type="paragraph" w:customStyle="1" w:styleId="23">
    <w:name w:val="ListBullet2"/>
    <w:basedOn w:val="1"/>
    <w:qFormat/>
    <w:uiPriority w:val="0"/>
    <w:pPr>
      <w:numPr>
        <w:ilvl w:val="0"/>
        <w:numId w:val="1"/>
      </w:numPr>
      <w:tabs>
        <w:tab w:val="decimal" w:pos="780"/>
      </w:tabs>
    </w:pPr>
    <w:rPr>
      <w:rFonts w:ascii="Calibri" w:hAnsi="Calibri" w:eastAsia="宋体" w:cs="Times New Roman"/>
    </w:rPr>
  </w:style>
  <w:style w:type="paragraph" w:customStyle="1" w:styleId="24">
    <w:name w:val="msolistparagraph"/>
    <w:basedOn w:val="1"/>
    <w:qFormat/>
    <w:uiPriority w:val="0"/>
    <w:pPr>
      <w:ind w:firstLine="420" w:firstLineChars="200"/>
    </w:pPr>
    <w:rPr>
      <w:rFonts w:ascii="Times New Roman" w:hAnsi="Times New Roman" w:eastAsia="宋体" w:cs="Times New Roman"/>
    </w:rPr>
  </w:style>
  <w:style w:type="character" w:customStyle="1" w:styleId="25">
    <w:name w:val="页眉 Char"/>
    <w:basedOn w:val="19"/>
    <w:link w:val="15"/>
    <w:qFormat/>
    <w:uiPriority w:val="99"/>
    <w:rPr>
      <w:kern w:val="2"/>
      <w:sz w:val="18"/>
      <w:szCs w:val="18"/>
    </w:rPr>
  </w:style>
  <w:style w:type="character" w:customStyle="1" w:styleId="26">
    <w:name w:val="正文首行缩进 2 Char"/>
    <w:basedOn w:val="27"/>
    <w:link w:val="17"/>
    <w:qFormat/>
    <w:uiPriority w:val="0"/>
    <w:rPr>
      <w:kern w:val="2"/>
      <w:sz w:val="21"/>
      <w:szCs w:val="24"/>
    </w:rPr>
  </w:style>
  <w:style w:type="character" w:customStyle="1" w:styleId="27">
    <w:name w:val="正文文本缩进 Char"/>
    <w:basedOn w:val="19"/>
    <w:link w:val="8"/>
    <w:qFormat/>
    <w:uiPriority w:val="0"/>
    <w:rPr>
      <w:kern w:val="2"/>
      <w:sz w:val="21"/>
      <w:szCs w:val="24"/>
    </w:rPr>
  </w:style>
  <w:style w:type="character" w:customStyle="1" w:styleId="28">
    <w:name w:val="纯文本 Char"/>
    <w:basedOn w:val="19"/>
    <w:link w:val="11"/>
    <w:qFormat/>
    <w:uiPriority w:val="0"/>
    <w:rPr>
      <w:rFonts w:hint="eastAsia" w:ascii="宋体" w:hAnsi="Courier New" w:eastAsia="宋体" w:cs="宋体"/>
      <w:kern w:val="2"/>
      <w:sz w:val="21"/>
    </w:rPr>
  </w:style>
  <w:style w:type="character" w:customStyle="1" w:styleId="29">
    <w:name w:val="正文文本 Char"/>
    <w:basedOn w:val="19"/>
    <w:link w:val="5"/>
    <w:qFormat/>
    <w:uiPriority w:val="0"/>
    <w:rPr>
      <w:rFonts w:hint="eastAsia" w:ascii="楷体_GB2312" w:hAnsi="Times New Roman" w:eastAsia="楷体_GB2312" w:cs="楷体_GB2312"/>
      <w:kern w:val="2"/>
      <w:sz w:val="28"/>
      <w:szCs w:val="24"/>
    </w:rPr>
  </w:style>
  <w:style w:type="character" w:customStyle="1" w:styleId="30">
    <w:name w:val="页脚 Char"/>
    <w:basedOn w:val="19"/>
    <w:link w:val="14"/>
    <w:qFormat/>
    <w:uiPriority w:val="0"/>
    <w:rPr>
      <w:kern w:val="2"/>
      <w:sz w:val="18"/>
      <w:szCs w:val="18"/>
    </w:rPr>
  </w:style>
  <w:style w:type="paragraph" w:customStyle="1" w:styleId="31">
    <w:name w:val="flType"/>
    <w:basedOn w:val="1"/>
    <w:qFormat/>
    <w:uiPriority w:val="0"/>
    <w:pPr>
      <w:adjustRightInd w:val="0"/>
      <w:spacing w:after="284" w:line="113" w:lineRule="atLeast"/>
      <w:jc w:val="center"/>
    </w:pPr>
    <w:rPr>
      <w:rFonts w:ascii="Calibri" w:hAnsi="Calibri" w:eastAsia="宋体" w:cs="Times New Roman"/>
      <w:kern w:val="0"/>
      <w:sz w:val="24"/>
    </w:rPr>
  </w:style>
  <w:style w:type="paragraph" w:customStyle="1" w:styleId="32">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33">
    <w:name w:val="font21"/>
    <w:basedOn w:val="19"/>
    <w:qFormat/>
    <w:uiPriority w:val="0"/>
    <w:rPr>
      <w:rFonts w:hint="eastAsia" w:ascii="仿宋" w:hAnsi="仿宋" w:eastAsia="仿宋" w:cs="仿宋"/>
      <w:b/>
      <w:bCs/>
      <w:color w:val="FF0000"/>
      <w:sz w:val="24"/>
      <w:szCs w:val="24"/>
      <w:u w:val="none"/>
    </w:rPr>
  </w:style>
  <w:style w:type="character" w:customStyle="1" w:styleId="34">
    <w:name w:val="font51"/>
    <w:basedOn w:val="19"/>
    <w:qFormat/>
    <w:uiPriority w:val="0"/>
    <w:rPr>
      <w:rFonts w:hint="eastAsia" w:ascii="仿宋" w:hAnsi="仿宋" w:eastAsia="仿宋" w:cs="仿宋"/>
      <w:b/>
      <w:bCs/>
      <w:color w:val="000000"/>
      <w:sz w:val="24"/>
      <w:szCs w:val="24"/>
      <w:u w:val="none"/>
    </w:rPr>
  </w:style>
  <w:style w:type="character" w:customStyle="1" w:styleId="35">
    <w:name w:val="font61"/>
    <w:basedOn w:val="19"/>
    <w:qFormat/>
    <w:uiPriority w:val="0"/>
    <w:rPr>
      <w:rFonts w:hint="eastAsia" w:ascii="仿宋" w:hAnsi="仿宋" w:eastAsia="仿宋" w:cs="仿宋"/>
      <w:color w:val="FF0000"/>
      <w:sz w:val="24"/>
      <w:szCs w:val="24"/>
      <w:u w:val="none"/>
    </w:rPr>
  </w:style>
  <w:style w:type="paragraph" w:customStyle="1" w:styleId="36">
    <w:name w:val="标题1"/>
    <w:basedOn w:val="1"/>
    <w:next w:val="1"/>
    <w:qFormat/>
    <w:uiPriority w:val="99"/>
    <w:pPr>
      <w:spacing w:line="700" w:lineRule="atLeast"/>
      <w:jc w:val="center"/>
    </w:pPr>
    <w:rPr>
      <w:rFonts w:ascii="Times New Roman" w:hAnsi="Times New Roman"/>
      <w:sz w:val="44"/>
      <w:szCs w:val="44"/>
    </w:rPr>
  </w:style>
  <w:style w:type="paragraph" w:customStyle="1" w:styleId="3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8">
    <w:name w:val="标题 #6"/>
    <w:basedOn w:val="1"/>
    <w:qFormat/>
    <w:uiPriority w:val="0"/>
    <w:pPr>
      <w:spacing w:after="360"/>
      <w:jc w:val="center"/>
      <w:outlineLvl w:val="5"/>
    </w:pPr>
    <w:rPr>
      <w:rFonts w:ascii="宋体" w:hAnsi="宋体" w:cs="宋体"/>
      <w:b/>
      <w:bCs/>
      <w:sz w:val="30"/>
      <w:szCs w:val="30"/>
    </w:rPr>
  </w:style>
  <w:style w:type="paragraph" w:customStyle="1" w:styleId="39">
    <w:name w:val="正文文本 (8)"/>
    <w:basedOn w:val="1"/>
    <w:qFormat/>
    <w:uiPriority w:val="0"/>
    <w:pPr>
      <w:spacing w:line="462" w:lineRule="exact"/>
      <w:ind w:firstLine="420"/>
      <w:jc w:val="left"/>
    </w:pPr>
    <w:rPr>
      <w:rFonts w:ascii="宋体" w:hAnsi="宋体" w:cs="宋体"/>
      <w:sz w:val="20"/>
      <w:szCs w:val="20"/>
    </w:rPr>
  </w:style>
  <w:style w:type="paragraph" w:customStyle="1" w:styleId="40">
    <w:name w:val="正文文本1"/>
    <w:basedOn w:val="1"/>
    <w:qFormat/>
    <w:uiPriority w:val="0"/>
    <w:pPr>
      <w:spacing w:line="422" w:lineRule="auto"/>
      <w:ind w:firstLine="400"/>
      <w:jc w:val="left"/>
    </w:pPr>
    <w:rPr>
      <w:rFonts w:ascii="宋体" w:hAnsi="宋体" w:cs="宋体"/>
      <w:szCs w:val="22"/>
    </w:rPr>
  </w:style>
  <w:style w:type="paragraph" w:customStyle="1" w:styleId="41">
    <w:name w:val="其他"/>
    <w:basedOn w:val="1"/>
    <w:qFormat/>
    <w:uiPriority w:val="0"/>
    <w:pPr>
      <w:spacing w:line="422" w:lineRule="auto"/>
      <w:ind w:firstLine="400"/>
      <w:jc w:val="left"/>
    </w:pPr>
    <w:rPr>
      <w:rFonts w:ascii="宋体" w:hAnsi="宋体" w:cs="宋体"/>
      <w:szCs w:val="22"/>
    </w:rPr>
  </w:style>
  <w:style w:type="character" w:customStyle="1" w:styleId="42">
    <w:name w:val="批注框文本 Char"/>
    <w:basedOn w:val="19"/>
    <w:link w:val="13"/>
    <w:qFormat/>
    <w:uiPriority w:val="0"/>
    <w:rPr>
      <w:rFonts w:asciiTheme="minorHAnsi" w:hAnsiTheme="minorHAnsi" w:eastAsiaTheme="minorEastAsia" w:cstheme="minorBidi"/>
      <w:kern w:val="2"/>
      <w:sz w:val="18"/>
      <w:szCs w:val="18"/>
    </w:rPr>
  </w:style>
  <w:style w:type="paragraph" w:styleId="43">
    <w:name w:val="List Paragraph"/>
    <w:basedOn w:val="1"/>
    <w:qFormat/>
    <w:uiPriority w:val="34"/>
    <w:pPr>
      <w:ind w:firstLine="420" w:firstLineChars="200"/>
    </w:pPr>
    <w:rPr>
      <w:rFonts w:ascii="Times New Roman" w:hAnsi="Times New Roman" w:eastAsia="楷体_GB2312" w:cs="Times New Roman"/>
      <w:sz w:val="26"/>
      <w:szCs w:val="26"/>
    </w:rPr>
  </w:style>
  <w:style w:type="character" w:customStyle="1" w:styleId="44">
    <w:name w:val="正文缩进2格 Char Char"/>
    <w:link w:val="22"/>
    <w:qFormat/>
    <w:uiPriority w:val="0"/>
    <w:rPr>
      <w:rFonts w:ascii="仿宋_GB2312" w:hAnsi="宋体" w:eastAsia="仿宋_GB2312"/>
      <w:kern w:val="2"/>
      <w:sz w:val="31"/>
      <w:szCs w:val="28"/>
    </w:rPr>
  </w:style>
  <w:style w:type="paragraph" w:customStyle="1" w:styleId="4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character" w:customStyle="1" w:styleId="46">
    <w:name w:val="font11"/>
    <w:basedOn w:val="19"/>
    <w:qFormat/>
    <w:uiPriority w:val="0"/>
    <w:rPr>
      <w:rFonts w:hint="eastAsia" w:ascii="仿宋" w:hAnsi="仿宋" w:eastAsia="仿宋" w:cs="仿宋"/>
      <w:color w:val="000000"/>
      <w:sz w:val="24"/>
      <w:szCs w:val="24"/>
      <w:u w:val="none"/>
    </w:rPr>
  </w:style>
  <w:style w:type="character" w:customStyle="1" w:styleId="47">
    <w:name w:val="font41"/>
    <w:basedOn w:val="19"/>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605E9-D97B-4885-A01F-40390A3486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25439</Words>
  <Characters>26113</Characters>
  <Lines>194</Lines>
  <Paragraphs>54</Paragraphs>
  <TotalTime>46</TotalTime>
  <ScaleCrop>false</ScaleCrop>
  <LinksUpToDate>false</LinksUpToDate>
  <CharactersWithSpaces>26384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2022-04-07T07:43:00Z</dcterms:created>
  <dc:creator>Administrator</dc:creator>
  <cp:lastModifiedBy>admin</cp:lastModifiedBy>
  <cp:lastPrinted>2021-07-22T00:23:00Z</cp:lastPrinted>
  <dcterms:modified xsi:type="dcterms:W3CDTF">2022-06-07T01:22:28Z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D1C50FF5D7A84F36902B23D6FB9318B5</vt:lpwstr>
  </property>
</Properties>
</file>