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cs="仿宋"/>
          <w:highlight w:val="none"/>
          <w:lang w:val="zh-CN"/>
        </w:rPr>
      </w:pPr>
      <w:r>
        <w:rPr>
          <w:rFonts w:hint="eastAsia" w:ascii="仿宋" w:hAnsi="仿宋" w:eastAsia="仿宋" w:cs="仿宋"/>
          <w:b/>
          <w:bCs/>
          <w:sz w:val="48"/>
          <w:szCs w:val="48"/>
          <w:highlight w:val="none"/>
          <w:lang w:val="zh-CN" w:eastAsia="zh-CN"/>
        </w:rPr>
        <w:t xml:space="preserve">江苏省南通卫生高等职业技术学校女生宿舍楼过道墙面改造项目 </w:t>
      </w:r>
    </w:p>
    <w:p>
      <w:pPr>
        <w:jc w:val="center"/>
        <w:rPr>
          <w:rFonts w:hint="eastAsia" w:ascii="仿宋" w:hAnsi="仿宋" w:eastAsia="仿宋" w:cs="仿宋"/>
          <w:b/>
          <w:sz w:val="100"/>
          <w:szCs w:val="100"/>
          <w:highlight w:val="none"/>
        </w:rPr>
      </w:pPr>
    </w:p>
    <w:p>
      <w:pPr>
        <w:jc w:val="center"/>
        <w:rPr>
          <w:rFonts w:hint="eastAsia" w:ascii="仿宋" w:hAnsi="仿宋" w:eastAsia="仿宋" w:cs="仿宋"/>
          <w:b/>
          <w:sz w:val="100"/>
          <w:szCs w:val="100"/>
          <w:highlight w:val="none"/>
        </w:rPr>
      </w:pPr>
      <w:r>
        <w:rPr>
          <w:rFonts w:hint="eastAsia" w:ascii="仿宋" w:hAnsi="仿宋" w:eastAsia="仿宋" w:cs="仿宋"/>
          <w:b/>
          <w:sz w:val="72"/>
          <w:szCs w:val="72"/>
          <w:highlight w:val="none"/>
          <w:lang w:val="en-US" w:eastAsia="zh-CN"/>
        </w:rPr>
        <w:t>竞争性</w:t>
      </w:r>
      <w:r>
        <w:rPr>
          <w:rFonts w:hint="eastAsia" w:ascii="仿宋" w:hAnsi="仿宋" w:eastAsia="仿宋" w:cs="仿宋"/>
          <w:b/>
          <w:sz w:val="72"/>
          <w:szCs w:val="72"/>
          <w:highlight w:val="none"/>
        </w:rPr>
        <w:t>谈判采购文件</w:t>
      </w:r>
    </w:p>
    <w:p>
      <w:pPr>
        <w:keepNext/>
        <w:spacing w:line="500" w:lineRule="exact"/>
        <w:jc w:val="center"/>
        <w:outlineLvl w:val="5"/>
        <w:rPr>
          <w:rFonts w:hint="eastAsia" w:ascii="仿宋" w:hAnsi="仿宋" w:eastAsia="仿宋" w:cs="仿宋"/>
          <w:b/>
          <w:kern w:val="0"/>
          <w:sz w:val="44"/>
          <w:szCs w:val="20"/>
          <w:highlight w:val="none"/>
        </w:rPr>
      </w:pPr>
    </w:p>
    <w:p>
      <w:pPr>
        <w:keepNext/>
        <w:spacing w:line="500" w:lineRule="exact"/>
        <w:jc w:val="center"/>
        <w:outlineLvl w:val="5"/>
        <w:rPr>
          <w:rFonts w:hint="eastAsia" w:ascii="仿宋" w:hAnsi="仿宋" w:eastAsia="仿宋" w:cs="仿宋"/>
          <w:b/>
          <w:kern w:val="0"/>
          <w:sz w:val="36"/>
          <w:szCs w:val="36"/>
          <w:highlight w:val="none"/>
          <w:lang w:eastAsia="zh-CN"/>
        </w:rPr>
      </w:pPr>
      <w:r>
        <w:rPr>
          <w:rFonts w:hint="eastAsia" w:ascii="仿宋" w:hAnsi="仿宋" w:eastAsia="仿宋" w:cs="仿宋"/>
          <w:b/>
          <w:kern w:val="0"/>
          <w:sz w:val="36"/>
          <w:szCs w:val="36"/>
          <w:highlight w:val="none"/>
        </w:rPr>
        <w:t>采购文件编号：</w:t>
      </w:r>
      <w:r>
        <w:rPr>
          <w:rFonts w:hint="eastAsia" w:ascii="仿宋" w:hAnsi="仿宋" w:eastAsia="仿宋" w:cs="仿宋"/>
          <w:b/>
          <w:kern w:val="0"/>
          <w:sz w:val="36"/>
          <w:szCs w:val="36"/>
          <w:highlight w:val="none"/>
          <w:lang w:eastAsia="zh-CN"/>
        </w:rPr>
        <w:t>WXBS2023049</w:t>
      </w:r>
    </w:p>
    <w:p>
      <w:pPr>
        <w:spacing w:line="500" w:lineRule="exact"/>
        <w:jc w:val="center"/>
        <w:rPr>
          <w:rFonts w:hint="eastAsia" w:ascii="仿宋" w:hAnsi="仿宋" w:eastAsia="仿宋" w:cs="仿宋"/>
          <w:b/>
          <w:sz w:val="36"/>
          <w:highlight w:val="none"/>
        </w:rPr>
      </w:pPr>
    </w:p>
    <w:p>
      <w:pPr>
        <w:spacing w:line="500" w:lineRule="exact"/>
        <w:jc w:val="center"/>
        <w:rPr>
          <w:rFonts w:hint="eastAsia" w:ascii="仿宋" w:hAnsi="仿宋" w:eastAsia="仿宋" w:cs="仿宋"/>
          <w:b/>
          <w:sz w:val="36"/>
          <w:highlight w:val="none"/>
        </w:rPr>
      </w:pPr>
    </w:p>
    <w:p>
      <w:pPr>
        <w:spacing w:line="500" w:lineRule="exact"/>
        <w:jc w:val="center"/>
        <w:rPr>
          <w:rFonts w:hint="eastAsia" w:ascii="仿宋" w:hAnsi="仿宋" w:eastAsia="仿宋" w:cs="仿宋"/>
          <w:b/>
          <w:sz w:val="36"/>
          <w:highlight w:val="none"/>
        </w:rPr>
      </w:pPr>
    </w:p>
    <w:p>
      <w:pPr>
        <w:spacing w:line="500" w:lineRule="exact"/>
        <w:rPr>
          <w:rFonts w:hint="eastAsia" w:ascii="仿宋" w:hAnsi="仿宋" w:eastAsia="仿宋" w:cs="仿宋"/>
          <w:highlight w:val="none"/>
        </w:rPr>
      </w:pPr>
    </w:p>
    <w:p>
      <w:pPr>
        <w:pStyle w:val="2"/>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spacing w:line="500" w:lineRule="exact"/>
        <w:jc w:val="both"/>
        <w:rPr>
          <w:rFonts w:hint="eastAsia" w:ascii="仿宋" w:hAnsi="仿宋" w:eastAsia="仿宋" w:cs="仿宋"/>
          <w:b/>
          <w:spacing w:val="20"/>
          <w:sz w:val="44"/>
          <w:highlight w:val="none"/>
        </w:rPr>
      </w:pPr>
    </w:p>
    <w:p>
      <w:pPr>
        <w:spacing w:line="500" w:lineRule="exact"/>
        <w:rPr>
          <w:rFonts w:hint="eastAsia" w:ascii="仿宋" w:hAnsi="仿宋" w:eastAsia="仿宋" w:cs="仿宋"/>
          <w:b/>
          <w:spacing w:val="20"/>
          <w:sz w:val="44"/>
          <w:highlight w:val="none"/>
        </w:rPr>
      </w:pPr>
    </w:p>
    <w:p>
      <w:pPr>
        <w:spacing w:line="500" w:lineRule="exact"/>
        <w:jc w:val="center"/>
        <w:rPr>
          <w:rFonts w:hint="eastAsia" w:ascii="仿宋" w:hAnsi="仿宋" w:eastAsia="仿宋" w:cs="仿宋"/>
          <w:b/>
          <w:spacing w:val="20"/>
          <w:sz w:val="44"/>
          <w:highlight w:val="none"/>
        </w:rPr>
      </w:pPr>
      <w:r>
        <w:rPr>
          <w:rFonts w:hint="eastAsia" w:ascii="仿宋" w:hAnsi="仿宋" w:eastAsia="仿宋" w:cs="仿宋"/>
          <w:b/>
          <w:spacing w:val="20"/>
          <w:sz w:val="44"/>
          <w:highlight w:val="none"/>
        </w:rPr>
        <w:t>江苏中润工程建设咨询有限公司</w:t>
      </w:r>
    </w:p>
    <w:p>
      <w:pPr>
        <w:adjustRightInd w:val="0"/>
        <w:spacing w:before="120" w:after="120" w:line="500" w:lineRule="exact"/>
        <w:ind w:left="-2" w:right="120"/>
        <w:jc w:val="center"/>
        <w:textAlignment w:val="baseline"/>
        <w:rPr>
          <w:rFonts w:hint="eastAsia" w:ascii="仿宋" w:hAnsi="仿宋" w:eastAsia="仿宋" w:cs="仿宋"/>
          <w:b/>
          <w:bCs/>
          <w:kern w:val="0"/>
          <w:sz w:val="32"/>
          <w:highlight w:val="none"/>
        </w:rPr>
      </w:pPr>
      <w:r>
        <w:rPr>
          <w:rFonts w:hint="eastAsia" w:ascii="仿宋" w:hAnsi="仿宋" w:eastAsia="仿宋" w:cs="仿宋"/>
          <w:b/>
          <w:bCs/>
          <w:kern w:val="0"/>
          <w:sz w:val="32"/>
          <w:highlight w:val="none"/>
        </w:rPr>
        <w:t>202</w:t>
      </w:r>
      <w:r>
        <w:rPr>
          <w:rFonts w:hint="eastAsia" w:ascii="仿宋" w:hAnsi="仿宋" w:eastAsia="仿宋" w:cs="仿宋"/>
          <w:b/>
          <w:bCs/>
          <w:kern w:val="0"/>
          <w:sz w:val="32"/>
          <w:highlight w:val="none"/>
          <w:lang w:val="en-US" w:eastAsia="zh-CN"/>
        </w:rPr>
        <w:t>3</w:t>
      </w:r>
      <w:r>
        <w:rPr>
          <w:rFonts w:hint="eastAsia" w:ascii="仿宋" w:hAnsi="仿宋" w:eastAsia="仿宋" w:cs="仿宋"/>
          <w:b/>
          <w:bCs/>
          <w:kern w:val="0"/>
          <w:sz w:val="32"/>
          <w:highlight w:val="none"/>
        </w:rPr>
        <w:t>年</w:t>
      </w:r>
      <w:r>
        <w:rPr>
          <w:rFonts w:hint="eastAsia" w:ascii="仿宋" w:hAnsi="仿宋" w:eastAsia="仿宋" w:cs="仿宋"/>
          <w:b/>
          <w:bCs/>
          <w:kern w:val="0"/>
          <w:sz w:val="32"/>
          <w:highlight w:val="none"/>
          <w:lang w:val="en-US" w:eastAsia="zh-CN"/>
        </w:rPr>
        <w:t>6</w:t>
      </w:r>
      <w:r>
        <w:rPr>
          <w:rFonts w:hint="eastAsia" w:ascii="仿宋" w:hAnsi="仿宋" w:eastAsia="仿宋" w:cs="仿宋"/>
          <w:b/>
          <w:bCs/>
          <w:kern w:val="0"/>
          <w:sz w:val="32"/>
          <w:highlight w:val="none"/>
        </w:rPr>
        <w:t>月</w:t>
      </w:r>
      <w:r>
        <w:rPr>
          <w:rFonts w:hint="eastAsia" w:ascii="仿宋" w:hAnsi="仿宋" w:eastAsia="仿宋" w:cs="仿宋"/>
          <w:b/>
          <w:bCs/>
          <w:kern w:val="0"/>
          <w:sz w:val="32"/>
          <w:highlight w:val="none"/>
          <w:lang w:val="en-US" w:eastAsia="zh-CN"/>
        </w:rPr>
        <w:t>29</w:t>
      </w:r>
      <w:r>
        <w:rPr>
          <w:rFonts w:hint="eastAsia" w:ascii="仿宋" w:hAnsi="仿宋" w:eastAsia="仿宋" w:cs="仿宋"/>
          <w:b/>
          <w:bCs/>
          <w:kern w:val="0"/>
          <w:sz w:val="32"/>
          <w:highlight w:val="none"/>
        </w:rPr>
        <w:t>日</w:t>
      </w:r>
    </w:p>
    <w:p>
      <w:pPr>
        <w:adjustRightInd w:val="0"/>
        <w:snapToGrid w:val="0"/>
        <w:spacing w:line="500" w:lineRule="exact"/>
        <w:ind w:left="-158" w:leftChars="-75"/>
        <w:rPr>
          <w:rFonts w:hint="eastAsia" w:ascii="仿宋" w:hAnsi="仿宋" w:eastAsia="仿宋" w:cs="仿宋"/>
          <w:b/>
          <w:snapToGrid w:val="0"/>
          <w:sz w:val="26"/>
          <w:szCs w:val="28"/>
          <w:highlight w:val="none"/>
          <w:u w:val="single"/>
        </w:rPr>
      </w:pPr>
      <w:r>
        <w:rPr>
          <w:rFonts w:hint="eastAsia" w:ascii="仿宋" w:hAnsi="仿宋" w:eastAsia="仿宋" w:cs="仿宋"/>
          <w:b/>
          <w:snapToGrid w:val="0"/>
          <w:sz w:val="26"/>
          <w:szCs w:val="28"/>
          <w:highlight w:val="none"/>
          <w:u w:val="single"/>
        </w:rPr>
        <w:t xml:space="preserve">                                                                    </w:t>
      </w:r>
    </w:p>
    <w:p>
      <w:pPr>
        <w:adjustRightInd w:val="0"/>
        <w:snapToGrid w:val="0"/>
        <w:ind w:left="-158" w:leftChars="-75"/>
        <w:rPr>
          <w:rFonts w:hint="eastAsia" w:ascii="仿宋" w:hAnsi="仿宋" w:eastAsia="仿宋" w:cs="仿宋"/>
          <w:snapToGrid w:val="0"/>
          <w:sz w:val="30"/>
          <w:szCs w:val="30"/>
          <w:highlight w:val="none"/>
        </w:rPr>
      </w:pPr>
      <w:r>
        <w:rPr>
          <w:rFonts w:hint="eastAsia" w:ascii="仿宋" w:hAnsi="仿宋" w:eastAsia="仿宋" w:cs="仿宋"/>
          <w:b/>
          <w:snapToGrid w:val="0"/>
          <w:sz w:val="32"/>
          <w:szCs w:val="32"/>
          <w:highlight w:val="none"/>
        </w:rPr>
        <w:t>地址:</w:t>
      </w:r>
      <w:r>
        <w:rPr>
          <w:rFonts w:hint="eastAsia" w:ascii="仿宋" w:hAnsi="仿宋" w:eastAsia="仿宋" w:cs="仿宋"/>
          <w:snapToGrid w:val="0"/>
          <w:sz w:val="32"/>
          <w:szCs w:val="32"/>
          <w:highlight w:val="none"/>
        </w:rPr>
        <w:t xml:space="preserve"> </w:t>
      </w:r>
      <w:r>
        <w:rPr>
          <w:rFonts w:hint="eastAsia" w:ascii="仿宋" w:hAnsi="仿宋" w:eastAsia="仿宋" w:cs="仿宋"/>
          <w:b/>
          <w:snapToGrid w:val="0"/>
          <w:sz w:val="30"/>
          <w:szCs w:val="30"/>
          <w:highlight w:val="none"/>
        </w:rPr>
        <w:t>南通市崇川区崇川路58号</w:t>
      </w:r>
      <w:r>
        <w:rPr>
          <w:rFonts w:hint="eastAsia" w:ascii="仿宋" w:hAnsi="仿宋" w:eastAsia="仿宋" w:cs="仿宋"/>
          <w:snapToGrid w:val="0"/>
          <w:sz w:val="30"/>
          <w:szCs w:val="30"/>
          <w:highlight w:val="none"/>
        </w:rPr>
        <w:t xml:space="preserve">                     </w:t>
      </w:r>
    </w:p>
    <w:p>
      <w:pPr>
        <w:widowControl/>
        <w:jc w:val="left"/>
        <w:rPr>
          <w:rFonts w:hint="eastAsia" w:ascii="仿宋" w:hAnsi="仿宋" w:eastAsia="仿宋" w:cs="仿宋"/>
          <w:snapToGrid w:val="0"/>
          <w:sz w:val="26"/>
          <w:szCs w:val="28"/>
          <w:highlight w:val="none"/>
        </w:rPr>
      </w:pPr>
      <w:r>
        <w:rPr>
          <w:rFonts w:hint="eastAsia" w:ascii="仿宋" w:hAnsi="仿宋" w:eastAsia="仿宋" w:cs="仿宋"/>
          <w:snapToGrid w:val="0"/>
          <w:sz w:val="26"/>
          <w:szCs w:val="28"/>
          <w:highlight w:val="none"/>
        </w:rPr>
        <w:br w:type="page"/>
      </w:r>
    </w:p>
    <w:p>
      <w:pPr>
        <w:autoSpaceDE w:val="0"/>
        <w:autoSpaceDN w:val="0"/>
        <w:adjustRightInd w:val="0"/>
        <w:snapToGrid w:val="0"/>
        <w:spacing w:line="360" w:lineRule="auto"/>
        <w:jc w:val="center"/>
        <w:outlineLvl w:val="0"/>
        <w:rPr>
          <w:rFonts w:hint="eastAsia" w:ascii="仿宋" w:hAnsi="仿宋" w:eastAsia="仿宋" w:cs="仿宋"/>
          <w:sz w:val="44"/>
          <w:szCs w:val="44"/>
          <w:highlight w:val="none"/>
          <w:lang w:val="zh-CN"/>
        </w:rPr>
      </w:pPr>
      <w:r>
        <w:rPr>
          <w:rFonts w:hint="eastAsia" w:ascii="仿宋" w:hAnsi="仿宋" w:eastAsia="仿宋" w:cs="仿宋"/>
          <w:sz w:val="44"/>
          <w:szCs w:val="44"/>
          <w:highlight w:val="none"/>
          <w:lang w:val="zh-CN"/>
        </w:rPr>
        <w:t>目 录</w:t>
      </w:r>
    </w:p>
    <w:p>
      <w:pPr>
        <w:autoSpaceDE w:val="0"/>
        <w:autoSpaceDN w:val="0"/>
        <w:adjustRightInd w:val="0"/>
        <w:snapToGrid w:val="0"/>
        <w:spacing w:line="360" w:lineRule="auto"/>
        <w:ind w:firstLine="556"/>
        <w:rPr>
          <w:rFonts w:hint="eastAsia" w:ascii="仿宋" w:hAnsi="仿宋" w:eastAsia="仿宋" w:cs="仿宋"/>
          <w:sz w:val="32"/>
          <w:szCs w:val="32"/>
          <w:highlight w:val="none"/>
        </w:rPr>
      </w:pPr>
    </w:p>
    <w:p>
      <w:pPr>
        <w:autoSpaceDE w:val="0"/>
        <w:autoSpaceDN w:val="0"/>
        <w:adjustRightInd w:val="0"/>
        <w:snapToGrid w:val="0"/>
        <w:spacing w:line="360" w:lineRule="auto"/>
        <w:ind w:firstLine="556"/>
        <w:rPr>
          <w:rFonts w:hint="eastAsia" w:ascii="仿宋" w:hAnsi="仿宋" w:eastAsia="仿宋" w:cs="仿宋"/>
          <w:sz w:val="32"/>
          <w:szCs w:val="32"/>
          <w:highlight w:val="none"/>
        </w:rPr>
      </w:pPr>
    </w:p>
    <w:p>
      <w:pPr>
        <w:autoSpaceDE w:val="0"/>
        <w:autoSpaceDN w:val="0"/>
        <w:adjustRightInd w:val="0"/>
        <w:snapToGrid w:val="0"/>
        <w:spacing w:line="360" w:lineRule="auto"/>
        <w:ind w:firstLine="556"/>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竞争性谈判公告</w:t>
      </w:r>
    </w:p>
    <w:p>
      <w:pPr>
        <w:autoSpaceDE w:val="0"/>
        <w:autoSpaceDN w:val="0"/>
        <w:adjustRightInd w:val="0"/>
        <w:snapToGrid w:val="0"/>
        <w:spacing w:line="360" w:lineRule="auto"/>
        <w:ind w:firstLine="556"/>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谈判须知</w:t>
      </w:r>
    </w:p>
    <w:p>
      <w:pPr>
        <w:autoSpaceDE w:val="0"/>
        <w:autoSpaceDN w:val="0"/>
        <w:adjustRightInd w:val="0"/>
        <w:snapToGrid w:val="0"/>
        <w:spacing w:line="360" w:lineRule="auto"/>
        <w:ind w:firstLine="537"/>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项目需求</w:t>
      </w:r>
    </w:p>
    <w:p>
      <w:pPr>
        <w:autoSpaceDE w:val="0"/>
        <w:autoSpaceDN w:val="0"/>
        <w:adjustRightInd w:val="0"/>
        <w:snapToGrid w:val="0"/>
        <w:spacing w:line="360" w:lineRule="auto"/>
        <w:ind w:firstLine="537"/>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评审方法和评审标准</w:t>
      </w:r>
    </w:p>
    <w:p>
      <w:pPr>
        <w:autoSpaceDE w:val="0"/>
        <w:autoSpaceDN w:val="0"/>
        <w:adjustRightInd w:val="0"/>
        <w:snapToGrid w:val="0"/>
        <w:spacing w:line="360" w:lineRule="auto"/>
        <w:ind w:firstLine="556"/>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响应文件组成</w:t>
      </w:r>
    </w:p>
    <w:p>
      <w:pPr>
        <w:widowControl/>
        <w:jc w:val="left"/>
        <w:rPr>
          <w:rFonts w:hint="eastAsia" w:ascii="仿宋" w:hAnsi="仿宋" w:eastAsia="仿宋" w:cs="仿宋"/>
          <w:bCs/>
          <w:sz w:val="32"/>
          <w:szCs w:val="32"/>
          <w:highlight w:val="none"/>
        </w:rPr>
      </w:pPr>
      <w:r>
        <w:rPr>
          <w:rFonts w:hint="eastAsia" w:ascii="仿宋" w:hAnsi="仿宋" w:eastAsia="仿宋" w:cs="仿宋"/>
          <w:bCs/>
          <w:sz w:val="32"/>
          <w:szCs w:val="32"/>
          <w:highlight w:val="none"/>
        </w:rPr>
        <w:br w:type="page"/>
      </w:r>
    </w:p>
    <w:p>
      <w:pPr>
        <w:autoSpaceDE w:val="0"/>
        <w:autoSpaceDN w:val="0"/>
        <w:adjustRightInd w:val="0"/>
        <w:snapToGrid w:val="0"/>
        <w:spacing w:line="500" w:lineRule="exact"/>
        <w:jc w:val="center"/>
        <w:outlineLvl w:val="0"/>
        <w:rPr>
          <w:rFonts w:hint="eastAsia" w:ascii="仿宋" w:hAnsi="仿宋" w:eastAsia="仿宋" w:cs="仿宋"/>
          <w:sz w:val="36"/>
          <w:szCs w:val="36"/>
          <w:highlight w:val="none"/>
          <w:lang w:val="zh-CN"/>
        </w:rPr>
      </w:pPr>
      <w:r>
        <w:rPr>
          <w:rFonts w:hint="eastAsia" w:ascii="仿宋" w:hAnsi="仿宋" w:eastAsia="仿宋" w:cs="仿宋"/>
          <w:sz w:val="36"/>
          <w:szCs w:val="36"/>
          <w:highlight w:val="none"/>
          <w:lang w:val="zh-CN"/>
        </w:rPr>
        <w:t>第一部分 采购公告</w:t>
      </w:r>
    </w:p>
    <w:p>
      <w:pPr>
        <w:adjustRightInd w:val="0"/>
        <w:snapToGrid w:val="0"/>
        <w:spacing w:line="50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受[</w:t>
      </w:r>
      <w:r>
        <w:rPr>
          <w:rFonts w:hint="eastAsia" w:ascii="仿宋" w:hAnsi="仿宋" w:eastAsia="仿宋" w:cs="仿宋"/>
          <w:sz w:val="28"/>
          <w:szCs w:val="28"/>
          <w:highlight w:val="none"/>
          <w:lang w:eastAsia="zh-CN"/>
        </w:rPr>
        <w:t>江苏省南通卫生高等职业技术学校</w:t>
      </w:r>
      <w:r>
        <w:rPr>
          <w:rFonts w:hint="eastAsia" w:ascii="仿宋" w:hAnsi="仿宋" w:eastAsia="仿宋" w:cs="仿宋"/>
          <w:sz w:val="28"/>
          <w:szCs w:val="28"/>
          <w:highlight w:val="none"/>
        </w:rPr>
        <w:t>]的委托，江苏中润工程建设咨询有限公司就[</w:t>
      </w:r>
      <w:r>
        <w:rPr>
          <w:rFonts w:hint="eastAsia" w:ascii="仿宋" w:hAnsi="仿宋" w:eastAsia="仿宋" w:cs="仿宋"/>
          <w:sz w:val="28"/>
          <w:szCs w:val="28"/>
          <w:highlight w:val="none"/>
          <w:lang w:eastAsia="zh-CN"/>
        </w:rPr>
        <w:t xml:space="preserve">江苏省南通卫生高等职业技术学校女生宿舍楼过道墙面改造项目 </w:t>
      </w:r>
      <w:r>
        <w:rPr>
          <w:rFonts w:hint="eastAsia" w:ascii="仿宋" w:hAnsi="仿宋" w:eastAsia="仿宋" w:cs="仿宋"/>
          <w:sz w:val="28"/>
          <w:szCs w:val="28"/>
          <w:highlight w:val="none"/>
        </w:rPr>
        <w:t>](项目编号:</w:t>
      </w:r>
      <w:r>
        <w:rPr>
          <w:rFonts w:hint="eastAsia" w:ascii="仿宋" w:hAnsi="仿宋" w:eastAsia="仿宋" w:cs="仿宋"/>
          <w:color w:val="auto"/>
          <w:sz w:val="28"/>
          <w:szCs w:val="28"/>
          <w:highlight w:val="none"/>
          <w:lang w:eastAsia="zh-CN"/>
        </w:rPr>
        <w:t>WXBS2023049</w:t>
      </w:r>
      <w:r>
        <w:rPr>
          <w:rFonts w:hint="eastAsia" w:ascii="仿宋" w:hAnsi="仿宋" w:eastAsia="仿宋" w:cs="仿宋"/>
          <w:sz w:val="28"/>
          <w:szCs w:val="28"/>
          <w:highlight w:val="none"/>
        </w:rPr>
        <w:t>)进行谈判采购，欢迎符合条件的供应商参加谈判。</w:t>
      </w:r>
    </w:p>
    <w:p>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eastAsia="zh-CN"/>
        </w:rPr>
        <w:t>江苏省南通卫生高等职业技术学校室外篮球场改造</w:t>
      </w:r>
      <w:r>
        <w:rPr>
          <w:rFonts w:hint="eastAsia" w:ascii="仿宋" w:hAnsi="仿宋" w:eastAsia="仿宋" w:cs="仿宋"/>
          <w:sz w:val="28"/>
          <w:szCs w:val="28"/>
          <w:highlight w:val="none"/>
        </w:rPr>
        <w:t>)采购项目的潜在供应商应在（</w:t>
      </w:r>
      <w:r>
        <w:rPr>
          <w:rFonts w:hint="eastAsia" w:ascii="仿宋" w:hAnsi="仿宋" w:eastAsia="仿宋" w:cs="仿宋"/>
          <w:sz w:val="28"/>
          <w:szCs w:val="28"/>
          <w:highlight w:val="none"/>
          <w:lang w:eastAsia="zh-CN"/>
        </w:rPr>
        <w:t>江苏省南通卫生高等职业技术学校网站、南通市卫生健康委员会网站</w:t>
      </w:r>
      <w:r>
        <w:rPr>
          <w:rFonts w:hint="eastAsia" w:ascii="仿宋" w:hAnsi="仿宋" w:eastAsia="仿宋" w:cs="仿宋"/>
          <w:sz w:val="28"/>
          <w:szCs w:val="28"/>
          <w:highlight w:val="none"/>
        </w:rPr>
        <w:t>）获取采购文件，并于202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点</w:t>
      </w:r>
      <w:r>
        <w:rPr>
          <w:rFonts w:hint="eastAsia" w:ascii="仿宋" w:hAnsi="仿宋" w:eastAsia="仿宋" w:cs="仿宋"/>
          <w:sz w:val="28"/>
          <w:szCs w:val="28"/>
          <w:highlight w:val="none"/>
          <w:lang w:val="en-US" w:eastAsia="zh-CN"/>
        </w:rPr>
        <w:t>00</w:t>
      </w:r>
      <w:r>
        <w:rPr>
          <w:rFonts w:hint="eastAsia" w:ascii="仿宋" w:hAnsi="仿宋" w:eastAsia="仿宋" w:cs="仿宋"/>
          <w:sz w:val="28"/>
          <w:szCs w:val="28"/>
          <w:highlight w:val="none"/>
        </w:rPr>
        <w:t>分（北京时间）前提交响应文件。</w:t>
      </w:r>
    </w:p>
    <w:p>
      <w:pPr>
        <w:pStyle w:val="40"/>
        <w:ind w:firstLine="420"/>
        <w:rPr>
          <w:rFonts w:hint="eastAsia" w:ascii="仿宋" w:hAnsi="仿宋" w:eastAsia="仿宋" w:cs="仿宋"/>
          <w:highlight w:val="none"/>
        </w:rPr>
      </w:pPr>
    </w:p>
    <w:p>
      <w:pPr>
        <w:widowControl/>
        <w:shd w:val="clear" w:color="auto" w:fill="FFFFFF"/>
        <w:adjustRightInd w:val="0"/>
        <w:snapToGrid w:val="0"/>
        <w:spacing w:line="500" w:lineRule="exact"/>
        <w:ind w:firstLine="578" w:firstLineChars="196"/>
        <w:rPr>
          <w:rFonts w:hint="eastAsia" w:ascii="仿宋" w:hAnsi="仿宋" w:eastAsia="仿宋" w:cs="仿宋"/>
          <w:b/>
          <w:spacing w:val="7"/>
          <w:kern w:val="0"/>
          <w:sz w:val="28"/>
          <w:szCs w:val="28"/>
          <w:highlight w:val="none"/>
        </w:rPr>
      </w:pPr>
      <w:r>
        <w:rPr>
          <w:rFonts w:hint="eastAsia" w:ascii="仿宋" w:hAnsi="仿宋" w:eastAsia="仿宋" w:cs="仿宋"/>
          <w:b/>
          <w:spacing w:val="7"/>
          <w:kern w:val="0"/>
          <w:sz w:val="28"/>
          <w:szCs w:val="28"/>
          <w:highlight w:val="none"/>
        </w:rPr>
        <w:t>一、项目基本情况</w:t>
      </w:r>
    </w:p>
    <w:p>
      <w:pPr>
        <w:adjustRightInd w:val="0"/>
        <w:snapToGrid w:val="0"/>
        <w:spacing w:line="50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WXBS2023049</w:t>
      </w:r>
    </w:p>
    <w:p>
      <w:pPr>
        <w:adjustRightInd w:val="0"/>
        <w:snapToGrid w:val="0"/>
        <w:spacing w:line="50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 xml:space="preserve">江苏省南通卫生高等职业技术学校女生宿舍楼过道墙面改造项目 </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项目类型：工程</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所属行业：建筑业 </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20万</w:t>
      </w:r>
      <w:r>
        <w:rPr>
          <w:rFonts w:hint="eastAsia" w:ascii="仿宋" w:hAnsi="仿宋" w:eastAsia="仿宋" w:cs="仿宋"/>
          <w:sz w:val="28"/>
          <w:szCs w:val="28"/>
          <w:highlight w:val="none"/>
        </w:rPr>
        <w:t>元</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eastAsia="仿宋" w:cs="仿宋"/>
          <w:sz w:val="28"/>
          <w:szCs w:val="28"/>
          <w:highlight w:val="none"/>
          <w:lang w:val="en-US" w:eastAsia="zh-CN"/>
        </w:rPr>
        <w:t>20万</w:t>
      </w:r>
      <w:r>
        <w:rPr>
          <w:rFonts w:hint="eastAsia" w:ascii="仿宋" w:hAnsi="仿宋" w:eastAsia="仿宋" w:cs="仿宋"/>
          <w:sz w:val="28"/>
          <w:szCs w:val="28"/>
          <w:highlight w:val="none"/>
        </w:rPr>
        <w:t>元，投标报价超过最高限价的作无效响应。</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采购需求：详见谈判文件，请仔细研究。</w:t>
      </w:r>
    </w:p>
    <w:p>
      <w:pPr>
        <w:adjustRightInd w:val="0"/>
        <w:snapToGrid w:val="0"/>
        <w:spacing w:line="5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工期：2023年8月15日前完工并通过验收。具体开工日期已校方要求为准。</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本项目是否接受联合体投标：否。</w:t>
      </w:r>
    </w:p>
    <w:p>
      <w:pPr>
        <w:adjustRightInd w:val="0"/>
        <w:snapToGrid w:val="0"/>
        <w:spacing w:line="50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二、供应商的资格要求：</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zh-CN"/>
        </w:rPr>
        <w:t>谈判供应商应当具备的条件：具有独立承担民事责任的能力；具有良好的商业信誉和健全的财务会计制度；具有履行合同所必需的人员、设备和专业技术能力；有依法缴纳税收和社会保障资金的良好记录；参加政府采购活动前三年内，在经营活动中没有重大违法记录；</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2.落实政府采购政策需满足的资格要求：</w:t>
      </w:r>
      <w:r>
        <w:rPr>
          <w:rFonts w:hint="eastAsia" w:ascii="仿宋" w:hAnsi="仿宋" w:eastAsia="仿宋" w:cs="仿宋"/>
          <w:sz w:val="28"/>
          <w:szCs w:val="28"/>
          <w:highlight w:val="none"/>
          <w:u w:val="single"/>
        </w:rPr>
        <w:t>本项目属于专门面向中小企业采购的项目,供应商应为中小微企业、监狱企业或残疾人福利性单位，并按照采购文件要求提供《中小企业声明函》、《残疾人福利性单位声明函》或监狱和戒毒企业证明材料。</w:t>
      </w:r>
    </w:p>
    <w:p>
      <w:pPr>
        <w:adjustRightInd w:val="0"/>
        <w:snapToGrid w:val="0"/>
        <w:spacing w:line="500" w:lineRule="exact"/>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val="zh-CN"/>
        </w:rPr>
        <w:t>本项目的特定资格要求：</w:t>
      </w:r>
    </w:p>
    <w:p>
      <w:pPr>
        <w:adjustRightInd w:val="0"/>
        <w:snapToGrid w:val="0"/>
        <w:spacing w:line="500" w:lineRule="exact"/>
        <w:ind w:firstLine="560" w:firstLineChars="200"/>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3.1</w:t>
      </w:r>
      <w:r>
        <w:rPr>
          <w:rFonts w:hint="eastAsia" w:ascii="仿宋" w:hAnsi="仿宋" w:eastAsia="仿宋" w:cs="仿宋"/>
          <w:sz w:val="28"/>
          <w:szCs w:val="28"/>
          <w:highlight w:val="none"/>
          <w:lang w:val="zh-CN"/>
        </w:rPr>
        <w:t>提供营业执照副本复印件</w:t>
      </w:r>
      <w:r>
        <w:rPr>
          <w:rFonts w:hint="eastAsia" w:ascii="仿宋" w:hAnsi="仿宋" w:eastAsia="仿宋" w:cs="仿宋"/>
          <w:sz w:val="28"/>
          <w:szCs w:val="28"/>
          <w:highlight w:val="none"/>
          <w:lang w:val="zh-CN" w:eastAsia="zh-CN"/>
        </w:rPr>
        <w:t>；</w:t>
      </w:r>
    </w:p>
    <w:p>
      <w:pPr>
        <w:adjustRightInd w:val="0"/>
        <w:snapToGrid w:val="0"/>
        <w:spacing w:line="500" w:lineRule="exact"/>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3.2谈判供应商</w:t>
      </w:r>
      <w:r>
        <w:rPr>
          <w:rFonts w:hint="eastAsia" w:ascii="仿宋" w:hAnsi="仿宋" w:eastAsia="仿宋" w:cs="仿宋"/>
          <w:sz w:val="28"/>
          <w:szCs w:val="28"/>
          <w:highlight w:val="none"/>
          <w:lang w:val="zh-CN"/>
        </w:rPr>
        <w:t>具有建筑工程施工总承包叁级及以上资质（须在有效期内）</w:t>
      </w:r>
      <w:r>
        <w:rPr>
          <w:rFonts w:hint="eastAsia" w:ascii="仿宋" w:hAnsi="仿宋" w:eastAsia="仿宋" w:cs="仿宋"/>
          <w:sz w:val="28"/>
          <w:szCs w:val="28"/>
          <w:highlight w:val="none"/>
          <w:lang w:val="zh-CN" w:eastAsia="zh-CN"/>
        </w:rPr>
        <w:t>，具备安全生产条件，并取得企业安全生产许可证</w:t>
      </w:r>
      <w:r>
        <w:rPr>
          <w:rFonts w:hint="eastAsia" w:ascii="仿宋" w:hAnsi="仿宋" w:eastAsia="仿宋" w:cs="仿宋"/>
          <w:sz w:val="28"/>
          <w:szCs w:val="28"/>
          <w:highlight w:val="none"/>
          <w:lang w:val="zh-CN"/>
        </w:rPr>
        <w:t>；</w:t>
      </w:r>
    </w:p>
    <w:p>
      <w:pPr>
        <w:adjustRightInd w:val="0"/>
        <w:snapToGrid w:val="0"/>
        <w:spacing w:line="5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3.3</w:t>
      </w:r>
      <w:r>
        <w:rPr>
          <w:rFonts w:hint="eastAsia" w:ascii="仿宋" w:hAnsi="仿宋" w:eastAsia="仿宋" w:cs="仿宋"/>
          <w:sz w:val="28"/>
          <w:szCs w:val="28"/>
          <w:highlight w:val="none"/>
          <w:lang w:val="zh-CN" w:eastAsia="zh-CN"/>
        </w:rPr>
        <w:t>项目负责人为建筑工程专业二级及以上注册建造师执业资格且具有安全生产考核合格证（B证）</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lang w:val="en-US" w:eastAsia="zh-CN"/>
        </w:rPr>
        <w:t>且无在建项目（提供无在建承诺书，格式见附件）。</w:t>
      </w:r>
    </w:p>
    <w:p>
      <w:pPr>
        <w:adjustRightInd w:val="0"/>
        <w:snapToGrid w:val="0"/>
        <w:spacing w:line="500" w:lineRule="exact"/>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val="zh-CN"/>
        </w:rPr>
        <w:t>未被“信用国”网站（www.creditchina.gov.cn）列入失信被执行人、重大税收违法案件当事人名单、政府采购严重失信行为记录名单。</w:t>
      </w:r>
    </w:p>
    <w:p>
      <w:pPr>
        <w:adjustRightInd w:val="0"/>
        <w:snapToGrid w:val="0"/>
        <w:spacing w:line="500" w:lineRule="exact"/>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val="zh-CN"/>
        </w:rPr>
        <w:t>谈判供应商法定代表人参加投标的，必须提供法定代表人身份证明及法定代表人本人身份证复印件；非法定代表人参加投标的，必须提供法定代表人签名或盖章的授权委托书及被授权人身份证复印件。</w:t>
      </w:r>
    </w:p>
    <w:p>
      <w:pPr>
        <w:adjustRightInd w:val="0"/>
        <w:snapToGrid w:val="0"/>
        <w:spacing w:line="50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三、获取采购文件</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时间：202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29</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日。</w:t>
      </w:r>
    </w:p>
    <w:p>
      <w:pPr>
        <w:adjustRightInd w:val="0"/>
        <w:snapToGrid w:val="0"/>
        <w:spacing w:line="4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地点：</w:t>
      </w:r>
      <w:bookmarkStart w:id="91" w:name="_GoBack"/>
      <w:r>
        <w:rPr>
          <w:rFonts w:hint="eastAsia" w:ascii="仿宋" w:hAnsi="仿宋" w:eastAsia="仿宋" w:cs="仿宋"/>
          <w:color w:val="auto"/>
          <w:sz w:val="28"/>
          <w:szCs w:val="28"/>
          <w:highlight w:val="none"/>
          <w:lang w:val="en-US" w:eastAsia="zh-CN"/>
        </w:rPr>
        <w:t>江苏省</w:t>
      </w:r>
      <w:r>
        <w:rPr>
          <w:rFonts w:hint="eastAsia" w:ascii="仿宋" w:hAnsi="仿宋" w:eastAsia="仿宋" w:cs="仿宋"/>
          <w:color w:val="auto"/>
          <w:sz w:val="28"/>
          <w:szCs w:val="28"/>
          <w:highlight w:val="none"/>
          <w:lang w:val="zh-CN"/>
        </w:rPr>
        <w:t>南通</w:t>
      </w:r>
      <w:r>
        <w:rPr>
          <w:rFonts w:hint="eastAsia" w:ascii="仿宋" w:hAnsi="仿宋" w:eastAsia="仿宋" w:cs="仿宋"/>
          <w:color w:val="auto"/>
          <w:sz w:val="28"/>
          <w:szCs w:val="28"/>
          <w:highlight w:val="none"/>
          <w:lang w:val="en-US" w:eastAsia="zh-CN"/>
        </w:rPr>
        <w:t>卫生高等职业技术学校网站、</w:t>
      </w:r>
      <w:r>
        <w:rPr>
          <w:rFonts w:hint="eastAsia" w:ascii="仿宋" w:hAnsi="仿宋" w:eastAsia="仿宋" w:cs="仿宋"/>
          <w:sz w:val="28"/>
          <w:szCs w:val="28"/>
          <w:highlight w:val="none"/>
          <w:lang w:eastAsia="zh-CN"/>
        </w:rPr>
        <w:t>南通市卫生健康委员会网站</w:t>
      </w:r>
    </w:p>
    <w:bookmarkEnd w:id="91"/>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方式：</w:t>
      </w:r>
      <w:r>
        <w:rPr>
          <w:rFonts w:hint="eastAsia" w:ascii="仿宋" w:hAnsi="仿宋" w:eastAsia="仿宋" w:cs="仿宋"/>
          <w:color w:val="auto"/>
          <w:sz w:val="28"/>
          <w:szCs w:val="28"/>
          <w:highlight w:val="none"/>
          <w:lang w:val="en-US" w:eastAsia="zh-CN"/>
        </w:rPr>
        <w:t>自行下载</w:t>
      </w:r>
      <w:r>
        <w:rPr>
          <w:rFonts w:hint="eastAsia" w:ascii="仿宋" w:hAnsi="仿宋" w:eastAsia="仿宋" w:cs="仿宋"/>
          <w:color w:val="auto"/>
          <w:sz w:val="28"/>
          <w:szCs w:val="28"/>
          <w:highlight w:val="none"/>
        </w:rPr>
        <w:t>获取。</w:t>
      </w:r>
    </w:p>
    <w:p>
      <w:pPr>
        <w:adjustRightInd w:val="0"/>
        <w:snapToGrid w:val="0"/>
        <w:spacing w:line="50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四、提交响应文件截止时间、谈判时间和地点</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1.响应文件提交截止时间、地点：202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点</w:t>
      </w:r>
      <w:r>
        <w:rPr>
          <w:rFonts w:hint="eastAsia" w:ascii="仿宋" w:hAnsi="仿宋" w:eastAsia="仿宋" w:cs="仿宋"/>
          <w:sz w:val="28"/>
          <w:szCs w:val="28"/>
          <w:highlight w:val="none"/>
          <w:lang w:val="en-US" w:eastAsia="zh-CN"/>
        </w:rPr>
        <w:t>00</w:t>
      </w:r>
      <w:r>
        <w:rPr>
          <w:rFonts w:hint="eastAsia" w:ascii="仿宋" w:hAnsi="仿宋" w:eastAsia="仿宋" w:cs="仿宋"/>
          <w:sz w:val="28"/>
          <w:szCs w:val="28"/>
          <w:highlight w:val="none"/>
        </w:rPr>
        <w:t>分（北京时间），逾时，采购人将拒绝接受谈判响应文件。</w:t>
      </w:r>
    </w:p>
    <w:p>
      <w:pPr>
        <w:adjustRightInd w:val="0"/>
        <w:snapToGrid w:val="0"/>
        <w:spacing w:line="460" w:lineRule="exact"/>
        <w:ind w:firstLine="560" w:firstLineChars="200"/>
        <w:rPr>
          <w:rFonts w:hint="eastAsia" w:ascii="仿宋" w:hAnsi="仿宋" w:eastAsia="仿宋" w:cs="仿宋"/>
          <w:i/>
          <w:sz w:val="28"/>
          <w:szCs w:val="28"/>
          <w:highlight w:val="none"/>
          <w:lang w:eastAsia="zh-CN"/>
        </w:rPr>
      </w:pP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val="zh-CN" w:eastAsia="zh-CN"/>
        </w:rPr>
        <w:t>南通市经济技术开发区振兴东路288号南通卫生高职校行政楼1408室</w:t>
      </w:r>
      <w:r>
        <w:rPr>
          <w:rFonts w:hint="eastAsia" w:ascii="仿宋" w:hAnsi="仿宋" w:eastAsia="仿宋" w:cs="仿宋"/>
          <w:sz w:val="28"/>
          <w:szCs w:val="28"/>
          <w:highlight w:val="none"/>
          <w:lang w:eastAsia="zh-CN"/>
        </w:rPr>
        <w:t>。</w:t>
      </w:r>
    </w:p>
    <w:p>
      <w:pPr>
        <w:adjustRightInd w:val="0"/>
        <w:snapToGrid w:val="0"/>
        <w:spacing w:line="5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方式：邮寄或送达</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2.谈判时间和地点：202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点</w:t>
      </w:r>
      <w:r>
        <w:rPr>
          <w:rFonts w:hint="eastAsia" w:ascii="仿宋" w:hAnsi="仿宋" w:eastAsia="仿宋" w:cs="仿宋"/>
          <w:sz w:val="28"/>
          <w:szCs w:val="28"/>
          <w:highlight w:val="none"/>
          <w:lang w:val="en-US" w:eastAsia="zh-CN"/>
        </w:rPr>
        <w:t>00</w:t>
      </w:r>
      <w:r>
        <w:rPr>
          <w:rFonts w:hint="eastAsia" w:ascii="仿宋" w:hAnsi="仿宋" w:eastAsia="仿宋" w:cs="仿宋"/>
          <w:sz w:val="28"/>
          <w:szCs w:val="28"/>
          <w:highlight w:val="none"/>
        </w:rPr>
        <w:t>分（北京时间）</w:t>
      </w:r>
    </w:p>
    <w:p>
      <w:pPr>
        <w:adjustRightInd w:val="0"/>
        <w:snapToGrid w:val="0"/>
        <w:spacing w:line="460" w:lineRule="exact"/>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地点：供应商自行选择任意</w:t>
      </w:r>
      <w:r>
        <w:rPr>
          <w:rFonts w:hint="eastAsia" w:ascii="仿宋" w:hAnsi="仿宋" w:eastAsia="仿宋" w:cs="仿宋"/>
          <w:sz w:val="28"/>
          <w:szCs w:val="28"/>
          <w:highlight w:val="none"/>
          <w:lang w:val="en-US" w:eastAsia="zh-CN"/>
        </w:rPr>
        <w:t>开标地点，无需亲临开标现场</w:t>
      </w:r>
      <w:r>
        <w:rPr>
          <w:rFonts w:hint="eastAsia" w:ascii="仿宋" w:hAnsi="仿宋" w:eastAsia="仿宋" w:cs="仿宋"/>
          <w:sz w:val="28"/>
          <w:szCs w:val="28"/>
          <w:highlight w:val="none"/>
          <w:lang w:eastAsia="zh-CN"/>
        </w:rPr>
        <w:t>。</w:t>
      </w:r>
    </w:p>
    <w:p>
      <w:pPr>
        <w:adjustRightInd w:val="0"/>
        <w:snapToGrid w:val="0"/>
        <w:spacing w:line="50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五、公告期限</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自本公告发布之日起3个工作日。</w:t>
      </w:r>
    </w:p>
    <w:p>
      <w:pPr>
        <w:adjustRightInd w:val="0"/>
        <w:snapToGrid w:val="0"/>
        <w:spacing w:line="50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六、其他补充事宜</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1.投标保证金：免收</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2.项目谈判活动模式：</w:t>
      </w:r>
      <w:r>
        <w:rPr>
          <w:rFonts w:hint="eastAsia" w:ascii="仿宋" w:hAnsi="仿宋" w:eastAsia="仿宋" w:cs="仿宋"/>
          <w:sz w:val="28"/>
          <w:szCs w:val="28"/>
          <w:highlight w:val="none"/>
          <w:lang w:val="en-US" w:eastAsia="zh-CN"/>
        </w:rPr>
        <w:t>不</w:t>
      </w:r>
      <w:r>
        <w:rPr>
          <w:rFonts w:hint="eastAsia" w:ascii="仿宋" w:hAnsi="仿宋" w:eastAsia="仿宋" w:cs="仿宋"/>
          <w:sz w:val="28"/>
          <w:szCs w:val="28"/>
          <w:highlight w:val="none"/>
        </w:rPr>
        <w:t>见面谈判模式，供应商自行选择任意地点参加远程开标会。</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3.项目演示、样品、答辩等（如有请描述）：无。</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4.对项目需求部分（供应商资格要求、项目需求）的询问、质疑请向采购人提出，由采购人负责答复；对项目谈判文件其它部分的询问请向代理机构人员提出。</w:t>
      </w:r>
    </w:p>
    <w:p>
      <w:pPr>
        <w:adjustRightInd w:val="0"/>
        <w:snapToGrid w:val="0"/>
        <w:spacing w:line="500" w:lineRule="exact"/>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widowControl/>
        <w:shd w:val="clear" w:color="auto" w:fill="FFFFFF"/>
        <w:adjustRightInd w:val="0"/>
        <w:snapToGrid w:val="0"/>
        <w:spacing w:line="500" w:lineRule="exact"/>
        <w:ind w:firstLine="575" w:firstLineChars="195"/>
        <w:rPr>
          <w:rFonts w:hint="eastAsia" w:ascii="仿宋" w:hAnsi="仿宋" w:eastAsia="仿宋" w:cs="仿宋"/>
          <w:b/>
          <w:spacing w:val="7"/>
          <w:kern w:val="0"/>
          <w:sz w:val="28"/>
          <w:szCs w:val="28"/>
          <w:highlight w:val="none"/>
          <w:lang w:val="en-US" w:eastAsia="zh-CN"/>
        </w:rPr>
      </w:pPr>
      <w:r>
        <w:rPr>
          <w:rFonts w:hint="eastAsia" w:ascii="仿宋" w:hAnsi="仿宋" w:eastAsia="仿宋" w:cs="仿宋"/>
          <w:b/>
          <w:spacing w:val="7"/>
          <w:kern w:val="0"/>
          <w:sz w:val="28"/>
          <w:szCs w:val="28"/>
          <w:highlight w:val="none"/>
          <w:lang w:val="en-US" w:eastAsia="zh-CN"/>
        </w:rPr>
        <w:t>6.不见面开标说明：</w:t>
      </w:r>
    </w:p>
    <w:p>
      <w:pPr>
        <w:widowControl/>
        <w:shd w:val="clear" w:color="auto" w:fill="FFFFFF"/>
        <w:adjustRightInd w:val="0"/>
        <w:snapToGrid w:val="0"/>
        <w:spacing w:line="500" w:lineRule="exact"/>
        <w:ind w:firstLine="546" w:firstLineChars="195"/>
        <w:rPr>
          <w:rFonts w:hint="eastAsia" w:ascii="仿宋" w:hAnsi="仿宋" w:eastAsia="仿宋" w:cs="仿宋"/>
          <w:b/>
          <w:spacing w:val="7"/>
          <w:kern w:val="0"/>
          <w:sz w:val="28"/>
          <w:szCs w:val="28"/>
          <w:highlight w:val="none"/>
          <w:lang w:val="en-US" w:eastAsia="zh-CN"/>
        </w:rPr>
      </w:pPr>
      <w:r>
        <w:rPr>
          <w:rFonts w:hint="eastAsia" w:ascii="仿宋" w:hAnsi="仿宋" w:eastAsia="仿宋" w:cs="仿宋"/>
          <w:sz w:val="28"/>
          <w:szCs w:val="28"/>
          <w:highlight w:val="none"/>
          <w:lang w:val="en-US" w:eastAsia="zh-CN"/>
        </w:rPr>
        <w:t>本项目为不见面开标，谈判供应商代表无需到达开标现场，但应确保投标文件在开标截止时间前送达或邮寄到达采购人处（邮寄地址：南通市经济技术开发区振兴东路288号南通卫生高职校行政楼1408室，联系人：朱工18344703186）。开标现场由代理机构主持，招标人组织的评标委员会负责投标文件的评审。为确保本项目开标能够顺利进行，各谈判供应商的授权委托人在开标前30分钟内以</w:t>
      </w:r>
      <w:r>
        <w:rPr>
          <w:rFonts w:hint="eastAsia" w:ascii="仿宋" w:hAnsi="仿宋" w:eastAsia="仿宋" w:cs="仿宋"/>
          <w:b/>
          <w:bCs/>
          <w:sz w:val="28"/>
          <w:szCs w:val="28"/>
          <w:highlight w:val="none"/>
          <w:u w:val="single"/>
          <w:lang w:val="en-US" w:eastAsia="zh-CN"/>
        </w:rPr>
        <w:t>“项目名称（简写）+单位名称（简写）+授权委托人姓名（实名）”</w:t>
      </w:r>
      <w:r>
        <w:rPr>
          <w:rFonts w:hint="eastAsia" w:ascii="仿宋" w:hAnsi="仿宋" w:eastAsia="仿宋" w:cs="仿宋"/>
          <w:sz w:val="28"/>
          <w:szCs w:val="28"/>
          <w:highlight w:val="none"/>
          <w:lang w:val="en-US" w:eastAsia="zh-CN"/>
        </w:rPr>
        <w:t>的格式申请加入腾讯会议号：</w:t>
      </w:r>
      <w:r>
        <w:rPr>
          <w:rFonts w:hint="eastAsia" w:ascii="仿宋" w:hAnsi="仿宋" w:eastAsia="仿宋" w:cs="仿宋"/>
          <w:b/>
          <w:bCs/>
          <w:sz w:val="28"/>
          <w:szCs w:val="28"/>
          <w:highlight w:val="none"/>
          <w:u w:val="single"/>
          <w:lang w:val="en-US" w:eastAsia="zh-CN"/>
        </w:rPr>
        <w:t>201109881</w:t>
      </w:r>
      <w:r>
        <w:rPr>
          <w:rFonts w:hint="eastAsia" w:ascii="仿宋" w:hAnsi="仿宋" w:eastAsia="仿宋" w:cs="仿宋"/>
          <w:sz w:val="28"/>
          <w:szCs w:val="28"/>
          <w:highlight w:val="none"/>
          <w:lang w:val="en-US" w:eastAsia="zh-CN"/>
        </w:rPr>
        <w:t>。</w:t>
      </w:r>
      <w:r>
        <w:rPr>
          <w:rFonts w:hint="eastAsia" w:ascii="仿宋" w:hAnsi="仿宋" w:eastAsia="仿宋" w:cs="仿宋"/>
          <w:b/>
          <w:bCs/>
          <w:sz w:val="28"/>
          <w:szCs w:val="28"/>
          <w:highlight w:val="none"/>
          <w:lang w:eastAsia="zh-CN"/>
        </w:rPr>
        <w:t>本项目开标过程交互采用“腾讯会议”，</w:t>
      </w:r>
      <w:r>
        <w:rPr>
          <w:rFonts w:hint="eastAsia" w:ascii="仿宋" w:hAnsi="仿宋" w:eastAsia="仿宋" w:cs="仿宋"/>
          <w:b/>
          <w:bCs/>
          <w:sz w:val="28"/>
          <w:szCs w:val="28"/>
          <w:highlight w:val="none"/>
          <w:lang w:val="en-US" w:eastAsia="zh-CN"/>
        </w:rPr>
        <w:t>谈判供应商</w:t>
      </w:r>
      <w:r>
        <w:rPr>
          <w:rFonts w:hint="eastAsia" w:ascii="仿宋" w:hAnsi="仿宋" w:eastAsia="仿宋" w:cs="仿宋"/>
          <w:b/>
          <w:bCs/>
          <w:sz w:val="28"/>
          <w:szCs w:val="28"/>
          <w:highlight w:val="none"/>
          <w:lang w:eastAsia="zh-CN"/>
        </w:rPr>
        <w:t>需自行下载安装“腾讯会议”</w:t>
      </w:r>
      <w:r>
        <w:rPr>
          <w:rFonts w:hint="eastAsia" w:ascii="仿宋" w:hAnsi="仿宋" w:eastAsia="仿宋" w:cs="仿宋"/>
          <w:b/>
          <w:bCs/>
          <w:sz w:val="28"/>
          <w:szCs w:val="28"/>
          <w:highlight w:val="none"/>
          <w:lang w:val="en-US" w:eastAsia="zh-CN"/>
        </w:rPr>
        <w:t>软件</w:t>
      </w:r>
      <w:r>
        <w:rPr>
          <w:rFonts w:hint="eastAsia" w:ascii="仿宋" w:hAnsi="仿宋" w:eastAsia="仿宋" w:cs="仿宋"/>
          <w:b/>
          <w:bCs/>
          <w:sz w:val="28"/>
          <w:szCs w:val="28"/>
          <w:highlight w:val="none"/>
          <w:lang w:eastAsia="zh-CN"/>
        </w:rPr>
        <w:t>，并学习操作，</w:t>
      </w:r>
      <w:r>
        <w:rPr>
          <w:rFonts w:hint="eastAsia" w:ascii="仿宋" w:hAnsi="仿宋" w:eastAsia="仿宋" w:cs="仿宋"/>
          <w:b/>
          <w:bCs/>
          <w:sz w:val="28"/>
          <w:szCs w:val="28"/>
          <w:highlight w:val="none"/>
          <w:u w:val="single"/>
          <w:lang w:eastAsia="zh-CN"/>
        </w:rPr>
        <w:t>开标截止前半小时</w:t>
      </w:r>
      <w:r>
        <w:rPr>
          <w:rFonts w:hint="eastAsia" w:ascii="仿宋" w:hAnsi="仿宋" w:eastAsia="仿宋" w:cs="仿宋"/>
          <w:b/>
          <w:bCs/>
          <w:sz w:val="28"/>
          <w:szCs w:val="28"/>
          <w:highlight w:val="none"/>
          <w:u w:val="single"/>
          <w:lang w:val="en-US" w:eastAsia="zh-CN"/>
        </w:rPr>
        <w:t>内授权委托人向</w:t>
      </w:r>
      <w:r>
        <w:rPr>
          <w:rFonts w:hint="eastAsia" w:ascii="仿宋" w:hAnsi="仿宋" w:eastAsia="仿宋" w:cs="仿宋"/>
          <w:b/>
          <w:bCs/>
          <w:sz w:val="28"/>
          <w:szCs w:val="28"/>
          <w:highlight w:val="none"/>
          <w:u w:val="single"/>
          <w:lang w:eastAsia="zh-CN"/>
        </w:rPr>
        <w:t>采购代理机构</w:t>
      </w:r>
      <w:r>
        <w:rPr>
          <w:rFonts w:hint="eastAsia" w:ascii="仿宋" w:hAnsi="仿宋" w:eastAsia="仿宋" w:cs="仿宋"/>
          <w:b/>
          <w:bCs/>
          <w:sz w:val="28"/>
          <w:szCs w:val="28"/>
          <w:highlight w:val="none"/>
          <w:u w:val="single"/>
          <w:lang w:val="en-US" w:eastAsia="zh-CN"/>
        </w:rPr>
        <w:t>获取腾讯会议号密码</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lang w:eastAsia="zh-CN"/>
        </w:rPr>
        <w:t>加入会议时名称修改为“</w:t>
      </w:r>
      <w:r>
        <w:rPr>
          <w:rFonts w:hint="eastAsia" w:ascii="仿宋" w:hAnsi="仿宋" w:eastAsia="仿宋" w:cs="仿宋"/>
          <w:b/>
          <w:bCs/>
          <w:sz w:val="28"/>
          <w:szCs w:val="28"/>
          <w:highlight w:val="none"/>
          <w:u w:val="single"/>
          <w:lang w:eastAsia="zh-CN"/>
        </w:rPr>
        <w:t>谈判供应商</w:t>
      </w:r>
      <w:r>
        <w:rPr>
          <w:rFonts w:hint="eastAsia" w:ascii="仿宋" w:hAnsi="仿宋" w:eastAsia="仿宋" w:cs="仿宋"/>
          <w:b/>
          <w:bCs/>
          <w:sz w:val="28"/>
          <w:szCs w:val="28"/>
          <w:highlight w:val="none"/>
          <w:u w:val="single"/>
        </w:rPr>
        <w:t>名称（简写）+授权委托人姓名（实名）</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，在开评标全过程中，此</w:t>
      </w:r>
      <w:r>
        <w:rPr>
          <w:rFonts w:hint="eastAsia" w:ascii="仿宋" w:hAnsi="仿宋" w:eastAsia="仿宋" w:cs="仿宋"/>
          <w:b/>
          <w:bCs/>
          <w:sz w:val="28"/>
          <w:szCs w:val="28"/>
          <w:highlight w:val="none"/>
          <w:lang w:eastAsia="zh-CN"/>
        </w:rPr>
        <w:t>腾讯会议</w:t>
      </w:r>
      <w:r>
        <w:rPr>
          <w:rFonts w:hint="eastAsia" w:ascii="仿宋" w:hAnsi="仿宋" w:eastAsia="仿宋" w:cs="仿宋"/>
          <w:b/>
          <w:bCs/>
          <w:sz w:val="28"/>
          <w:szCs w:val="28"/>
          <w:highlight w:val="none"/>
        </w:rPr>
        <w:t>作为交互工具进行实</w:t>
      </w:r>
      <w:r>
        <w:rPr>
          <w:rFonts w:hint="eastAsia" w:ascii="仿宋" w:hAnsi="仿宋" w:eastAsia="仿宋" w:cs="仿宋"/>
          <w:b/>
          <w:bCs/>
          <w:sz w:val="28"/>
          <w:szCs w:val="28"/>
          <w:highlight w:val="none"/>
          <w:lang w:eastAsia="zh-CN"/>
        </w:rPr>
        <w:t>时交互。开评标全过程中，各</w:t>
      </w:r>
      <w:r>
        <w:rPr>
          <w:rFonts w:hint="eastAsia" w:ascii="仿宋" w:hAnsi="仿宋" w:eastAsia="仿宋" w:cs="仿宋"/>
          <w:b/>
          <w:bCs/>
          <w:sz w:val="28"/>
          <w:szCs w:val="28"/>
          <w:highlight w:val="none"/>
          <w:lang w:val="en-US" w:eastAsia="zh-CN"/>
        </w:rPr>
        <w:t>谈判供应商</w:t>
      </w:r>
      <w:r>
        <w:rPr>
          <w:rFonts w:hint="eastAsia" w:ascii="仿宋" w:hAnsi="仿宋" w:eastAsia="仿宋" w:cs="仿宋"/>
          <w:b/>
          <w:bCs/>
          <w:sz w:val="28"/>
          <w:szCs w:val="28"/>
          <w:highlight w:val="none"/>
          <w:lang w:eastAsia="zh-CN"/>
        </w:rPr>
        <w:t>参与远程交互的授权委托人或</w:t>
      </w:r>
      <w:r>
        <w:rPr>
          <w:rFonts w:hint="eastAsia" w:ascii="仿宋" w:hAnsi="仿宋" w:eastAsia="仿宋" w:cs="仿宋"/>
          <w:b/>
          <w:bCs/>
          <w:sz w:val="28"/>
          <w:szCs w:val="28"/>
          <w:highlight w:val="none"/>
          <w:lang w:val="en-US" w:eastAsia="zh-CN"/>
        </w:rPr>
        <w:t>法定代表人</w:t>
      </w:r>
      <w:r>
        <w:rPr>
          <w:rFonts w:hint="eastAsia" w:ascii="仿宋" w:hAnsi="仿宋" w:eastAsia="仿宋" w:cs="仿宋"/>
          <w:b/>
          <w:bCs/>
          <w:sz w:val="28"/>
          <w:szCs w:val="28"/>
          <w:highlight w:val="none"/>
          <w:lang w:eastAsia="zh-CN"/>
        </w:rPr>
        <w:t>应始终为同一个人</w:t>
      </w:r>
      <w:r>
        <w:rPr>
          <w:rFonts w:hint="eastAsia" w:ascii="仿宋" w:hAnsi="仿宋" w:eastAsia="仿宋" w:cs="仿宋"/>
          <w:b/>
          <w:bCs/>
          <w:sz w:val="28"/>
          <w:szCs w:val="28"/>
          <w:highlight w:val="none"/>
          <w:u w:val="single"/>
          <w:lang w:eastAsia="zh-CN"/>
        </w:rPr>
        <w:t>（</w:t>
      </w:r>
      <w:r>
        <w:rPr>
          <w:rFonts w:hint="eastAsia" w:ascii="仿宋" w:hAnsi="仿宋" w:eastAsia="仿宋" w:cs="仿宋"/>
          <w:b/>
          <w:bCs/>
          <w:sz w:val="28"/>
          <w:szCs w:val="28"/>
          <w:highlight w:val="none"/>
          <w:u w:val="single"/>
          <w:lang w:val="en-US" w:eastAsia="zh-CN"/>
        </w:rPr>
        <w:t>打开摄像头、语音</w:t>
      </w:r>
      <w:r>
        <w:rPr>
          <w:rFonts w:hint="eastAsia" w:ascii="仿宋" w:hAnsi="仿宋" w:eastAsia="仿宋" w:cs="仿宋"/>
          <w:b/>
          <w:bCs/>
          <w:sz w:val="28"/>
          <w:szCs w:val="28"/>
          <w:highlight w:val="none"/>
          <w:u w:val="single"/>
          <w:lang w:eastAsia="zh-CN"/>
        </w:rPr>
        <w:t>）</w:t>
      </w:r>
      <w:r>
        <w:rPr>
          <w:rFonts w:hint="eastAsia" w:ascii="仿宋" w:hAnsi="仿宋" w:eastAsia="仿宋" w:cs="仿宋"/>
          <w:b/>
          <w:bCs/>
          <w:sz w:val="28"/>
          <w:szCs w:val="28"/>
          <w:highlight w:val="none"/>
          <w:lang w:eastAsia="zh-CN"/>
        </w:rPr>
        <w:t>，中途不得更换，在废标、澄清、提疑、传送文件等特殊情况下需要交互时，谈判供应商一端参与交互的人员将均被视为是谈判供应商的授权委托人或</w:t>
      </w:r>
      <w:r>
        <w:rPr>
          <w:rFonts w:hint="eastAsia" w:ascii="仿宋" w:hAnsi="仿宋" w:eastAsia="仿宋" w:cs="仿宋"/>
          <w:b/>
          <w:bCs/>
          <w:sz w:val="28"/>
          <w:szCs w:val="28"/>
          <w:highlight w:val="none"/>
          <w:lang w:val="en-US" w:eastAsia="zh-CN"/>
        </w:rPr>
        <w:t>法定代表人</w:t>
      </w:r>
      <w:r>
        <w:rPr>
          <w:rFonts w:hint="eastAsia" w:ascii="仿宋" w:hAnsi="仿宋" w:eastAsia="仿宋" w:cs="仿宋"/>
          <w:b/>
          <w:bCs/>
          <w:sz w:val="28"/>
          <w:szCs w:val="28"/>
          <w:highlight w:val="none"/>
          <w:lang w:eastAsia="zh-CN"/>
        </w:rPr>
        <w:t>，谈判供应商不得以不承认交互人员的资格或身份等为借口抵赖推脱，谈判供应商自行承担随意更换人员所导致的一切后果。若</w:t>
      </w:r>
      <w:r>
        <w:rPr>
          <w:rFonts w:hint="eastAsia" w:ascii="仿宋" w:hAnsi="仿宋" w:eastAsia="仿宋" w:cs="仿宋"/>
          <w:b/>
          <w:bCs/>
          <w:sz w:val="28"/>
          <w:szCs w:val="28"/>
          <w:highlight w:val="none"/>
          <w:lang w:val="en-US" w:eastAsia="zh-CN"/>
        </w:rPr>
        <w:t>谈判供应商</w:t>
      </w:r>
      <w:r>
        <w:rPr>
          <w:rFonts w:hint="eastAsia" w:ascii="仿宋" w:hAnsi="仿宋" w:eastAsia="仿宋" w:cs="仿宋"/>
          <w:b/>
          <w:bCs/>
          <w:sz w:val="28"/>
          <w:szCs w:val="28"/>
          <w:highlight w:val="none"/>
          <w:lang w:eastAsia="zh-CN"/>
        </w:rPr>
        <w:t>未按要求加入腾讯会议，则视为放弃交互和放弃对开评标全过程提问的权利，并承担由此导致的一切后果。为顺利实现本项目开评标的远程交互，建议谈判供应商配置的硬件设施有：电脑或手机、高速稳定的网络、电源（不间断）、音视频设备（话筒、耳麦、高清摄像头、音响）等。为保证交互效果，建议谈判供应商选择封闭安静的地点参与远程交互。因谈判供应商自身软硬件问题而导致在交互过程中出现不稳定或中断等情况的，由谈判供应商自身承担一切后果。</w:t>
      </w:r>
    </w:p>
    <w:p>
      <w:pPr>
        <w:widowControl/>
        <w:shd w:val="clear" w:color="auto" w:fill="FFFFFF"/>
        <w:adjustRightInd w:val="0"/>
        <w:snapToGrid w:val="0"/>
        <w:spacing w:line="500" w:lineRule="exact"/>
        <w:ind w:firstLine="575" w:firstLineChars="195"/>
        <w:rPr>
          <w:rFonts w:hint="eastAsia" w:ascii="仿宋" w:hAnsi="仿宋" w:eastAsia="仿宋" w:cs="仿宋"/>
          <w:b/>
          <w:spacing w:val="7"/>
          <w:kern w:val="0"/>
          <w:sz w:val="28"/>
          <w:szCs w:val="28"/>
          <w:highlight w:val="none"/>
        </w:rPr>
      </w:pPr>
      <w:r>
        <w:rPr>
          <w:rFonts w:hint="eastAsia" w:ascii="仿宋" w:hAnsi="仿宋" w:eastAsia="仿宋" w:cs="仿宋"/>
          <w:b/>
          <w:spacing w:val="7"/>
          <w:kern w:val="0"/>
          <w:sz w:val="28"/>
          <w:szCs w:val="28"/>
          <w:highlight w:val="none"/>
        </w:rPr>
        <w:t>七、对本次采购提出询问，请按以下方式联系。</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1.采购人信息</w:t>
      </w:r>
    </w:p>
    <w:p>
      <w:pPr>
        <w:adjustRightInd w:val="0"/>
        <w:snapToGrid w:val="0"/>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名称：江苏省南通卫生高等职业技术学校</w:t>
      </w:r>
    </w:p>
    <w:p>
      <w:pPr>
        <w:adjustRightInd w:val="0"/>
        <w:snapToGrid w:val="0"/>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联系人：</w:t>
      </w:r>
      <w:r>
        <w:rPr>
          <w:rFonts w:hint="eastAsia" w:ascii="仿宋" w:hAnsi="仿宋" w:eastAsia="仿宋" w:cs="仿宋"/>
          <w:sz w:val="28"/>
          <w:szCs w:val="28"/>
          <w:highlight w:val="none"/>
          <w:lang w:val="en-US" w:eastAsia="zh-CN"/>
        </w:rPr>
        <w:t>单老师</w:t>
      </w:r>
    </w:p>
    <w:p>
      <w:pPr>
        <w:adjustRightInd w:val="0"/>
        <w:snapToGrid w:val="0"/>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联系电话：0513-51083173</w:t>
      </w:r>
      <w:r>
        <w:rPr>
          <w:rFonts w:hint="eastAsia" w:ascii="仿宋" w:hAnsi="仿宋" w:eastAsia="仿宋" w:cs="仿宋"/>
          <w:sz w:val="28"/>
          <w:szCs w:val="28"/>
          <w:highlight w:val="none"/>
          <w:lang w:val="en-US" w:eastAsia="zh-CN"/>
        </w:rPr>
        <w:t xml:space="preserve"> </w:t>
      </w:r>
    </w:p>
    <w:p>
      <w:pPr>
        <w:adjustRightInd w:val="0"/>
        <w:snapToGrid w:val="0"/>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2.采购代理机构信息</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名称：江苏中润工程建设咨询有限公司</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地址：南通市崇川路58号</w:t>
      </w:r>
    </w:p>
    <w:p>
      <w:pPr>
        <w:adjustRightInd w:val="0"/>
        <w:snapToGrid w:val="0"/>
        <w:spacing w:line="460" w:lineRule="exact"/>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 xml:space="preserve">联系方式：王  工 0513-55887688  </w:t>
      </w:r>
    </w:p>
    <w:p>
      <w:pPr>
        <w:rPr>
          <w:rFonts w:hint="eastAsia" w:ascii="仿宋" w:hAnsi="仿宋" w:eastAsia="仿宋" w:cs="仿宋"/>
          <w:sz w:val="36"/>
          <w:szCs w:val="36"/>
          <w:highlight w:val="none"/>
          <w:lang w:val="zh-CN"/>
        </w:rPr>
      </w:pPr>
      <w:r>
        <w:rPr>
          <w:rFonts w:hint="eastAsia" w:ascii="仿宋" w:hAnsi="仿宋" w:eastAsia="仿宋" w:cs="仿宋"/>
          <w:sz w:val="36"/>
          <w:szCs w:val="36"/>
          <w:highlight w:val="none"/>
          <w:lang w:val="zh-CN"/>
        </w:rPr>
        <w:br w:type="page"/>
      </w:r>
    </w:p>
    <w:p>
      <w:pPr>
        <w:autoSpaceDE w:val="0"/>
        <w:autoSpaceDN w:val="0"/>
        <w:adjustRightInd w:val="0"/>
        <w:snapToGrid w:val="0"/>
        <w:spacing w:line="500" w:lineRule="exact"/>
        <w:jc w:val="center"/>
        <w:rPr>
          <w:rFonts w:hint="eastAsia" w:ascii="仿宋" w:hAnsi="仿宋" w:eastAsia="仿宋" w:cs="仿宋"/>
          <w:sz w:val="36"/>
          <w:szCs w:val="36"/>
          <w:highlight w:val="none"/>
          <w:lang w:val="zh-CN"/>
        </w:rPr>
      </w:pPr>
      <w:r>
        <w:rPr>
          <w:rFonts w:hint="eastAsia" w:ascii="仿宋" w:hAnsi="仿宋" w:eastAsia="仿宋" w:cs="仿宋"/>
          <w:sz w:val="36"/>
          <w:szCs w:val="36"/>
          <w:highlight w:val="none"/>
          <w:lang w:val="zh-CN"/>
        </w:rPr>
        <w:t>第二部分 谈判须知</w:t>
      </w:r>
    </w:p>
    <w:p>
      <w:pPr>
        <w:keepNext/>
        <w:keepLines/>
        <w:adjustRightInd w:val="0"/>
        <w:snapToGrid w:val="0"/>
        <w:spacing w:line="500" w:lineRule="exact"/>
        <w:outlineLvl w:val="2"/>
        <w:rPr>
          <w:rFonts w:hint="eastAsia" w:ascii="仿宋" w:hAnsi="仿宋" w:eastAsia="仿宋" w:cs="仿宋"/>
          <w:b/>
          <w:bCs/>
          <w:kern w:val="0"/>
          <w:sz w:val="28"/>
          <w:szCs w:val="28"/>
          <w:highlight w:val="none"/>
        </w:rPr>
      </w:pPr>
      <w:bookmarkStart w:id="0" w:name="_Toc20823275"/>
      <w:bookmarkStart w:id="1" w:name="_Toc513029203"/>
      <w:bookmarkStart w:id="2" w:name="_Toc120614214"/>
      <w:bookmarkStart w:id="3" w:name="_Toc16938519"/>
      <w:r>
        <w:rPr>
          <w:rFonts w:hint="eastAsia" w:ascii="仿宋" w:hAnsi="仿宋" w:eastAsia="仿宋" w:cs="仿宋"/>
          <w:b/>
          <w:bCs/>
          <w:kern w:val="0"/>
          <w:sz w:val="28"/>
          <w:szCs w:val="28"/>
          <w:highlight w:val="none"/>
        </w:rPr>
        <w:t>（一）总则</w:t>
      </w:r>
      <w:bookmarkEnd w:id="0"/>
      <w:bookmarkEnd w:id="1"/>
      <w:bookmarkEnd w:id="2"/>
      <w:bookmarkEnd w:id="3"/>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4" w:name="_Hlt16619475"/>
      <w:bookmarkEnd w:id="4"/>
      <w:bookmarkStart w:id="5" w:name="_Toc458694821"/>
      <w:bookmarkStart w:id="6" w:name="_Toc20823276"/>
      <w:bookmarkStart w:id="7" w:name="_Toc16938520"/>
      <w:bookmarkStart w:id="8" w:name="_Toc513029204"/>
      <w:r>
        <w:rPr>
          <w:rFonts w:hint="eastAsia" w:ascii="仿宋" w:hAnsi="仿宋" w:eastAsia="仿宋" w:cs="仿宋"/>
          <w:kern w:val="0"/>
          <w:sz w:val="28"/>
          <w:szCs w:val="28"/>
          <w:highlight w:val="none"/>
        </w:rPr>
        <w:t>1</w:t>
      </w:r>
      <w:bookmarkEnd w:id="5"/>
      <w:r>
        <w:rPr>
          <w:rFonts w:hint="eastAsia" w:ascii="仿宋" w:hAnsi="仿宋" w:eastAsia="仿宋" w:cs="仿宋"/>
          <w:kern w:val="0"/>
          <w:sz w:val="28"/>
          <w:szCs w:val="28"/>
          <w:highlight w:val="none"/>
        </w:rPr>
        <w:t>.采购方式</w:t>
      </w:r>
      <w:bookmarkEnd w:id="6"/>
      <w:bookmarkEnd w:id="7"/>
      <w:bookmarkEnd w:id="8"/>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 本次采取谈判</w:t>
      </w: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rPr>
        <w:t>方式，本谈判文件仅适用于谈判公告中所述项目。</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9" w:name="_Toc513029205"/>
      <w:bookmarkStart w:id="10" w:name="_Toc20823277"/>
      <w:bookmarkStart w:id="11" w:name="_Toc16938521"/>
      <w:r>
        <w:rPr>
          <w:rFonts w:hint="eastAsia" w:ascii="仿宋" w:hAnsi="仿宋" w:eastAsia="仿宋" w:cs="仿宋"/>
          <w:kern w:val="0"/>
          <w:sz w:val="28"/>
          <w:szCs w:val="28"/>
          <w:highlight w:val="none"/>
        </w:rPr>
        <w:t>2.合格的</w:t>
      </w:r>
      <w:bookmarkEnd w:id="9"/>
      <w:bookmarkEnd w:id="10"/>
      <w:bookmarkEnd w:id="11"/>
      <w:r>
        <w:rPr>
          <w:rFonts w:hint="eastAsia" w:ascii="仿宋" w:hAnsi="仿宋" w:eastAsia="仿宋" w:cs="仿宋"/>
          <w:kern w:val="0"/>
          <w:sz w:val="28"/>
          <w:szCs w:val="28"/>
          <w:highlight w:val="none"/>
        </w:rPr>
        <w:t>谈判供应商</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2.1满足谈判公告中供应商的资格要求的规定。</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 满足本谈判文件实质性条款的规定。</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12" w:name="_Toc20823278"/>
      <w:bookmarkStart w:id="13" w:name="_Toc16938522"/>
      <w:bookmarkStart w:id="14" w:name="_Toc513029206"/>
      <w:r>
        <w:rPr>
          <w:rFonts w:hint="eastAsia" w:ascii="仿宋" w:hAnsi="仿宋" w:eastAsia="仿宋" w:cs="仿宋"/>
          <w:kern w:val="0"/>
          <w:sz w:val="28"/>
          <w:szCs w:val="28"/>
          <w:highlight w:val="none"/>
        </w:rPr>
        <w:t>3.适用法律</w:t>
      </w:r>
      <w:bookmarkEnd w:id="12"/>
      <w:bookmarkEnd w:id="13"/>
      <w:bookmarkEnd w:id="14"/>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 本次采购及由此产生的合同受中华人民共和国有关的法律法规制约和保护。</w:t>
      </w:r>
    </w:p>
    <w:p>
      <w:pPr>
        <w:adjustRightInd w:val="0"/>
        <w:snapToGrid w:val="0"/>
        <w:spacing w:line="500" w:lineRule="exact"/>
        <w:ind w:firstLine="560" w:firstLineChars="200"/>
        <w:rPr>
          <w:rFonts w:hint="eastAsia" w:ascii="仿宋" w:hAnsi="仿宋" w:eastAsia="仿宋" w:cs="仿宋"/>
          <w:sz w:val="28"/>
          <w:szCs w:val="28"/>
          <w:highlight w:val="none"/>
        </w:rPr>
      </w:pPr>
      <w:bookmarkStart w:id="15" w:name="_Toc513029207"/>
      <w:bookmarkStart w:id="16" w:name="_Toc462564067"/>
      <w:bookmarkStart w:id="17" w:name="_Toc16938523"/>
      <w:bookmarkStart w:id="18" w:name="_Toc20823279"/>
      <w:r>
        <w:rPr>
          <w:rFonts w:hint="eastAsia" w:ascii="仿宋" w:hAnsi="仿宋" w:eastAsia="仿宋" w:cs="仿宋"/>
          <w:sz w:val="28"/>
          <w:szCs w:val="28"/>
          <w:highlight w:val="none"/>
        </w:rPr>
        <w:t>4.谈判费用</w:t>
      </w:r>
      <w:bookmarkEnd w:id="15"/>
      <w:bookmarkEnd w:id="16"/>
      <w:bookmarkEnd w:id="17"/>
      <w:bookmarkEnd w:id="18"/>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 参加谈判的供应商应自行承担所有与参加谈判有关的费用，无论谈判过程中的做法和结果如何，江苏中润工程建设咨询有限公司（以下简称采购代理机构）在任何情况下均无义务和责任承担这些费用。</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4.2本项目</w:t>
      </w:r>
      <w:r>
        <w:rPr>
          <w:rFonts w:hint="eastAsia" w:ascii="仿宋" w:hAnsi="仿宋" w:eastAsia="仿宋" w:cs="仿宋"/>
          <w:sz w:val="28"/>
          <w:szCs w:val="28"/>
          <w:highlight w:val="none"/>
          <w:lang w:val="en-US" w:eastAsia="zh-CN"/>
        </w:rPr>
        <w:t>资料</w:t>
      </w:r>
      <w:r>
        <w:rPr>
          <w:rFonts w:hint="eastAsia" w:ascii="仿宋" w:hAnsi="仿宋" w:eastAsia="仿宋" w:cs="仿宋"/>
          <w:sz w:val="28"/>
          <w:szCs w:val="28"/>
          <w:highlight w:val="none"/>
        </w:rPr>
        <w:t>费300元/份（现金），在</w:t>
      </w:r>
      <w:r>
        <w:rPr>
          <w:rFonts w:hint="eastAsia" w:ascii="仿宋" w:hAnsi="仿宋" w:eastAsia="仿宋" w:cs="仿宋"/>
          <w:sz w:val="28"/>
          <w:szCs w:val="28"/>
          <w:highlight w:val="none"/>
          <w:lang w:val="en-US" w:eastAsia="zh-CN"/>
        </w:rPr>
        <w:t>获取采购文件时</w:t>
      </w:r>
      <w:r>
        <w:rPr>
          <w:rFonts w:hint="eastAsia" w:ascii="仿宋" w:hAnsi="仿宋" w:eastAsia="仿宋" w:cs="仿宋"/>
          <w:sz w:val="28"/>
          <w:szCs w:val="28"/>
          <w:highlight w:val="none"/>
        </w:rPr>
        <w:t>支付给代理机构，无论成交与否不予退还。</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4.3</w:t>
      </w:r>
      <w:r>
        <w:rPr>
          <w:rFonts w:hint="eastAsia" w:ascii="仿宋" w:hAnsi="仿宋" w:eastAsia="仿宋" w:cs="仿宋"/>
          <w:sz w:val="28"/>
          <w:szCs w:val="28"/>
          <w:highlight w:val="none"/>
        </w:rPr>
        <w:t>本项目招标代理费</w:t>
      </w:r>
      <w:r>
        <w:rPr>
          <w:rFonts w:hint="eastAsia" w:ascii="仿宋" w:hAnsi="仿宋" w:eastAsia="仿宋" w:cs="仿宋"/>
          <w:sz w:val="28"/>
          <w:szCs w:val="28"/>
          <w:highlight w:val="none"/>
          <w:lang w:val="en-US" w:eastAsia="zh-CN"/>
        </w:rPr>
        <w:t>按发改价格（2011）534</w:t>
      </w:r>
      <w:r>
        <w:rPr>
          <w:rFonts w:hint="eastAsia" w:ascii="仿宋" w:hAnsi="仿宋" w:eastAsia="仿宋" w:cs="仿宋"/>
          <w:sz w:val="28"/>
          <w:szCs w:val="28"/>
          <w:highlight w:val="none"/>
          <w:lang w:eastAsia="zh-CN"/>
        </w:rPr>
        <w:t>号</w:t>
      </w:r>
      <w:r>
        <w:rPr>
          <w:rFonts w:hint="eastAsia" w:ascii="仿宋" w:hAnsi="仿宋" w:eastAsia="仿宋" w:cs="仿宋"/>
          <w:sz w:val="28"/>
          <w:szCs w:val="28"/>
          <w:highlight w:val="none"/>
        </w:rPr>
        <w:t>文规定标准</w:t>
      </w:r>
      <w:r>
        <w:rPr>
          <w:rFonts w:hint="eastAsia" w:ascii="仿宋" w:hAnsi="仿宋" w:eastAsia="仿宋" w:cs="仿宋"/>
          <w:sz w:val="28"/>
          <w:szCs w:val="28"/>
          <w:highlight w:val="none"/>
          <w:lang w:val="en-US" w:eastAsia="zh-CN"/>
        </w:rPr>
        <w:t>的60%计算，不足1500元按1500元收取；标底编制费1000元整；</w:t>
      </w:r>
      <w:r>
        <w:rPr>
          <w:rFonts w:hint="eastAsia" w:ascii="仿宋" w:hAnsi="仿宋" w:eastAsia="仿宋" w:cs="仿宋"/>
          <w:sz w:val="28"/>
          <w:szCs w:val="28"/>
          <w:highlight w:val="none"/>
        </w:rPr>
        <w:t>供应商须综合考虑在</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响应报价内（不单列）。</w:t>
      </w:r>
    </w:p>
    <w:p>
      <w:pPr>
        <w:adjustRightInd w:val="0"/>
        <w:snapToGrid w:val="0"/>
        <w:spacing w:line="50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如因成交供应商原因导致项目流标、重新招标或其被取消中标资格的，代理费不予退还。</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5.谈判文件的约束力</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5.1 供应商一旦参加本项目采购活动，即被认为接受了本谈判文件的规定和约束。</w:t>
      </w:r>
    </w:p>
    <w:p>
      <w:pPr>
        <w:keepNext/>
        <w:adjustRightInd w:val="0"/>
        <w:snapToGrid w:val="0"/>
        <w:spacing w:line="500" w:lineRule="exact"/>
        <w:outlineLvl w:val="3"/>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6.谈判文件的解释</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6.1</w:t>
      </w:r>
      <w:r>
        <w:rPr>
          <w:rFonts w:hint="eastAsia" w:ascii="仿宋" w:hAnsi="仿宋" w:eastAsia="仿宋" w:cs="仿宋"/>
          <w:sz w:val="28"/>
          <w:szCs w:val="28"/>
          <w:highlight w:val="none"/>
        </w:rPr>
        <w:t>谈判文件需求部分（供应商资格要求、项目需求）由采购人解释，其它部分由采购代理机构解释。</w:t>
      </w:r>
    </w:p>
    <w:p>
      <w:pPr>
        <w:keepNext/>
        <w:keepLines/>
        <w:adjustRightInd w:val="0"/>
        <w:snapToGrid w:val="0"/>
        <w:spacing w:line="500" w:lineRule="exact"/>
        <w:outlineLvl w:val="2"/>
        <w:rPr>
          <w:rFonts w:hint="eastAsia" w:ascii="仿宋" w:hAnsi="仿宋" w:eastAsia="仿宋" w:cs="仿宋"/>
          <w:b/>
          <w:bCs/>
          <w:kern w:val="0"/>
          <w:sz w:val="28"/>
          <w:szCs w:val="28"/>
          <w:highlight w:val="none"/>
        </w:rPr>
      </w:pPr>
      <w:bookmarkStart w:id="19" w:name="_Toc20823281"/>
      <w:bookmarkStart w:id="20" w:name="_Toc16938525"/>
      <w:bookmarkStart w:id="21" w:name="_Toc120614215"/>
      <w:bookmarkStart w:id="22" w:name="_Toc513029209"/>
      <w:r>
        <w:rPr>
          <w:rFonts w:hint="eastAsia" w:ascii="仿宋" w:hAnsi="仿宋" w:eastAsia="仿宋" w:cs="仿宋"/>
          <w:b/>
          <w:bCs/>
          <w:kern w:val="0"/>
          <w:sz w:val="28"/>
          <w:szCs w:val="28"/>
          <w:highlight w:val="none"/>
        </w:rPr>
        <w:t>（二）谈判文件</w:t>
      </w:r>
      <w:bookmarkEnd w:id="19"/>
      <w:bookmarkEnd w:id="20"/>
      <w:bookmarkEnd w:id="21"/>
      <w:bookmarkEnd w:id="22"/>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23" w:name="_Toc513029210"/>
      <w:bookmarkStart w:id="24" w:name="_Toc20823282"/>
      <w:bookmarkStart w:id="25" w:name="_Toc16938526"/>
      <w:r>
        <w:rPr>
          <w:rFonts w:hint="eastAsia" w:ascii="仿宋" w:hAnsi="仿宋" w:eastAsia="仿宋" w:cs="仿宋"/>
          <w:kern w:val="0"/>
          <w:sz w:val="28"/>
          <w:szCs w:val="28"/>
          <w:highlight w:val="none"/>
        </w:rPr>
        <w:t>1.谈判文件构成</w:t>
      </w:r>
      <w:bookmarkEnd w:id="23"/>
      <w:bookmarkEnd w:id="24"/>
      <w:bookmarkEnd w:id="25"/>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1.1</w:t>
      </w:r>
      <w:r>
        <w:rPr>
          <w:rFonts w:hint="eastAsia" w:ascii="仿宋" w:hAnsi="仿宋" w:eastAsia="仿宋" w:cs="仿宋"/>
          <w:sz w:val="28"/>
          <w:szCs w:val="28"/>
          <w:highlight w:val="none"/>
        </w:rPr>
        <w:t xml:space="preserve"> 谈判文件由以下部分组成：</w:t>
      </w:r>
    </w:p>
    <w:p>
      <w:pPr>
        <w:adjustRightInd w:val="0"/>
        <w:snapToGrid w:val="0"/>
        <w:spacing w:line="50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（1）竞争性谈判公告</w:t>
      </w:r>
    </w:p>
    <w:p>
      <w:pPr>
        <w:adjustRightInd w:val="0"/>
        <w:snapToGrid w:val="0"/>
        <w:spacing w:line="50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（2）谈判须知</w:t>
      </w:r>
    </w:p>
    <w:p>
      <w:pPr>
        <w:adjustRightInd w:val="0"/>
        <w:snapToGrid w:val="0"/>
        <w:spacing w:line="50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（3）项目需求</w:t>
      </w:r>
    </w:p>
    <w:p>
      <w:pPr>
        <w:adjustRightInd w:val="0"/>
        <w:snapToGrid w:val="0"/>
        <w:spacing w:line="50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（4）评审方法和评审标准</w:t>
      </w:r>
    </w:p>
    <w:p>
      <w:pPr>
        <w:adjustRightInd w:val="0"/>
        <w:snapToGrid w:val="0"/>
        <w:spacing w:line="50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（5）响应文件组成</w:t>
      </w:r>
    </w:p>
    <w:p>
      <w:pPr>
        <w:adjustRightInd w:val="0"/>
        <w:snapToGrid w:val="0"/>
        <w:spacing w:line="50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（6）附件</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请仔细检查谈判文件是否齐全，如有缺漏请立即与采购代理机构联系解决。</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1.2</w:t>
      </w:r>
      <w:r>
        <w:rPr>
          <w:rFonts w:hint="eastAsia" w:ascii="仿宋" w:hAnsi="仿宋" w:eastAsia="仿宋" w:cs="仿宋"/>
          <w:sz w:val="28"/>
          <w:szCs w:val="28"/>
          <w:highlight w:val="none"/>
        </w:rPr>
        <w:t xml:space="preserve"> 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26" w:name="_Toc16938527"/>
      <w:bookmarkStart w:id="27" w:name="_Toc513029211"/>
      <w:bookmarkStart w:id="28" w:name="_Toc20823283"/>
      <w:bookmarkStart w:id="29" w:name="_Toc462564070"/>
      <w:r>
        <w:rPr>
          <w:rFonts w:hint="eastAsia" w:ascii="仿宋" w:hAnsi="仿宋" w:eastAsia="仿宋" w:cs="仿宋"/>
          <w:kern w:val="0"/>
          <w:sz w:val="28"/>
          <w:szCs w:val="28"/>
          <w:highlight w:val="none"/>
        </w:rPr>
        <w:t>2.谈判文件的澄清</w:t>
      </w:r>
      <w:bookmarkEnd w:id="26"/>
      <w:bookmarkEnd w:id="27"/>
      <w:bookmarkEnd w:id="28"/>
      <w:bookmarkEnd w:id="29"/>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2.1</w:t>
      </w:r>
      <w:r>
        <w:rPr>
          <w:rFonts w:hint="eastAsia" w:ascii="仿宋" w:hAnsi="仿宋" w:eastAsia="仿宋" w:cs="仿宋"/>
          <w:sz w:val="28"/>
          <w:szCs w:val="28"/>
          <w:highlight w:val="none"/>
        </w:rPr>
        <w:t xml:space="preserve"> 任何要求对谈判文件进行澄清的供应商，应在提交首次谈判响应文件截止时间三个工作日前按谈判公告中的通讯地址，以书面形式通知采购人。采购人有权对发出的谈判文件进行必要的澄清或修改。</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2.2采购人视情组织答疑会</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30" w:name="_Toc462564071"/>
      <w:bookmarkStart w:id="31" w:name="_Toc20823284"/>
      <w:bookmarkStart w:id="32" w:name="_Toc16938528"/>
      <w:bookmarkStart w:id="33" w:name="_Toc513029212"/>
      <w:r>
        <w:rPr>
          <w:rFonts w:hint="eastAsia" w:ascii="仿宋" w:hAnsi="仿宋" w:eastAsia="仿宋" w:cs="仿宋"/>
          <w:kern w:val="0"/>
          <w:sz w:val="28"/>
          <w:szCs w:val="28"/>
          <w:highlight w:val="none"/>
        </w:rPr>
        <w:t>3.谈判文件的修改</w:t>
      </w:r>
      <w:bookmarkEnd w:id="30"/>
      <w:bookmarkEnd w:id="31"/>
      <w:bookmarkEnd w:id="32"/>
      <w:bookmarkEnd w:id="33"/>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3.1</w:t>
      </w:r>
      <w:r>
        <w:rPr>
          <w:rFonts w:hint="eastAsia" w:ascii="仿宋" w:hAnsi="仿宋" w:eastAsia="仿宋" w:cs="仿宋"/>
          <w:sz w:val="28"/>
          <w:szCs w:val="28"/>
          <w:highlight w:val="none"/>
        </w:rPr>
        <w:t xml:space="preserve"> 在谈判响应文件提交截止时间前，采购代理机构可以对谈判文件进行修改。</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 xml:space="preserve">3.2 </w:t>
      </w:r>
      <w:r>
        <w:rPr>
          <w:rFonts w:hint="eastAsia" w:ascii="仿宋" w:hAnsi="仿宋" w:eastAsia="仿宋" w:cs="仿宋"/>
          <w:sz w:val="28"/>
          <w:szCs w:val="28"/>
          <w:highlight w:val="none"/>
        </w:rPr>
        <w:t>采购代理机构有权按照法定的要求推迟响应文件提交截止日期和谈判日期。</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 xml:space="preserve">3.3 </w:t>
      </w:r>
      <w:r>
        <w:rPr>
          <w:rFonts w:hint="eastAsia" w:ascii="仿宋" w:hAnsi="仿宋" w:eastAsia="仿宋" w:cs="仿宋"/>
          <w:sz w:val="28"/>
          <w:szCs w:val="28"/>
          <w:highlight w:val="none"/>
        </w:rPr>
        <w:t>谈判文件的修改将在</w:t>
      </w:r>
      <w:r>
        <w:rPr>
          <w:rFonts w:hint="eastAsia" w:ascii="仿宋" w:hAnsi="仿宋" w:eastAsia="仿宋" w:cs="仿宋"/>
          <w:sz w:val="28"/>
          <w:szCs w:val="28"/>
          <w:highlight w:val="none"/>
          <w:lang w:eastAsia="zh-CN"/>
        </w:rPr>
        <w:t>江苏省南通卫生高等职业技术学校网站、南通市卫生健康委员会网站</w:t>
      </w:r>
      <w:r>
        <w:rPr>
          <w:rFonts w:hint="eastAsia" w:ascii="仿宋" w:hAnsi="仿宋" w:eastAsia="仿宋" w:cs="仿宋"/>
          <w:sz w:val="28"/>
          <w:szCs w:val="28"/>
          <w:highlight w:val="none"/>
        </w:rPr>
        <w:t>公布，补充文件将作为谈判文件的组成部分，并对供应商具有约束力。</w:t>
      </w:r>
    </w:p>
    <w:p>
      <w:pPr>
        <w:keepNext/>
        <w:keepLines/>
        <w:adjustRightInd w:val="0"/>
        <w:snapToGrid w:val="0"/>
        <w:spacing w:line="500" w:lineRule="exact"/>
        <w:outlineLvl w:val="2"/>
        <w:rPr>
          <w:rFonts w:hint="eastAsia" w:ascii="仿宋" w:hAnsi="仿宋" w:eastAsia="仿宋" w:cs="仿宋"/>
          <w:b/>
          <w:bCs/>
          <w:kern w:val="0"/>
          <w:sz w:val="28"/>
          <w:szCs w:val="28"/>
          <w:highlight w:val="none"/>
        </w:rPr>
      </w:pPr>
      <w:bookmarkStart w:id="34" w:name="_Toc513029213"/>
      <w:bookmarkStart w:id="35" w:name="_Toc462564072"/>
      <w:bookmarkStart w:id="36" w:name="_Toc120614216"/>
      <w:bookmarkStart w:id="37" w:name="_Toc16938529"/>
      <w:bookmarkStart w:id="38" w:name="_Toc20823285"/>
      <w:r>
        <w:rPr>
          <w:rFonts w:hint="eastAsia" w:ascii="仿宋" w:hAnsi="仿宋" w:eastAsia="仿宋" w:cs="仿宋"/>
          <w:b/>
          <w:bCs/>
          <w:kern w:val="0"/>
          <w:sz w:val="28"/>
          <w:szCs w:val="28"/>
          <w:highlight w:val="none"/>
        </w:rPr>
        <w:t>（三）响应文件的编制</w:t>
      </w:r>
      <w:bookmarkEnd w:id="34"/>
      <w:bookmarkEnd w:id="35"/>
      <w:bookmarkEnd w:id="36"/>
      <w:bookmarkEnd w:id="37"/>
      <w:bookmarkEnd w:id="38"/>
    </w:p>
    <w:p>
      <w:pPr>
        <w:keepNext/>
        <w:adjustRightInd w:val="0"/>
        <w:snapToGrid w:val="0"/>
        <w:spacing w:line="500" w:lineRule="exact"/>
        <w:outlineLvl w:val="3"/>
        <w:rPr>
          <w:rFonts w:hint="eastAsia" w:ascii="仿宋" w:hAnsi="仿宋" w:eastAsia="仿宋" w:cs="仿宋"/>
          <w:bCs/>
          <w:kern w:val="0"/>
          <w:sz w:val="28"/>
          <w:szCs w:val="28"/>
          <w:highlight w:val="none"/>
        </w:rPr>
      </w:pPr>
      <w:bookmarkStart w:id="39" w:name="_Toc16938530"/>
      <w:bookmarkStart w:id="40" w:name="_Toc20823286"/>
      <w:bookmarkStart w:id="41" w:name="_Toc513029214"/>
      <w:bookmarkStart w:id="42" w:name="_Toc462564073"/>
      <w:r>
        <w:rPr>
          <w:rFonts w:hint="eastAsia" w:ascii="仿宋" w:hAnsi="仿宋" w:eastAsia="仿宋" w:cs="仿宋"/>
          <w:kern w:val="0"/>
          <w:sz w:val="28"/>
          <w:szCs w:val="28"/>
          <w:highlight w:val="none"/>
        </w:rPr>
        <w:t>1.响应文件的语言及度量衡单位</w:t>
      </w:r>
      <w:bookmarkEnd w:id="39"/>
      <w:bookmarkEnd w:id="40"/>
      <w:bookmarkEnd w:id="41"/>
      <w:bookmarkEnd w:id="42"/>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1.1</w:t>
      </w:r>
      <w:r>
        <w:rPr>
          <w:rFonts w:hint="eastAsia" w:ascii="仿宋" w:hAnsi="仿宋" w:eastAsia="仿宋" w:cs="仿宋"/>
          <w:sz w:val="28"/>
          <w:szCs w:val="28"/>
          <w:highlight w:val="none"/>
        </w:rPr>
        <w:t>供应商提交的响应文件以及供应商与采购代理机构及采购人就有关谈判的所有来往通知、函件和文件均应使用</w:t>
      </w:r>
      <w:r>
        <w:rPr>
          <w:rFonts w:hint="eastAsia" w:ascii="仿宋" w:hAnsi="仿宋" w:eastAsia="仿宋" w:cs="仿宋"/>
          <w:bCs/>
          <w:sz w:val="28"/>
          <w:szCs w:val="28"/>
          <w:highlight w:val="none"/>
        </w:rPr>
        <w:t>简体中文</w:t>
      </w:r>
      <w:r>
        <w:rPr>
          <w:rFonts w:hint="eastAsia" w:ascii="仿宋" w:hAnsi="仿宋" w:eastAsia="仿宋" w:cs="仿宋"/>
          <w:sz w:val="28"/>
          <w:szCs w:val="28"/>
          <w:highlight w:val="none"/>
        </w:rPr>
        <w:t>。</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1.2</w:t>
      </w:r>
      <w:r>
        <w:rPr>
          <w:rFonts w:hint="eastAsia" w:ascii="仿宋" w:hAnsi="仿宋" w:eastAsia="仿宋" w:cs="仿宋"/>
          <w:sz w:val="28"/>
          <w:szCs w:val="28"/>
          <w:highlight w:val="none"/>
        </w:rPr>
        <w:t xml:space="preserve"> 除技术性能另有规定外，响应文件所使用的度量衡单位，均须采用国家法定计量单位。</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43" w:name="_Toc20823287"/>
      <w:bookmarkStart w:id="44" w:name="_Toc513029215"/>
      <w:bookmarkStart w:id="45" w:name="_Toc16938531"/>
      <w:bookmarkStart w:id="46" w:name="_Toc462564074"/>
      <w:r>
        <w:rPr>
          <w:rFonts w:hint="eastAsia" w:ascii="仿宋" w:hAnsi="仿宋" w:eastAsia="仿宋" w:cs="仿宋"/>
          <w:kern w:val="0"/>
          <w:sz w:val="28"/>
          <w:szCs w:val="28"/>
          <w:highlight w:val="none"/>
        </w:rPr>
        <w:t>2.响应文件构成</w:t>
      </w:r>
      <w:bookmarkEnd w:id="43"/>
      <w:bookmarkEnd w:id="44"/>
      <w:bookmarkEnd w:id="45"/>
      <w:bookmarkEnd w:id="46"/>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2.1</w:t>
      </w:r>
      <w:r>
        <w:rPr>
          <w:rFonts w:hint="eastAsia" w:ascii="仿宋" w:hAnsi="仿宋" w:eastAsia="仿宋" w:cs="仿宋"/>
          <w:sz w:val="28"/>
          <w:szCs w:val="28"/>
          <w:highlight w:val="none"/>
        </w:rPr>
        <w:t xml:space="preserve"> 供应商编写的响应文件应包括资格审查证明材料文件、价格标文件。供应商按“第五部分 响应文件组成”要求编写响应文件。</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47" w:name="_Hlt26954838"/>
      <w:bookmarkEnd w:id="47"/>
      <w:bookmarkStart w:id="48" w:name="_Hlt26670360"/>
      <w:bookmarkEnd w:id="48"/>
      <w:bookmarkStart w:id="49" w:name="_Hlt26668975"/>
      <w:bookmarkEnd w:id="49"/>
      <w:bookmarkStart w:id="50" w:name="_Toc49090511"/>
      <w:bookmarkStart w:id="51" w:name="_Toc14577360"/>
      <w:r>
        <w:rPr>
          <w:rFonts w:hint="eastAsia" w:ascii="仿宋" w:hAnsi="仿宋" w:eastAsia="仿宋" w:cs="仿宋"/>
          <w:kern w:val="0"/>
          <w:sz w:val="28"/>
          <w:szCs w:val="28"/>
          <w:highlight w:val="none"/>
        </w:rPr>
        <w:t>3.</w:t>
      </w:r>
      <w:bookmarkEnd w:id="50"/>
      <w:bookmarkEnd w:id="51"/>
      <w:r>
        <w:rPr>
          <w:rFonts w:hint="eastAsia" w:ascii="仿宋" w:hAnsi="仿宋" w:eastAsia="仿宋" w:cs="仿宋"/>
          <w:kern w:val="0"/>
          <w:sz w:val="28"/>
          <w:szCs w:val="28"/>
          <w:highlight w:val="none"/>
        </w:rPr>
        <w:t>谈判响应有效期</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3.1谈判响应有效期为采购代理机构规定的响应文件</w:t>
      </w:r>
      <w:r>
        <w:rPr>
          <w:rFonts w:hint="eastAsia" w:ascii="仿宋" w:hAnsi="仿宋" w:eastAsia="仿宋" w:cs="仿宋"/>
          <w:sz w:val="28"/>
          <w:szCs w:val="28"/>
          <w:highlight w:val="none"/>
        </w:rPr>
        <w:t>提交</w:t>
      </w:r>
      <w:r>
        <w:rPr>
          <w:rFonts w:hint="eastAsia" w:ascii="仿宋" w:hAnsi="仿宋" w:eastAsia="仿宋" w:cs="仿宋"/>
          <w:bCs/>
          <w:sz w:val="28"/>
          <w:szCs w:val="28"/>
          <w:highlight w:val="none"/>
        </w:rPr>
        <w:t>截止时间后</w:t>
      </w:r>
      <w:r>
        <w:rPr>
          <w:rFonts w:hint="eastAsia" w:ascii="仿宋" w:hAnsi="仿宋" w:eastAsia="仿宋" w:cs="仿宋"/>
          <w:b/>
          <w:sz w:val="28"/>
          <w:szCs w:val="28"/>
          <w:highlight w:val="none"/>
          <w:u w:val="single"/>
        </w:rPr>
        <w:t>六十（60）天</w:t>
      </w:r>
      <w:r>
        <w:rPr>
          <w:rFonts w:hint="eastAsia" w:ascii="仿宋" w:hAnsi="仿宋" w:eastAsia="仿宋" w:cs="仿宋"/>
          <w:bCs/>
          <w:sz w:val="28"/>
          <w:szCs w:val="28"/>
          <w:highlight w:val="none"/>
        </w:rPr>
        <w:t>。谈判响应有效期比规定短的将被视为非实质性响应而予以拒绝。</w:t>
      </w:r>
    </w:p>
    <w:p>
      <w:pPr>
        <w:keepNext/>
        <w:adjustRightInd w:val="0"/>
        <w:snapToGrid w:val="0"/>
        <w:spacing w:line="500" w:lineRule="exact"/>
        <w:outlineLvl w:val="3"/>
        <w:rPr>
          <w:rFonts w:hint="eastAsia" w:ascii="仿宋" w:hAnsi="仿宋" w:eastAsia="仿宋" w:cs="仿宋"/>
          <w:b/>
          <w:bCs/>
          <w:kern w:val="0"/>
          <w:sz w:val="28"/>
          <w:szCs w:val="28"/>
          <w:highlight w:val="none"/>
        </w:rPr>
      </w:pPr>
      <w:r>
        <w:rPr>
          <w:rFonts w:hint="eastAsia" w:ascii="仿宋" w:hAnsi="仿宋" w:eastAsia="仿宋" w:cs="仿宋"/>
          <w:kern w:val="0"/>
          <w:sz w:val="28"/>
          <w:szCs w:val="28"/>
          <w:highlight w:val="none"/>
        </w:rPr>
        <w:t>4.谈判响应有效期的延长</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4.1在特殊情况下，采购代理机构于原谈判响应有效期满之前，可向谈判供应商提出延长谈判响应有效期的要求。这种要求与答复均应采用书面形式。供应商可以拒绝采购代理机构的这一要求而放弃谈判响应，同意延长谈判响应有效期的供应商既不能要求也不允许修改其响应文件。</w:t>
      </w:r>
      <w:r>
        <w:rPr>
          <w:rFonts w:hint="eastAsia" w:ascii="仿宋" w:hAnsi="仿宋" w:eastAsia="仿宋" w:cs="仿宋"/>
          <w:sz w:val="28"/>
          <w:szCs w:val="28"/>
          <w:highlight w:val="none"/>
        </w:rPr>
        <w:t>受谈判响应有效期约束的所有权利与义务均延长至新的有效期</w:t>
      </w:r>
      <w:r>
        <w:rPr>
          <w:rFonts w:hint="eastAsia" w:ascii="仿宋" w:hAnsi="仿宋" w:eastAsia="仿宋" w:cs="仿宋"/>
          <w:bCs/>
          <w:sz w:val="28"/>
          <w:szCs w:val="28"/>
          <w:highlight w:val="none"/>
        </w:rPr>
        <w:t>。</w:t>
      </w:r>
    </w:p>
    <w:p>
      <w:pPr>
        <w:keepNext/>
        <w:keepLines/>
        <w:adjustRightInd w:val="0"/>
        <w:snapToGrid w:val="0"/>
        <w:spacing w:line="500" w:lineRule="exact"/>
        <w:outlineLvl w:val="2"/>
        <w:rPr>
          <w:rFonts w:hint="eastAsia" w:ascii="仿宋" w:hAnsi="仿宋" w:eastAsia="仿宋" w:cs="仿宋"/>
          <w:b/>
          <w:bCs/>
          <w:kern w:val="0"/>
          <w:sz w:val="28"/>
          <w:szCs w:val="28"/>
          <w:highlight w:val="none"/>
        </w:rPr>
      </w:pPr>
      <w:bookmarkStart w:id="52" w:name="_Hlt26954739"/>
      <w:bookmarkEnd w:id="52"/>
      <w:bookmarkStart w:id="53" w:name="_Hlt26954852"/>
      <w:bookmarkEnd w:id="53"/>
      <w:bookmarkStart w:id="54" w:name="_Toc20823296"/>
      <w:bookmarkStart w:id="55" w:name="_Toc120614217"/>
      <w:bookmarkStart w:id="56" w:name="_Toc513029224"/>
      <w:bookmarkStart w:id="57" w:name="_Toc16938540"/>
      <w:r>
        <w:rPr>
          <w:rFonts w:hint="eastAsia" w:ascii="仿宋" w:hAnsi="仿宋" w:eastAsia="仿宋" w:cs="仿宋"/>
          <w:b/>
          <w:bCs/>
          <w:kern w:val="0"/>
          <w:sz w:val="28"/>
          <w:szCs w:val="28"/>
          <w:highlight w:val="none"/>
        </w:rPr>
        <w:t>（四）响应文件的</w:t>
      </w:r>
      <w:bookmarkEnd w:id="54"/>
      <w:bookmarkEnd w:id="55"/>
      <w:bookmarkEnd w:id="56"/>
      <w:bookmarkEnd w:id="57"/>
      <w:r>
        <w:rPr>
          <w:rFonts w:hint="eastAsia" w:ascii="仿宋" w:hAnsi="仿宋" w:eastAsia="仿宋" w:cs="仿宋"/>
          <w:b/>
          <w:bCs/>
          <w:kern w:val="0"/>
          <w:sz w:val="28"/>
          <w:szCs w:val="28"/>
          <w:highlight w:val="none"/>
        </w:rPr>
        <w:t>提交</w:t>
      </w:r>
    </w:p>
    <w:p>
      <w:pPr>
        <w:keepNext/>
        <w:adjustRightInd w:val="0"/>
        <w:snapToGrid w:val="0"/>
        <w:spacing w:line="500" w:lineRule="exact"/>
        <w:ind w:firstLine="560" w:firstLineChars="200"/>
        <w:outlineLvl w:val="3"/>
        <w:rPr>
          <w:rFonts w:hint="eastAsia" w:ascii="仿宋" w:hAnsi="仿宋" w:eastAsia="仿宋" w:cs="仿宋"/>
          <w:b/>
          <w:bCs/>
          <w:kern w:val="0"/>
          <w:sz w:val="28"/>
          <w:szCs w:val="28"/>
          <w:highlight w:val="none"/>
        </w:rPr>
      </w:pPr>
      <w:bookmarkStart w:id="58" w:name="_Toc513029225"/>
      <w:bookmarkStart w:id="59" w:name="_Toc20823297"/>
      <w:bookmarkStart w:id="60" w:name="_Toc16938541"/>
      <w:bookmarkStart w:id="61" w:name="_Toc462564084"/>
      <w:r>
        <w:rPr>
          <w:rFonts w:hint="eastAsia" w:ascii="仿宋" w:hAnsi="仿宋" w:eastAsia="仿宋" w:cs="仿宋"/>
          <w:kern w:val="0"/>
          <w:sz w:val="28"/>
          <w:szCs w:val="28"/>
          <w:highlight w:val="none"/>
        </w:rPr>
        <w:t>1.响应文件</w:t>
      </w:r>
      <w:bookmarkEnd w:id="58"/>
      <w:bookmarkEnd w:id="59"/>
      <w:bookmarkEnd w:id="60"/>
      <w:bookmarkEnd w:id="61"/>
      <w:r>
        <w:rPr>
          <w:rFonts w:hint="eastAsia" w:ascii="仿宋" w:hAnsi="仿宋" w:eastAsia="仿宋" w:cs="仿宋"/>
          <w:kern w:val="0"/>
          <w:sz w:val="28"/>
          <w:szCs w:val="28"/>
          <w:highlight w:val="none"/>
        </w:rPr>
        <w:t>的提交</w:t>
      </w:r>
    </w:p>
    <w:p>
      <w:pPr>
        <w:adjustRightInd w:val="0"/>
        <w:snapToGrid w:val="0"/>
        <w:spacing w:line="4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1.1供应商应当按照采购文件规定，在</w:t>
      </w:r>
      <w:r>
        <w:rPr>
          <w:rFonts w:hint="eastAsia" w:ascii="仿宋" w:hAnsi="仿宋" w:eastAsia="仿宋" w:cs="仿宋"/>
          <w:sz w:val="28"/>
          <w:szCs w:val="28"/>
          <w:highlight w:val="none"/>
        </w:rPr>
        <w:t>响应文件提交</w:t>
      </w:r>
      <w:r>
        <w:rPr>
          <w:rFonts w:hint="eastAsia" w:ascii="仿宋" w:hAnsi="仿宋" w:eastAsia="仿宋" w:cs="仿宋"/>
          <w:bCs/>
          <w:sz w:val="28"/>
          <w:szCs w:val="28"/>
          <w:highlight w:val="none"/>
        </w:rPr>
        <w:t>截止时间前提交响应文件。</w:t>
      </w:r>
      <w:bookmarkStart w:id="62" w:name="_Toc20823298"/>
      <w:bookmarkStart w:id="63" w:name="_Toc513029226"/>
      <w:bookmarkStart w:id="64" w:name="_Toc16938542"/>
      <w:r>
        <w:rPr>
          <w:rFonts w:hint="eastAsia" w:ascii="仿宋" w:hAnsi="仿宋" w:eastAsia="仿宋" w:cs="仿宋"/>
          <w:bCs/>
          <w:sz w:val="28"/>
          <w:szCs w:val="28"/>
          <w:highlight w:val="none"/>
        </w:rPr>
        <w:t>响应文件二部分内容（资格审查文件、价格</w:t>
      </w:r>
      <w:r>
        <w:rPr>
          <w:rFonts w:hint="eastAsia" w:ascii="仿宋" w:hAnsi="仿宋" w:eastAsia="仿宋" w:cs="仿宋"/>
          <w:sz w:val="28"/>
          <w:szCs w:val="28"/>
          <w:highlight w:val="none"/>
        </w:rPr>
        <w:t>标</w:t>
      </w:r>
      <w:r>
        <w:rPr>
          <w:rFonts w:hint="eastAsia" w:ascii="仿宋" w:hAnsi="仿宋" w:eastAsia="仿宋" w:cs="仿宋"/>
          <w:bCs/>
          <w:sz w:val="28"/>
          <w:szCs w:val="28"/>
          <w:highlight w:val="none"/>
        </w:rPr>
        <w:t>文件）须分别单独密封，</w:t>
      </w:r>
      <w:r>
        <w:rPr>
          <w:rFonts w:hint="eastAsia" w:ascii="仿宋" w:hAnsi="仿宋" w:eastAsia="仿宋" w:cs="仿宋"/>
          <w:bCs/>
          <w:sz w:val="28"/>
          <w:szCs w:val="28"/>
          <w:highlight w:val="none"/>
          <w:lang w:val="zh-CN"/>
        </w:rPr>
        <w:t>并牢</w:t>
      </w:r>
      <w:r>
        <w:rPr>
          <w:rFonts w:hint="eastAsia" w:ascii="仿宋" w:hAnsi="仿宋" w:eastAsia="仿宋" w:cs="仿宋"/>
          <w:bCs/>
          <w:sz w:val="28"/>
          <w:szCs w:val="28"/>
          <w:highlight w:val="none"/>
        </w:rPr>
        <w:t>固装订成册，不得相互混淆，文件自编目录并连续标注页码，不得将内容拆开。价格文件不得出现于其他响应文件中。</w:t>
      </w:r>
    </w:p>
    <w:p>
      <w:pPr>
        <w:adjustRightInd w:val="0"/>
        <w:snapToGrid w:val="0"/>
        <w:spacing w:line="4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1.2响应文件每一部分内容均须提供“一正、两副”纸质响应文件，并将正本、副本及图纸类等（如需提供图纸等其它资料的话）合并密封，统一装在一个密封袋或密封箱内（如有A3大小的图纸类，可单独密封）。</w:t>
      </w:r>
    </w:p>
    <w:p>
      <w:pPr>
        <w:adjustRightInd w:val="0"/>
        <w:snapToGrid w:val="0"/>
        <w:spacing w:line="4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1.3纸质响应文件须</w:t>
      </w:r>
      <w:r>
        <w:rPr>
          <w:rFonts w:hint="eastAsia" w:ascii="仿宋" w:hAnsi="仿宋" w:eastAsia="仿宋" w:cs="仿宋"/>
          <w:bCs/>
          <w:sz w:val="28"/>
          <w:szCs w:val="28"/>
          <w:highlight w:val="none"/>
          <w:lang w:val="zh-CN"/>
        </w:rPr>
        <w:t>采用A4纸（</w:t>
      </w:r>
      <w:r>
        <w:rPr>
          <w:rFonts w:hint="eastAsia" w:ascii="仿宋" w:hAnsi="仿宋" w:eastAsia="仿宋" w:cs="仿宋"/>
          <w:bCs/>
          <w:sz w:val="28"/>
          <w:szCs w:val="28"/>
          <w:highlight w:val="none"/>
        </w:rPr>
        <w:t>图纸等除外），正本须打印并由法定代表人或授权人签字并加盖单位印章。副本可复印，但须加盖单位印章。文件内容中不得行间插字、涂改、增删，如修补错漏处，须由响应文件签署人签字并加盖公章。</w:t>
      </w:r>
    </w:p>
    <w:p>
      <w:pPr>
        <w:adjustRightInd w:val="0"/>
        <w:snapToGrid w:val="0"/>
        <w:spacing w:line="460" w:lineRule="exact"/>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rPr>
        <w:t>1.4响应文件密封后应标明响应文件项目名称、项目编号、边缝处加盖单位骑缝章或骑缝签字</w:t>
      </w:r>
      <w:r>
        <w:rPr>
          <w:rFonts w:hint="eastAsia" w:ascii="仿宋" w:hAnsi="仿宋" w:eastAsia="仿宋" w:cs="仿宋"/>
          <w:bCs/>
          <w:sz w:val="28"/>
          <w:szCs w:val="28"/>
          <w:highlight w:val="none"/>
          <w:lang w:val="en-US" w:eastAsia="zh-CN"/>
        </w:rPr>
        <w:t>等关键信息。</w:t>
      </w:r>
    </w:p>
    <w:p>
      <w:pPr>
        <w:adjustRightInd w:val="0"/>
        <w:snapToGrid w:val="0"/>
        <w:spacing w:line="4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1.5供应商提谈判响应文件，即视为已响应参加该项目政府采购活动。</w:t>
      </w:r>
    </w:p>
    <w:p>
      <w:pPr>
        <w:adjustRightInd w:val="0"/>
        <w:snapToGrid w:val="0"/>
        <w:spacing w:line="4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友情提醒：代理机构将拒绝接收未按照采购文件要求密封的响应文件，拒绝接收在响应文件接收截止时间后递交的响应文件。</w:t>
      </w:r>
    </w:p>
    <w:p>
      <w:pPr>
        <w:adjustRightInd w:val="0"/>
        <w:snapToGrid w:val="0"/>
        <w:spacing w:line="500" w:lineRule="exact"/>
        <w:rPr>
          <w:rFonts w:hint="eastAsia" w:ascii="仿宋" w:hAnsi="仿宋" w:eastAsia="仿宋" w:cs="仿宋"/>
          <w:b/>
          <w:sz w:val="28"/>
          <w:szCs w:val="28"/>
          <w:highlight w:val="none"/>
        </w:rPr>
      </w:pPr>
      <w:r>
        <w:rPr>
          <w:rFonts w:hint="eastAsia" w:ascii="仿宋" w:hAnsi="仿宋" w:eastAsia="仿宋" w:cs="仿宋"/>
          <w:sz w:val="28"/>
          <w:szCs w:val="28"/>
          <w:highlight w:val="none"/>
        </w:rPr>
        <w:t>2.响应文件截止日期</w:t>
      </w:r>
      <w:bookmarkEnd w:id="62"/>
      <w:bookmarkEnd w:id="63"/>
      <w:bookmarkEnd w:id="64"/>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2.1 供应商提交响应文件的时间不得迟于谈判公告中规定的响应文件提交截止时间。</w:t>
      </w:r>
    </w:p>
    <w:p>
      <w:pPr>
        <w:adjustRightInd w:val="0"/>
        <w:snapToGrid w:val="0"/>
        <w:spacing w:line="4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供应商应充分考虑到交通路况、停车、疫情管控等风险因素，如因供应商自身原因造成的谈判响应文件提交不成功由供应商自行承担全部责任。</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2.2</w:t>
      </w:r>
      <w:r>
        <w:rPr>
          <w:rFonts w:hint="eastAsia" w:ascii="仿宋" w:hAnsi="仿宋" w:eastAsia="仿宋" w:cs="仿宋"/>
          <w:bCs/>
          <w:sz w:val="28"/>
          <w:szCs w:val="28"/>
          <w:highlight w:val="none"/>
        </w:rPr>
        <w:t xml:space="preserve"> 采购代理机构可以按照规定，通过修改响应文件酌情延长响应文件提交截止日期，在此情况下，供应商的所有权利和义务以及供应商受制的截止日期均应以延长后新的截止日期为准。</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65" w:name="_Toc20823299"/>
      <w:bookmarkStart w:id="66" w:name="_Toc513029227"/>
      <w:bookmarkStart w:id="67" w:name="_Toc16938543"/>
      <w:r>
        <w:rPr>
          <w:rFonts w:hint="eastAsia" w:ascii="仿宋" w:hAnsi="仿宋" w:eastAsia="仿宋" w:cs="仿宋"/>
          <w:kern w:val="0"/>
          <w:sz w:val="28"/>
          <w:szCs w:val="28"/>
          <w:highlight w:val="none"/>
        </w:rPr>
        <w:t>3.响应文件</w:t>
      </w:r>
      <w:bookmarkEnd w:id="65"/>
      <w:bookmarkEnd w:id="66"/>
      <w:bookmarkEnd w:id="67"/>
      <w:r>
        <w:rPr>
          <w:rFonts w:hint="eastAsia" w:ascii="仿宋" w:hAnsi="仿宋" w:eastAsia="仿宋" w:cs="仿宋"/>
          <w:kern w:val="0"/>
          <w:sz w:val="28"/>
          <w:szCs w:val="28"/>
          <w:highlight w:val="none"/>
        </w:rPr>
        <w:t>的拒收</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3.1 采购代理机构拒绝接收在其规定的响应文件提交截止时间后提交的任何响应文件。</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68" w:name="_Toc16938544"/>
      <w:bookmarkStart w:id="69" w:name="_Toc20823300"/>
      <w:bookmarkStart w:id="70" w:name="_Toc513029228"/>
      <w:r>
        <w:rPr>
          <w:rFonts w:hint="eastAsia" w:ascii="仿宋" w:hAnsi="仿宋" w:eastAsia="仿宋" w:cs="仿宋"/>
          <w:kern w:val="0"/>
          <w:sz w:val="28"/>
          <w:szCs w:val="28"/>
          <w:highlight w:val="none"/>
        </w:rPr>
        <w:t>4. 响应文件的撤回和修改</w:t>
      </w:r>
      <w:bookmarkEnd w:id="68"/>
      <w:bookmarkEnd w:id="69"/>
      <w:bookmarkEnd w:id="70"/>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 响应文件的撤回</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4.1.1 谈判响应文件的撤回</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供应商可在响应文件提交截止时间前，书面撤回其谈判响应文件。</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4.1.2 供应商撤回谈判响应文件，则认为其不再参与本项目谈判活动。</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 响应文件的修改</w:t>
      </w:r>
    </w:p>
    <w:p>
      <w:pPr>
        <w:adjustRightInd w:val="0"/>
        <w:snapToGrid w:val="0"/>
        <w:spacing w:line="500" w:lineRule="exact"/>
        <w:ind w:firstLine="555"/>
        <w:rPr>
          <w:rFonts w:hint="eastAsia" w:ascii="仿宋" w:hAnsi="仿宋" w:eastAsia="仿宋" w:cs="仿宋"/>
          <w:bCs/>
          <w:sz w:val="28"/>
          <w:szCs w:val="28"/>
          <w:highlight w:val="none"/>
        </w:rPr>
      </w:pPr>
      <w:r>
        <w:rPr>
          <w:rFonts w:hint="eastAsia" w:ascii="仿宋" w:hAnsi="仿宋" w:eastAsia="仿宋" w:cs="仿宋"/>
          <w:bCs/>
          <w:sz w:val="28"/>
          <w:szCs w:val="28"/>
          <w:highlight w:val="none"/>
        </w:rPr>
        <w:t>在响应文件提交截止时间之后，供应商不得再对其提交的响应文件进行修改。</w:t>
      </w:r>
    </w:p>
    <w:p>
      <w:pPr>
        <w:adjustRightInd w:val="0"/>
        <w:snapToGrid w:val="0"/>
        <w:spacing w:line="500" w:lineRule="exact"/>
        <w:rPr>
          <w:rFonts w:hint="eastAsia" w:ascii="仿宋" w:hAnsi="仿宋" w:eastAsia="仿宋" w:cs="仿宋"/>
          <w:b/>
          <w:bCs/>
          <w:sz w:val="28"/>
          <w:szCs w:val="28"/>
          <w:highlight w:val="none"/>
        </w:rPr>
      </w:pPr>
      <w:bookmarkStart w:id="71" w:name="_Toc16938545"/>
      <w:bookmarkStart w:id="72" w:name="_Toc20823301"/>
      <w:bookmarkStart w:id="73" w:name="_Toc513029229"/>
      <w:bookmarkStart w:id="74" w:name="_Toc120614218"/>
      <w:r>
        <w:rPr>
          <w:rFonts w:hint="eastAsia" w:ascii="仿宋" w:hAnsi="仿宋" w:eastAsia="仿宋" w:cs="仿宋"/>
          <w:b/>
          <w:bCs/>
          <w:sz w:val="28"/>
          <w:szCs w:val="28"/>
          <w:highlight w:val="none"/>
        </w:rPr>
        <w:t>（五）</w:t>
      </w:r>
      <w:bookmarkEnd w:id="71"/>
      <w:bookmarkEnd w:id="72"/>
      <w:bookmarkEnd w:id="73"/>
      <w:bookmarkEnd w:id="74"/>
      <w:bookmarkStart w:id="75" w:name="_Toc20823302"/>
      <w:bookmarkStart w:id="76" w:name="_Toc513029230"/>
      <w:bookmarkStart w:id="77" w:name="_Toc16938546"/>
      <w:r>
        <w:rPr>
          <w:rFonts w:hint="eastAsia" w:ascii="仿宋" w:hAnsi="仿宋" w:eastAsia="仿宋" w:cs="仿宋"/>
          <w:b/>
          <w:bCs/>
          <w:sz w:val="28"/>
          <w:szCs w:val="28"/>
          <w:highlight w:val="none"/>
        </w:rPr>
        <w:t>谈判与评审</w:t>
      </w:r>
    </w:p>
    <w:p>
      <w:pPr>
        <w:adjustRightInd w:val="0"/>
        <w:snapToGrid w:val="0"/>
        <w:spacing w:line="500" w:lineRule="exact"/>
        <w:ind w:firstLine="420" w:firstLineChars="150"/>
        <w:rPr>
          <w:rFonts w:hint="eastAsia" w:ascii="仿宋" w:hAnsi="仿宋" w:eastAsia="仿宋" w:cs="仿宋"/>
          <w:bCs/>
          <w:sz w:val="28"/>
          <w:szCs w:val="28"/>
          <w:highlight w:val="none"/>
        </w:rPr>
      </w:pPr>
      <w:r>
        <w:rPr>
          <w:rFonts w:hint="eastAsia" w:ascii="仿宋" w:hAnsi="仿宋" w:eastAsia="仿宋" w:cs="仿宋"/>
          <w:bCs/>
          <w:sz w:val="28"/>
          <w:szCs w:val="28"/>
          <w:highlight w:val="none"/>
        </w:rPr>
        <w:t>1.谈判仪式</w:t>
      </w:r>
    </w:p>
    <w:p>
      <w:pPr>
        <w:adjustRightInd w:val="0"/>
        <w:snapToGrid w:val="0"/>
        <w:spacing w:line="500" w:lineRule="exact"/>
        <w:ind w:firstLine="420" w:firstLineChars="150"/>
        <w:rPr>
          <w:rFonts w:hint="eastAsia" w:ascii="仿宋" w:hAnsi="仿宋" w:eastAsia="仿宋" w:cs="仿宋"/>
          <w:bCs/>
          <w:sz w:val="28"/>
          <w:szCs w:val="28"/>
          <w:highlight w:val="none"/>
        </w:rPr>
      </w:pPr>
      <w:r>
        <w:rPr>
          <w:rFonts w:hint="eastAsia" w:ascii="仿宋" w:hAnsi="仿宋" w:eastAsia="仿宋" w:cs="仿宋"/>
          <w:bCs/>
          <w:sz w:val="28"/>
          <w:szCs w:val="28"/>
          <w:highlight w:val="none"/>
        </w:rPr>
        <w:t>1.1采购代理机构将在谈判公告中规定的时间和地点组织谈判开始仪式。供应商应当在采购文件约定的地点参加谈判活动。</w:t>
      </w:r>
    </w:p>
    <w:p>
      <w:pPr>
        <w:adjustRightInd w:val="0"/>
        <w:snapToGrid w:val="0"/>
        <w:spacing w:line="500" w:lineRule="exact"/>
        <w:ind w:firstLine="556"/>
        <w:rPr>
          <w:rFonts w:hint="eastAsia" w:ascii="仿宋" w:hAnsi="仿宋" w:eastAsia="仿宋" w:cs="仿宋"/>
          <w:b/>
          <w:sz w:val="28"/>
          <w:szCs w:val="28"/>
          <w:highlight w:val="none"/>
        </w:rPr>
      </w:pPr>
      <w:r>
        <w:rPr>
          <w:rFonts w:hint="eastAsia" w:ascii="仿宋" w:hAnsi="仿宋" w:eastAsia="仿宋" w:cs="仿宋"/>
          <w:bCs/>
          <w:sz w:val="28"/>
          <w:szCs w:val="28"/>
          <w:highlight w:val="none"/>
        </w:rPr>
        <w:t>1.2 谈判活动的文件密封性检查工作</w:t>
      </w:r>
      <w:r>
        <w:rPr>
          <w:rFonts w:hint="eastAsia" w:ascii="仿宋" w:hAnsi="仿宋" w:eastAsia="仿宋" w:cs="仿宋"/>
          <w:sz w:val="28"/>
          <w:szCs w:val="28"/>
          <w:highlight w:val="none"/>
        </w:rPr>
        <w:t>由采购代理机构组织。</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2.竞争性谈判小组</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2.1谈判开始仪式结束后，采购代理机构将立即组织竞争性谈判小组进行评审。</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竞争性谈判小组由采购人代表和评审专家共3人以上单数组成，其中评审专家人数不得少于竞争性谈判小组成员总数的2/3。采购人不得以评审专家身份参加本部门或本单位采购项目的评审。代理机构人员不得参加本机构代理的采购项目的评审。</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2.3达到公开招标限额标准的货物或者服务采购项目，竞争性谈判小组应当由5人以上单数组成。</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2.4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2.5谈判小组独立工作，负责评审所有响应文件并确定成交侯选人。</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 谈判评审过程的保密与公正</w:t>
      </w:r>
    </w:p>
    <w:p>
      <w:pPr>
        <w:tabs>
          <w:tab w:val="left" w:pos="900"/>
        </w:tabs>
        <w:adjustRightInd w:val="0"/>
        <w:snapToGrid w:val="0"/>
        <w:spacing w:line="500" w:lineRule="exact"/>
        <w:ind w:firstLine="557" w:firstLineChars="199"/>
        <w:rPr>
          <w:rFonts w:hint="eastAsia" w:ascii="仿宋" w:hAnsi="仿宋" w:eastAsia="仿宋" w:cs="仿宋"/>
          <w:sz w:val="28"/>
          <w:szCs w:val="28"/>
          <w:highlight w:val="none"/>
        </w:rPr>
      </w:pPr>
      <w:r>
        <w:rPr>
          <w:rFonts w:hint="eastAsia" w:ascii="仿宋" w:hAnsi="仿宋" w:eastAsia="仿宋" w:cs="仿宋"/>
          <w:sz w:val="28"/>
          <w:szCs w:val="28"/>
          <w:highlight w:val="none"/>
        </w:rPr>
        <w:t>3.1谈判小组、采购人和采购代理机构工作人员、相关监督人员等与评审工作有关的人员，对评审情况以及在评审过程中获悉的国家秘密、商业秘密负有保密责任。</w:t>
      </w:r>
    </w:p>
    <w:p>
      <w:pPr>
        <w:tabs>
          <w:tab w:val="left" w:pos="900"/>
        </w:tabs>
        <w:adjustRightInd w:val="0"/>
        <w:snapToGrid w:val="0"/>
        <w:spacing w:line="500" w:lineRule="exact"/>
        <w:ind w:firstLine="557" w:firstLineChars="199"/>
        <w:rPr>
          <w:rFonts w:hint="eastAsia" w:ascii="仿宋" w:hAnsi="仿宋" w:eastAsia="仿宋" w:cs="仿宋"/>
          <w:sz w:val="28"/>
          <w:szCs w:val="28"/>
          <w:highlight w:val="none"/>
        </w:rPr>
      </w:pPr>
      <w:r>
        <w:rPr>
          <w:rFonts w:hint="eastAsia" w:ascii="仿宋" w:hAnsi="仿宋" w:eastAsia="仿宋" w:cs="仿宋"/>
          <w:sz w:val="28"/>
          <w:szCs w:val="28"/>
          <w:highlight w:val="none"/>
        </w:rPr>
        <w:t>3.2在谈判评审过程中，谈判供应商不得以任何行为影响谈判评审过程，否则其响应文件将被作为无效响应文件。</w:t>
      </w:r>
    </w:p>
    <w:p>
      <w:pPr>
        <w:tabs>
          <w:tab w:val="left" w:pos="900"/>
        </w:tabs>
        <w:adjustRightInd w:val="0"/>
        <w:snapToGrid w:val="0"/>
        <w:spacing w:line="500" w:lineRule="exact"/>
        <w:ind w:firstLine="557" w:firstLineChars="199"/>
        <w:rPr>
          <w:rFonts w:hint="eastAsia" w:ascii="仿宋" w:hAnsi="仿宋" w:eastAsia="仿宋" w:cs="仿宋"/>
          <w:sz w:val="28"/>
          <w:szCs w:val="28"/>
          <w:highlight w:val="none"/>
        </w:rPr>
      </w:pPr>
      <w:r>
        <w:rPr>
          <w:rFonts w:hint="eastAsia" w:ascii="仿宋" w:hAnsi="仿宋" w:eastAsia="仿宋" w:cs="仿宋"/>
          <w:sz w:val="28"/>
          <w:szCs w:val="28"/>
          <w:highlight w:val="none"/>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pPr>
        <w:tabs>
          <w:tab w:val="left" w:pos="900"/>
        </w:tabs>
        <w:adjustRightInd w:val="0"/>
        <w:snapToGrid w:val="0"/>
        <w:spacing w:line="500" w:lineRule="exact"/>
        <w:ind w:firstLine="557" w:firstLineChars="199"/>
        <w:rPr>
          <w:rFonts w:hint="eastAsia" w:ascii="仿宋" w:hAnsi="仿宋" w:eastAsia="仿宋" w:cs="仿宋"/>
          <w:bCs/>
          <w:sz w:val="28"/>
          <w:szCs w:val="28"/>
          <w:highlight w:val="none"/>
        </w:rPr>
      </w:pPr>
      <w:r>
        <w:rPr>
          <w:rFonts w:hint="eastAsia" w:ascii="仿宋" w:hAnsi="仿宋" w:eastAsia="仿宋" w:cs="仿宋"/>
          <w:sz w:val="28"/>
          <w:szCs w:val="28"/>
          <w:highlight w:val="none"/>
        </w:rPr>
        <w:t>3.4</w:t>
      </w:r>
      <w:r>
        <w:rPr>
          <w:rFonts w:hint="eastAsia" w:ascii="仿宋" w:hAnsi="仿宋" w:eastAsia="仿宋" w:cs="仿宋"/>
          <w:bCs/>
          <w:sz w:val="28"/>
          <w:szCs w:val="28"/>
          <w:highlight w:val="none"/>
        </w:rPr>
        <w:t>评审开始后，直至向成交供应商授予合同时止，凡是与审查、澄清、评价和比较响应的有关资料以及授标建议等，采购人、谈判小组、采购代理机构均不得向供应商或与评审无关的其他人员透露。</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3.5在评审期间，采购代理机构将设专门人员与供应商联系。</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3.6采购代理机构和评审小组不向未成交的供应商解释未成交原因，也不公布评审过程中的相关细节。</w:t>
      </w:r>
    </w:p>
    <w:p>
      <w:pPr>
        <w:tabs>
          <w:tab w:val="left" w:pos="900"/>
        </w:tabs>
        <w:adjustRightInd w:val="0"/>
        <w:snapToGrid w:val="0"/>
        <w:spacing w:line="500" w:lineRule="exact"/>
        <w:ind w:firstLine="557" w:firstLineChars="199"/>
        <w:rPr>
          <w:rFonts w:hint="eastAsia" w:ascii="仿宋" w:hAnsi="仿宋" w:eastAsia="仿宋" w:cs="仿宋"/>
          <w:sz w:val="28"/>
          <w:szCs w:val="28"/>
          <w:highlight w:val="none"/>
        </w:rPr>
      </w:pPr>
      <w:r>
        <w:rPr>
          <w:rFonts w:hint="eastAsia" w:ascii="仿宋" w:hAnsi="仿宋" w:eastAsia="仿宋" w:cs="仿宋"/>
          <w:sz w:val="28"/>
          <w:szCs w:val="28"/>
          <w:highlight w:val="none"/>
        </w:rPr>
        <w:t>4、评审过程的澄清</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4.1评审期间，为有助于对响应文件的审查、评价和比较，谈判小组有权以书面形式要求响应人对其响应文件进行澄清，但并非对每个供应商都作澄清要求。</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4.2接到谈判小组澄清要求的供应商应派人按谈判小组规定的时间和格式做出澄清，澄清的内容作为响应文件的补充部分，但实质性的内容不得做任何更改。</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4.3 接到谈判小组澄清要求的供应商如未按规定做出澄清，其风</w:t>
      </w:r>
      <w:r>
        <w:rPr>
          <w:rFonts w:hint="eastAsia" w:ascii="仿宋" w:hAnsi="仿宋" w:eastAsia="仿宋" w:cs="仿宋"/>
          <w:bCs/>
          <w:sz w:val="28"/>
          <w:szCs w:val="28"/>
          <w:highlight w:val="none"/>
        </w:rPr>
        <w:t>险由供应商自行承担。</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5.对响应文件的初审</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5.1响应文件初审分为资格性审查和符合性审查。</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5.1.1资格性审查：依据法律法规和谈判文件的规定，由采购人对响应文件中的资格审查证明材料进行审查，资格审查的结论，采购人以书面形式向谈判小组进行反馈。</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5.1.2符合性审查：依据谈判文件的规定，由谈判小组从响应文件的有效性、完整性和对谈判文件的响应程度进行审查，以确定是否对谈判文件的实质性要求作出响应。</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5.1.3未通过资格审查或符合性审查的供应商，采购代理机构将告知未通过资格审查或符合性审查的原因，评审结束后，采购代理机构将不再告知未通过资格审查或符合性审查的原因。</w:t>
      </w:r>
    </w:p>
    <w:p>
      <w:pPr>
        <w:tabs>
          <w:tab w:val="left" w:pos="900"/>
        </w:tabs>
        <w:adjustRightInd w:val="0"/>
        <w:snapToGrid w:val="0"/>
        <w:spacing w:line="500" w:lineRule="exact"/>
        <w:ind w:firstLine="557" w:firstLineChars="199"/>
        <w:rPr>
          <w:rFonts w:hint="eastAsia" w:ascii="仿宋" w:hAnsi="仿宋" w:eastAsia="仿宋" w:cs="仿宋"/>
          <w:bCs/>
          <w:sz w:val="28"/>
          <w:szCs w:val="28"/>
          <w:highlight w:val="none"/>
        </w:rPr>
      </w:pPr>
      <w:r>
        <w:rPr>
          <w:rFonts w:hint="eastAsia" w:ascii="仿宋" w:hAnsi="仿宋" w:eastAsia="仿宋" w:cs="仿宋"/>
          <w:bCs/>
          <w:sz w:val="28"/>
          <w:szCs w:val="28"/>
          <w:highlight w:val="none"/>
        </w:rPr>
        <w:t>5.2在正式谈判之前，谈判小组将首先审查每份响应文件是否实质性响应了谈判文件的要求。实质性响应的响应文件应该是与谈判文件要求的全部条款、条件和规格相符，没有重大负偏离或保留。</w:t>
      </w:r>
    </w:p>
    <w:p>
      <w:pPr>
        <w:tabs>
          <w:tab w:val="left" w:pos="900"/>
        </w:tabs>
        <w:adjustRightInd w:val="0"/>
        <w:snapToGrid w:val="0"/>
        <w:spacing w:line="500" w:lineRule="exact"/>
        <w:ind w:firstLine="557" w:firstLineChars="199"/>
        <w:rPr>
          <w:rFonts w:hint="eastAsia" w:ascii="仿宋" w:hAnsi="仿宋" w:eastAsia="仿宋" w:cs="仿宋"/>
          <w:bCs/>
          <w:sz w:val="28"/>
          <w:szCs w:val="28"/>
          <w:highlight w:val="none"/>
        </w:rPr>
      </w:pPr>
      <w:r>
        <w:rPr>
          <w:rFonts w:hint="eastAsia" w:ascii="仿宋" w:hAnsi="仿宋" w:eastAsia="仿宋" w:cs="仿宋"/>
          <w:bCs/>
          <w:sz w:val="28"/>
          <w:szCs w:val="28"/>
          <w:highlight w:val="none"/>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pPr>
        <w:tabs>
          <w:tab w:val="left" w:pos="900"/>
        </w:tabs>
        <w:adjustRightInd w:val="0"/>
        <w:snapToGrid w:val="0"/>
        <w:spacing w:line="500" w:lineRule="exact"/>
        <w:ind w:firstLine="557" w:firstLineChars="199"/>
        <w:rPr>
          <w:rFonts w:hint="eastAsia" w:ascii="仿宋" w:hAnsi="仿宋" w:eastAsia="仿宋" w:cs="仿宋"/>
          <w:bCs/>
          <w:sz w:val="28"/>
          <w:szCs w:val="28"/>
          <w:highlight w:val="none"/>
        </w:rPr>
      </w:pPr>
      <w:r>
        <w:rPr>
          <w:rFonts w:hint="eastAsia" w:ascii="仿宋" w:hAnsi="仿宋" w:eastAsia="仿宋" w:cs="仿宋"/>
          <w:bCs/>
          <w:sz w:val="28"/>
          <w:szCs w:val="28"/>
          <w:highlight w:val="none"/>
        </w:rPr>
        <w:t>5.3如果响应文件实质上没有响应谈判文件的要求，谈判小组将予以拒绝，供应商不得通过修改或撤销不合要求的偏离或保留而使其响应文件成为实质性响应的文件。</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5.4</w:t>
      </w:r>
      <w:r>
        <w:rPr>
          <w:rFonts w:hint="eastAsia" w:ascii="仿宋" w:hAnsi="仿宋" w:eastAsia="仿宋" w:cs="仿宋"/>
          <w:bCs/>
          <w:sz w:val="28"/>
          <w:szCs w:val="28"/>
          <w:highlight w:val="none"/>
        </w:rPr>
        <w:t>谈判小组将对确定为实质性响应的文件进行进一步审核，看其是否有计算上或累加上的算术错误，修正错误的原则如下：</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（1）响应文件中</w:t>
      </w:r>
      <w:r>
        <w:rPr>
          <w:rFonts w:hint="eastAsia" w:ascii="仿宋" w:hAnsi="仿宋" w:eastAsia="仿宋" w:cs="仿宋"/>
          <w:kern w:val="0"/>
          <w:sz w:val="28"/>
          <w:szCs w:val="28"/>
          <w:highlight w:val="none"/>
        </w:rPr>
        <w:t>谈判报价总表</w:t>
      </w:r>
      <w:r>
        <w:rPr>
          <w:rFonts w:hint="eastAsia" w:ascii="仿宋" w:hAnsi="仿宋" w:eastAsia="仿宋" w:cs="仿宋"/>
          <w:bCs/>
          <w:sz w:val="28"/>
          <w:szCs w:val="28"/>
          <w:highlight w:val="none"/>
        </w:rPr>
        <w:t>内容与响应文件中相应内容不一致的，以</w:t>
      </w:r>
      <w:r>
        <w:rPr>
          <w:rFonts w:hint="eastAsia" w:ascii="仿宋" w:hAnsi="仿宋" w:eastAsia="仿宋" w:cs="仿宋"/>
          <w:kern w:val="0"/>
          <w:sz w:val="28"/>
          <w:szCs w:val="28"/>
          <w:highlight w:val="none"/>
        </w:rPr>
        <w:t>谈判报价总表</w:t>
      </w:r>
      <w:r>
        <w:rPr>
          <w:rFonts w:hint="eastAsia" w:ascii="仿宋" w:hAnsi="仿宋" w:eastAsia="仿宋" w:cs="仿宋"/>
          <w:bCs/>
          <w:sz w:val="28"/>
          <w:szCs w:val="28"/>
          <w:highlight w:val="none"/>
        </w:rPr>
        <w:t>为准。</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（2）大写金额和小写金额不一致的，以大写金额为准。</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（3）单价金额小数点或者百分比有明显错位的，以</w:t>
      </w:r>
      <w:r>
        <w:rPr>
          <w:rFonts w:hint="eastAsia" w:ascii="仿宋" w:hAnsi="仿宋" w:eastAsia="仿宋" w:cs="仿宋"/>
          <w:kern w:val="0"/>
          <w:sz w:val="28"/>
          <w:szCs w:val="28"/>
          <w:highlight w:val="none"/>
        </w:rPr>
        <w:t>谈判报价总表</w:t>
      </w:r>
      <w:r>
        <w:rPr>
          <w:rFonts w:hint="eastAsia" w:ascii="仿宋" w:hAnsi="仿宋" w:eastAsia="仿宋" w:cs="仿宋"/>
          <w:bCs/>
          <w:sz w:val="28"/>
          <w:szCs w:val="28"/>
          <w:highlight w:val="none"/>
        </w:rPr>
        <w:t>的总价为准，并修改单价。</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（4）总价金额与按单价汇总金额不一致的，以单价金额计算结果为准。</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同时出现两种以上错误的，按照前款规定的顺序修正。</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5</w:t>
      </w:r>
      <w:r>
        <w:rPr>
          <w:rFonts w:hint="eastAsia" w:ascii="仿宋" w:hAnsi="仿宋" w:eastAsia="仿宋" w:cs="仿宋"/>
          <w:bCs/>
          <w:sz w:val="28"/>
          <w:szCs w:val="28"/>
          <w:highlight w:val="none"/>
        </w:rPr>
        <w:t>.5谈判小组将按上述修正错误的方法调整响应文件中的报价，并告知供应商，调整后的价格应对供应商具有约束力。如果供应商不接受修正后的价格，则其谈判活动将被拒绝。</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5.6谈判小组将允许修正响应文件中不构成重大偏离的、微小的、非正规的、不一致的或不规则的地方，但这些修改不能影响任何供应商相应的名次排列。</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5.7</w:t>
      </w:r>
      <w:r>
        <w:rPr>
          <w:rFonts w:hint="eastAsia" w:ascii="仿宋" w:hAnsi="仿宋" w:eastAsia="仿宋" w:cs="仿宋"/>
          <w:sz w:val="28"/>
          <w:szCs w:val="28"/>
          <w:highlight w:val="none"/>
        </w:rPr>
        <w:t>供应商在评审全过程中应保持通讯畅通，并安排专人与采购代理机构及谈判小组联系。</w:t>
      </w:r>
    </w:p>
    <w:p>
      <w:pPr>
        <w:tabs>
          <w:tab w:val="left" w:pos="6555"/>
          <w:tab w:val="right" w:pos="8306"/>
        </w:tabs>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 被认定为未实质性响应谈判文件的响应文件的情形。</w:t>
      </w:r>
    </w:p>
    <w:p>
      <w:pPr>
        <w:tabs>
          <w:tab w:val="left" w:pos="6555"/>
          <w:tab w:val="right" w:pos="8306"/>
        </w:tabs>
        <w:adjustRightInd w:val="0"/>
        <w:snapToGrid w:val="0"/>
        <w:spacing w:line="500" w:lineRule="exact"/>
        <w:ind w:firstLine="560" w:firstLineChars="200"/>
        <w:rPr>
          <w:rFonts w:hint="eastAsia" w:ascii="仿宋" w:hAnsi="仿宋" w:eastAsia="仿宋" w:cs="仿宋"/>
          <w:b/>
          <w:sz w:val="28"/>
          <w:szCs w:val="28"/>
          <w:highlight w:val="none"/>
        </w:rPr>
      </w:pPr>
      <w:r>
        <w:rPr>
          <w:rFonts w:hint="eastAsia" w:ascii="仿宋" w:hAnsi="仿宋" w:eastAsia="仿宋" w:cs="仿宋"/>
          <w:bCs/>
          <w:sz w:val="28"/>
          <w:szCs w:val="28"/>
          <w:highlight w:val="none"/>
        </w:rPr>
        <w:t>6.1出现下列情形之一的，作无效响应处理，</w:t>
      </w:r>
      <w:r>
        <w:rPr>
          <w:rFonts w:hint="eastAsia" w:ascii="仿宋" w:hAnsi="仿宋" w:eastAsia="仿宋" w:cs="仿宋"/>
          <w:sz w:val="28"/>
          <w:szCs w:val="28"/>
          <w:highlight w:val="none"/>
        </w:rPr>
        <w:t>并视情报监管部门调查其相互串通投标嫌疑。</w:t>
      </w:r>
      <w:r>
        <w:rPr>
          <w:rFonts w:hint="eastAsia" w:ascii="仿宋" w:hAnsi="仿宋" w:eastAsia="仿宋" w:cs="仿宋"/>
          <w:b/>
          <w:sz w:val="28"/>
          <w:szCs w:val="28"/>
          <w:highlight w:val="none"/>
        </w:rPr>
        <w:tab/>
      </w:r>
    </w:p>
    <w:p>
      <w:pPr>
        <w:adjustRightInd w:val="0"/>
        <w:snapToGrid w:val="0"/>
        <w:spacing w:line="500" w:lineRule="exact"/>
        <w:ind w:firstLine="57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6.1.1供应商在规定的时间内未成功提交响应文件的。</w:t>
      </w:r>
    </w:p>
    <w:p>
      <w:pPr>
        <w:adjustRightInd w:val="0"/>
        <w:snapToGrid w:val="0"/>
        <w:spacing w:line="500" w:lineRule="exact"/>
        <w:ind w:firstLine="57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6.1.2未完整提交响应文件的。</w:t>
      </w:r>
    </w:p>
    <w:p>
      <w:pPr>
        <w:adjustRightInd w:val="0"/>
        <w:snapToGrid w:val="0"/>
        <w:spacing w:line="500" w:lineRule="exact"/>
        <w:ind w:firstLine="565" w:firstLineChars="202"/>
        <w:rPr>
          <w:rFonts w:hint="eastAsia" w:ascii="仿宋" w:hAnsi="仿宋" w:eastAsia="仿宋" w:cs="仿宋"/>
          <w:bCs/>
          <w:sz w:val="28"/>
          <w:szCs w:val="28"/>
          <w:highlight w:val="none"/>
        </w:rPr>
      </w:pPr>
      <w:r>
        <w:rPr>
          <w:rFonts w:hint="eastAsia" w:ascii="仿宋" w:hAnsi="仿宋" w:eastAsia="仿宋" w:cs="仿宋"/>
          <w:bCs/>
          <w:sz w:val="28"/>
          <w:szCs w:val="28"/>
          <w:highlight w:val="none"/>
        </w:rPr>
        <w:t>6.1.3同一供应商提交两个（含两个）以上不同的响应报价的。</w:t>
      </w:r>
    </w:p>
    <w:p>
      <w:pPr>
        <w:adjustRightInd w:val="0"/>
        <w:snapToGrid w:val="0"/>
        <w:spacing w:line="500" w:lineRule="exact"/>
        <w:ind w:firstLine="565" w:firstLineChars="202"/>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6.1.4不具备谈判文件中规定的资格要求的。 </w:t>
      </w:r>
    </w:p>
    <w:p>
      <w:pPr>
        <w:adjustRightInd w:val="0"/>
        <w:snapToGrid w:val="0"/>
        <w:spacing w:line="500" w:lineRule="exact"/>
        <w:ind w:firstLine="57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6.1.5响应报价超过了采购预算或最高限价的。 </w:t>
      </w:r>
    </w:p>
    <w:p>
      <w:pPr>
        <w:adjustRightInd w:val="0"/>
        <w:snapToGrid w:val="0"/>
        <w:spacing w:line="500" w:lineRule="exact"/>
        <w:ind w:firstLine="57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6.1.6未通过符合性检查的。</w:t>
      </w:r>
    </w:p>
    <w:p>
      <w:pPr>
        <w:adjustRightInd w:val="0"/>
        <w:snapToGrid w:val="0"/>
        <w:spacing w:line="500" w:lineRule="exact"/>
        <w:ind w:firstLine="57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6.1.7不符合法律、法规和谈判文件中规定的其他实质性要求的。</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6.1.9 响应文件含有采购人不能接受的附加条件的。</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6.1.10谈判小组认为供应商的报价明显低于其他通过符合性审查供应商的报价，有可能影响产品质量或者不能诚信履约的，将要求其在合理的时间内提供说明，必要时提交相关证明材料；供应商不能证明其报价合理性的，谈判小组应当将其作为无效响应处理。</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6.1.12响应文件未按照响应文件要求加盖公章的。</w:t>
      </w:r>
    </w:p>
    <w:p>
      <w:pPr>
        <w:spacing w:line="460" w:lineRule="exact"/>
        <w:ind w:firstLine="560" w:firstLineChars="200"/>
        <w:contextualSpacing/>
        <w:rPr>
          <w:rFonts w:hint="eastAsia" w:ascii="仿宋" w:hAnsi="仿宋" w:eastAsia="仿宋" w:cs="仿宋"/>
          <w:sz w:val="28"/>
          <w:szCs w:val="28"/>
          <w:highlight w:val="none"/>
        </w:rPr>
      </w:pPr>
      <w:r>
        <w:rPr>
          <w:rFonts w:hint="eastAsia" w:ascii="仿宋" w:hAnsi="仿宋" w:eastAsia="仿宋" w:cs="仿宋"/>
          <w:bCs/>
          <w:sz w:val="28"/>
          <w:szCs w:val="28"/>
          <w:highlight w:val="none"/>
        </w:rPr>
        <w:t>6.1.13</w:t>
      </w:r>
      <w:r>
        <w:rPr>
          <w:rFonts w:hint="eastAsia" w:ascii="仿宋" w:hAnsi="仿宋" w:eastAsia="仿宋" w:cs="仿宋"/>
          <w:sz w:val="28"/>
          <w:szCs w:val="28"/>
          <w:highlight w:val="none"/>
        </w:rPr>
        <w:t>不同供应商的响应文件由同一单位或者个人编制的；不同</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的谈判响应文件相互混装；</w:t>
      </w:r>
    </w:p>
    <w:p>
      <w:pPr>
        <w:spacing w:line="460" w:lineRule="exact"/>
        <w:ind w:firstLine="560" w:firstLineChars="200"/>
        <w:contextualSpacing/>
        <w:rPr>
          <w:rFonts w:hint="eastAsia" w:ascii="仿宋" w:hAnsi="仿宋" w:eastAsia="仿宋" w:cs="仿宋"/>
          <w:sz w:val="28"/>
          <w:szCs w:val="28"/>
          <w:highlight w:val="none"/>
        </w:rPr>
      </w:pPr>
      <w:r>
        <w:rPr>
          <w:rFonts w:hint="eastAsia" w:ascii="仿宋" w:hAnsi="仿宋" w:eastAsia="仿宋" w:cs="仿宋"/>
          <w:sz w:val="28"/>
          <w:szCs w:val="28"/>
          <w:highlight w:val="none"/>
        </w:rPr>
        <w:t>6.1.14不同供应商委托同一单位或者个人办理谈判事宜；不同</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的谈判响应文件错漏之处雷同；</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6.1.15不同供应商的响应文件载明的项目管理成员或者联系人员为同一人；</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6.1.16不同供应商的响应文件异常一致或者响应报价呈规律性差异。</w:t>
      </w:r>
    </w:p>
    <w:p>
      <w:pPr>
        <w:spacing w:line="460" w:lineRule="exact"/>
        <w:ind w:firstLine="560" w:firstLineChars="200"/>
        <w:contextualSpacing/>
        <w:rPr>
          <w:rFonts w:hint="eastAsia" w:ascii="仿宋" w:hAnsi="仿宋" w:eastAsia="仿宋" w:cs="仿宋"/>
          <w:sz w:val="28"/>
          <w:szCs w:val="28"/>
          <w:highlight w:val="none"/>
        </w:rPr>
      </w:pPr>
      <w:r>
        <w:rPr>
          <w:rFonts w:hint="eastAsia" w:ascii="仿宋" w:hAnsi="仿宋" w:eastAsia="仿宋" w:cs="仿宋"/>
          <w:sz w:val="28"/>
          <w:szCs w:val="28"/>
          <w:highlight w:val="none"/>
        </w:rPr>
        <w:t>6.1.17</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之间相互约定，一致抬高或压低投标报价；</w:t>
      </w:r>
    </w:p>
    <w:p>
      <w:pPr>
        <w:spacing w:line="460" w:lineRule="exact"/>
        <w:ind w:firstLine="560" w:firstLineChars="200"/>
        <w:contextualSpacing/>
        <w:rPr>
          <w:rFonts w:hint="eastAsia" w:ascii="仿宋" w:hAnsi="仿宋" w:eastAsia="仿宋" w:cs="仿宋"/>
          <w:sz w:val="28"/>
          <w:szCs w:val="28"/>
          <w:highlight w:val="none"/>
        </w:rPr>
      </w:pPr>
      <w:r>
        <w:rPr>
          <w:rFonts w:hint="eastAsia" w:ascii="仿宋" w:hAnsi="仿宋" w:eastAsia="仿宋" w:cs="仿宋"/>
          <w:sz w:val="28"/>
          <w:szCs w:val="28"/>
          <w:highlight w:val="none"/>
        </w:rPr>
        <w:t>6.1.18</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之间相互约定，在招标项目中轮流以高价位或低价位中标；</w:t>
      </w:r>
    </w:p>
    <w:p>
      <w:pPr>
        <w:spacing w:line="460" w:lineRule="exact"/>
        <w:ind w:firstLine="560" w:firstLineChars="200"/>
        <w:contextualSpacing/>
        <w:rPr>
          <w:rFonts w:hint="eastAsia" w:ascii="仿宋" w:hAnsi="仿宋" w:eastAsia="仿宋" w:cs="仿宋"/>
          <w:sz w:val="28"/>
          <w:szCs w:val="28"/>
          <w:highlight w:val="none"/>
        </w:rPr>
      </w:pPr>
      <w:r>
        <w:rPr>
          <w:rFonts w:hint="eastAsia" w:ascii="仿宋" w:hAnsi="仿宋" w:eastAsia="仿宋" w:cs="仿宋"/>
          <w:sz w:val="28"/>
          <w:szCs w:val="28"/>
          <w:highlight w:val="none"/>
        </w:rPr>
        <w:t>6.1.19开标前已有举报，开标后发现各</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的报价情况与举报情况相吻合的；</w:t>
      </w:r>
    </w:p>
    <w:p>
      <w:pPr>
        <w:spacing w:line="460" w:lineRule="exact"/>
        <w:ind w:firstLine="560" w:firstLineChars="200"/>
        <w:contextualSpacing/>
        <w:rPr>
          <w:rFonts w:hint="eastAsia" w:ascii="仿宋" w:hAnsi="仿宋" w:eastAsia="仿宋" w:cs="仿宋"/>
          <w:sz w:val="28"/>
          <w:szCs w:val="28"/>
          <w:highlight w:val="none"/>
        </w:rPr>
      </w:pPr>
      <w:r>
        <w:rPr>
          <w:rFonts w:hint="eastAsia" w:ascii="仿宋" w:hAnsi="仿宋" w:eastAsia="仿宋" w:cs="仿宋"/>
          <w:sz w:val="28"/>
          <w:szCs w:val="28"/>
          <w:highlight w:val="none"/>
        </w:rPr>
        <w:t>6.1.20谈判小组一致认定判为无效响应的；</w:t>
      </w:r>
    </w:p>
    <w:p>
      <w:pPr>
        <w:adjustRightInd w:val="0"/>
        <w:snapToGrid w:val="0"/>
        <w:spacing w:line="4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6.1.21其他法律、法规及本谈判文件规定的属无效响应的情形。</w:t>
      </w:r>
    </w:p>
    <w:p>
      <w:pPr>
        <w:adjustRightInd w:val="0"/>
        <w:snapToGrid w:val="0"/>
        <w:spacing w:line="500" w:lineRule="exact"/>
        <w:ind w:firstLine="570"/>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出现下列情形之一的，谈判失败。</w:t>
      </w:r>
    </w:p>
    <w:p>
      <w:pPr>
        <w:adjustRightInd w:val="0"/>
        <w:snapToGrid w:val="0"/>
        <w:spacing w:line="500" w:lineRule="exact"/>
        <w:ind w:firstLine="570"/>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1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p>
    <w:p>
      <w:pPr>
        <w:adjustRightInd w:val="0"/>
        <w:snapToGrid w:val="0"/>
        <w:spacing w:line="500" w:lineRule="exact"/>
        <w:ind w:firstLine="555"/>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.2出现影响采购公正的违法违规行为的；</w:t>
      </w:r>
    </w:p>
    <w:p>
      <w:pPr>
        <w:adjustRightInd w:val="0"/>
        <w:snapToGrid w:val="0"/>
        <w:spacing w:line="500" w:lineRule="exact"/>
        <w:ind w:firstLine="555"/>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.3因重大变故，采购任务取消的。</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.4谈判小组认定谈判文件存在歧义、重大缺陷导致评审工作无法进行。</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.5 因系统故障原因造成谈判无法继续进行的（适用于不见面谈判方式）。</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3</w:t>
      </w:r>
      <w:r>
        <w:rPr>
          <w:rFonts w:hint="eastAsia" w:ascii="仿宋" w:hAnsi="仿宋" w:eastAsia="仿宋" w:cs="仿宋"/>
          <w:bCs/>
          <w:sz w:val="28"/>
          <w:szCs w:val="28"/>
          <w:highlight w:val="none"/>
        </w:rPr>
        <w:t xml:space="preserve"> 响应</w:t>
      </w:r>
      <w:r>
        <w:rPr>
          <w:rFonts w:hint="eastAsia" w:ascii="仿宋" w:hAnsi="仿宋" w:eastAsia="仿宋" w:cs="仿宋"/>
          <w:sz w:val="28"/>
          <w:szCs w:val="28"/>
          <w:highlight w:val="none"/>
        </w:rPr>
        <w:t>文件提交</w:t>
      </w:r>
      <w:r>
        <w:rPr>
          <w:rFonts w:hint="eastAsia" w:ascii="仿宋" w:hAnsi="仿宋" w:eastAsia="仿宋" w:cs="仿宋"/>
          <w:bCs/>
          <w:sz w:val="28"/>
          <w:szCs w:val="28"/>
          <w:highlight w:val="none"/>
        </w:rPr>
        <w:t>截止时间结束后参加谈判的供应商不足三家的处理：</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3</w:t>
      </w:r>
      <w:r>
        <w:rPr>
          <w:rFonts w:hint="eastAsia" w:ascii="仿宋" w:hAnsi="仿宋" w:eastAsia="仿宋" w:cs="仿宋"/>
          <w:bCs/>
          <w:sz w:val="28"/>
          <w:szCs w:val="28"/>
          <w:highlight w:val="none"/>
        </w:rPr>
        <w:t>.1如出现响应</w:t>
      </w:r>
      <w:r>
        <w:rPr>
          <w:rFonts w:hint="eastAsia" w:ascii="仿宋" w:hAnsi="仿宋" w:eastAsia="仿宋" w:cs="仿宋"/>
          <w:sz w:val="28"/>
          <w:szCs w:val="28"/>
          <w:highlight w:val="none"/>
        </w:rPr>
        <w:t>文件提交</w:t>
      </w:r>
      <w:r>
        <w:rPr>
          <w:rFonts w:hint="eastAsia" w:ascii="仿宋" w:hAnsi="仿宋" w:eastAsia="仿宋" w:cs="仿宋"/>
          <w:bCs/>
          <w:sz w:val="28"/>
          <w:szCs w:val="28"/>
          <w:highlight w:val="none"/>
        </w:rPr>
        <w:t>截止时间结束后参加谈判的供应商或者在评审期间对谈判文件做出实质响应的供应商不足三家情况，按政府采购相关规定执行。</w:t>
      </w:r>
    </w:p>
    <w:bookmarkEnd w:id="75"/>
    <w:bookmarkEnd w:id="76"/>
    <w:bookmarkEnd w:id="77"/>
    <w:p>
      <w:pPr>
        <w:keepNext/>
        <w:keepLines/>
        <w:adjustRightInd w:val="0"/>
        <w:snapToGrid w:val="0"/>
        <w:spacing w:line="500" w:lineRule="exact"/>
        <w:outlineLvl w:val="2"/>
        <w:rPr>
          <w:rFonts w:hint="eastAsia" w:ascii="仿宋" w:hAnsi="仿宋" w:eastAsia="仿宋" w:cs="仿宋"/>
          <w:b/>
          <w:bCs/>
          <w:kern w:val="0"/>
          <w:sz w:val="28"/>
          <w:szCs w:val="28"/>
          <w:highlight w:val="none"/>
        </w:rPr>
      </w:pPr>
      <w:bookmarkStart w:id="78" w:name="_Toc120614219"/>
      <w:r>
        <w:rPr>
          <w:rFonts w:hint="eastAsia" w:ascii="仿宋" w:hAnsi="仿宋" w:eastAsia="仿宋" w:cs="仿宋"/>
          <w:b/>
          <w:bCs/>
          <w:kern w:val="0"/>
          <w:sz w:val="28"/>
          <w:szCs w:val="28"/>
          <w:highlight w:val="none"/>
        </w:rPr>
        <w:t>（六）</w:t>
      </w:r>
      <w:bookmarkEnd w:id="78"/>
      <w:r>
        <w:rPr>
          <w:rFonts w:hint="eastAsia" w:ascii="仿宋" w:hAnsi="仿宋" w:eastAsia="仿宋" w:cs="仿宋"/>
          <w:b/>
          <w:bCs/>
          <w:kern w:val="0"/>
          <w:sz w:val="28"/>
          <w:szCs w:val="28"/>
          <w:highlight w:val="none"/>
        </w:rPr>
        <w:t>成交</w:t>
      </w:r>
    </w:p>
    <w:p>
      <w:pPr>
        <w:keepNext/>
        <w:adjustRightInd w:val="0"/>
        <w:snapToGrid w:val="0"/>
        <w:spacing w:line="500" w:lineRule="exact"/>
        <w:ind w:firstLine="420" w:firstLineChars="150"/>
        <w:outlineLvl w:val="3"/>
        <w:rPr>
          <w:rFonts w:hint="eastAsia" w:ascii="仿宋" w:hAnsi="仿宋" w:eastAsia="仿宋" w:cs="仿宋"/>
          <w:b/>
          <w:kern w:val="0"/>
          <w:sz w:val="28"/>
          <w:szCs w:val="28"/>
          <w:highlight w:val="none"/>
        </w:rPr>
      </w:pPr>
      <w:bookmarkStart w:id="79" w:name="_Toc16938554"/>
      <w:bookmarkStart w:id="80" w:name="_Toc20823310"/>
      <w:r>
        <w:rPr>
          <w:rFonts w:hint="eastAsia" w:ascii="仿宋" w:hAnsi="仿宋" w:eastAsia="仿宋" w:cs="仿宋"/>
          <w:kern w:val="0"/>
          <w:sz w:val="28"/>
          <w:szCs w:val="28"/>
          <w:highlight w:val="none"/>
        </w:rPr>
        <w:t>1.确定</w:t>
      </w:r>
      <w:bookmarkEnd w:id="79"/>
      <w:bookmarkEnd w:id="80"/>
      <w:r>
        <w:rPr>
          <w:rFonts w:hint="eastAsia" w:ascii="仿宋" w:hAnsi="仿宋" w:eastAsia="仿宋" w:cs="仿宋"/>
          <w:kern w:val="0"/>
          <w:sz w:val="28"/>
          <w:szCs w:val="28"/>
          <w:highlight w:val="none"/>
        </w:rPr>
        <w:t>成交单位</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1.1成交候选供应商的选取原则和数量见谈判文件第四部分规定。 </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1.2 采购人授权谈判小组在成交候选供应商中直接确定成交供应商。</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 xml:space="preserve">1.3 </w:t>
      </w:r>
      <w:r>
        <w:rPr>
          <w:rFonts w:hint="eastAsia" w:ascii="仿宋" w:hAnsi="仿宋" w:eastAsia="仿宋" w:cs="仿宋"/>
          <w:sz w:val="28"/>
          <w:szCs w:val="28"/>
          <w:highlight w:val="none"/>
        </w:rPr>
        <w:t>采购代理机构将在“</w:t>
      </w:r>
      <w:r>
        <w:rPr>
          <w:rFonts w:hint="eastAsia" w:ascii="仿宋" w:hAnsi="仿宋" w:eastAsia="仿宋" w:cs="仿宋"/>
          <w:sz w:val="28"/>
          <w:szCs w:val="28"/>
          <w:highlight w:val="none"/>
          <w:lang w:eastAsia="zh-CN"/>
        </w:rPr>
        <w:t>江苏省南通卫生高等职业技术学校网站、南通市卫生健康委员会网站</w:t>
      </w:r>
      <w:r>
        <w:rPr>
          <w:rFonts w:hint="eastAsia" w:ascii="仿宋" w:hAnsi="仿宋" w:eastAsia="仿宋" w:cs="仿宋"/>
          <w:sz w:val="28"/>
          <w:szCs w:val="28"/>
          <w:highlight w:val="none"/>
        </w:rPr>
        <w:t>”发布成交结果公告，公告期限为1个工作日。</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1.4若有充分证据证明，成交供应商出现下列情况之一的，一经查实，将被取消成交资格：</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1.4.1提供虚假材料谋取成交的。</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1.4.2向采购人、采购代理机构行贿或者评审专家提供其他不正当利益的。</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1.4.3恶意竞争，最终总报价明显低于其自身合理成本且又无法提供证明的。</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1.4.4属于本文件规定的无效条件，但在评审过程中又未被谈判小组会发现的。</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1.4.5与采购人或者其他供应商恶意串通的。</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1.4.6采取不正当手段诋毁、排挤其他供应商的。</w:t>
      </w:r>
    </w:p>
    <w:p>
      <w:pPr>
        <w:adjustRightInd w:val="0"/>
        <w:snapToGrid w:val="0"/>
        <w:spacing w:line="500" w:lineRule="exact"/>
        <w:ind w:firstLine="560" w:firstLineChars="200"/>
        <w:rPr>
          <w:rFonts w:hint="eastAsia" w:ascii="仿宋" w:hAnsi="仿宋" w:eastAsia="仿宋" w:cs="仿宋"/>
          <w:sz w:val="28"/>
          <w:szCs w:val="28"/>
          <w:highlight w:val="none"/>
        </w:rPr>
      </w:pPr>
      <w:bookmarkStart w:id="81" w:name="_Toc200451960"/>
      <w:r>
        <w:rPr>
          <w:rFonts w:hint="eastAsia" w:ascii="仿宋" w:hAnsi="仿宋" w:eastAsia="仿宋" w:cs="仿宋"/>
          <w:sz w:val="28"/>
          <w:szCs w:val="28"/>
          <w:highlight w:val="none"/>
        </w:rPr>
        <w:t>1.5.</w:t>
      </w:r>
      <w:r>
        <w:rPr>
          <w:rFonts w:hint="eastAsia" w:ascii="仿宋" w:hAnsi="仿宋" w:eastAsia="仿宋" w:cs="仿宋"/>
          <w:kern w:val="0"/>
          <w:sz w:val="28"/>
          <w:szCs w:val="28"/>
          <w:highlight w:val="none"/>
        </w:rPr>
        <w:t>有下列情形之一的，视为供应商串通参与谈判，响应无效：</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1.5.1不同供应商的响应文件由同一单位或者个人编制；</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1.5.2不同供应商委托同一单位或者个人办理</w:t>
      </w:r>
      <w:r>
        <w:rPr>
          <w:rFonts w:hint="eastAsia" w:ascii="仿宋" w:hAnsi="仿宋" w:eastAsia="仿宋" w:cs="仿宋"/>
          <w:kern w:val="0"/>
          <w:sz w:val="28"/>
          <w:szCs w:val="28"/>
          <w:highlight w:val="none"/>
        </w:rPr>
        <w:t>谈判</w:t>
      </w:r>
      <w:r>
        <w:rPr>
          <w:rFonts w:hint="eastAsia" w:ascii="仿宋" w:hAnsi="仿宋" w:eastAsia="仿宋" w:cs="仿宋"/>
          <w:sz w:val="28"/>
          <w:szCs w:val="28"/>
          <w:highlight w:val="none"/>
        </w:rPr>
        <w:t>事宜；</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1.5.3不同供应商的响应文件载明的项目管理成员或者联系人员为同一人；</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1.5.4不同供应商的响应文件异常一致或者响应报价呈规律性差异。</w:t>
      </w:r>
    </w:p>
    <w:p>
      <w:pPr>
        <w:keepNext/>
        <w:adjustRightInd w:val="0"/>
        <w:snapToGrid w:val="0"/>
        <w:spacing w:line="500" w:lineRule="exact"/>
        <w:ind w:firstLine="420" w:firstLineChars="150"/>
        <w:outlineLvl w:val="3"/>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2.质疑处理</w:t>
      </w:r>
      <w:bookmarkEnd w:id="81"/>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 提出质疑的供应商应当是参与所质疑项目采购活动的供应商。潜在供应商依法获取其可质疑的谈判文件的，可以对谈判文件提出质疑。</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供应商认为谈判文件、采购过程和采购结果使自己的权益受到损害的，可以在知道或应知其权益受到损害之日起七个工作日内，以书面形式向采购代理机构或采购人提出质疑。上述应知其权益受到损害之日，是指：</w:t>
      </w:r>
    </w:p>
    <w:p>
      <w:pPr>
        <w:adjustRightInd w:val="0"/>
        <w:snapToGrid w:val="0"/>
        <w:spacing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sz w:val="28"/>
          <w:szCs w:val="28"/>
          <w:highlight w:val="none"/>
        </w:rPr>
        <w:t>2.2.1</w:t>
      </w:r>
      <w:r>
        <w:rPr>
          <w:rFonts w:hint="eastAsia" w:ascii="仿宋" w:hAnsi="仿宋" w:eastAsia="仿宋" w:cs="仿宋"/>
          <w:kern w:val="0"/>
          <w:sz w:val="28"/>
          <w:szCs w:val="28"/>
          <w:highlight w:val="none"/>
        </w:rPr>
        <w:t>对可以质疑的谈判文件提出质疑的，为收到谈判文件之日或者谈判文件公告期限届满之日；</w:t>
      </w:r>
      <w:r>
        <w:rPr>
          <w:rFonts w:hint="eastAsia" w:ascii="仿宋" w:hAnsi="仿宋" w:eastAsia="仿宋" w:cs="仿宋"/>
          <w:kern w:val="0"/>
          <w:sz w:val="28"/>
          <w:szCs w:val="28"/>
          <w:highlight w:val="none"/>
        </w:rPr>
        <w:br w:type="textWrapping"/>
      </w:r>
      <w:r>
        <w:rPr>
          <w:rFonts w:hint="eastAsia" w:ascii="仿宋" w:hAnsi="仿宋" w:eastAsia="仿宋" w:cs="仿宋"/>
          <w:kern w:val="0"/>
          <w:sz w:val="28"/>
          <w:szCs w:val="28"/>
          <w:highlight w:val="none"/>
        </w:rPr>
        <w:t>　　</w:t>
      </w:r>
      <w:r>
        <w:rPr>
          <w:rFonts w:hint="eastAsia" w:ascii="仿宋" w:hAnsi="仿宋" w:eastAsia="仿宋" w:cs="仿宋"/>
          <w:sz w:val="28"/>
          <w:szCs w:val="28"/>
          <w:highlight w:val="none"/>
        </w:rPr>
        <w:t>2.2.2</w:t>
      </w:r>
      <w:r>
        <w:rPr>
          <w:rFonts w:hint="eastAsia" w:ascii="仿宋" w:hAnsi="仿宋" w:eastAsia="仿宋" w:cs="仿宋"/>
          <w:kern w:val="0"/>
          <w:sz w:val="28"/>
          <w:szCs w:val="28"/>
          <w:highlight w:val="none"/>
        </w:rPr>
        <w:t>对采购过程提出质疑的，为各采购程序环节结束之日；</w:t>
      </w:r>
      <w:r>
        <w:rPr>
          <w:rFonts w:hint="eastAsia" w:ascii="仿宋" w:hAnsi="仿宋" w:eastAsia="仿宋" w:cs="仿宋"/>
          <w:kern w:val="0"/>
          <w:sz w:val="28"/>
          <w:szCs w:val="28"/>
          <w:highlight w:val="none"/>
        </w:rPr>
        <w:br w:type="textWrapping"/>
      </w:r>
      <w:r>
        <w:rPr>
          <w:rFonts w:hint="eastAsia" w:ascii="仿宋" w:hAnsi="仿宋" w:eastAsia="仿宋" w:cs="仿宋"/>
          <w:kern w:val="0"/>
          <w:sz w:val="28"/>
          <w:szCs w:val="28"/>
          <w:highlight w:val="none"/>
        </w:rPr>
        <w:t>　　</w:t>
      </w:r>
      <w:r>
        <w:rPr>
          <w:rFonts w:hint="eastAsia" w:ascii="仿宋" w:hAnsi="仿宋" w:eastAsia="仿宋" w:cs="仿宋"/>
          <w:sz w:val="28"/>
          <w:szCs w:val="28"/>
          <w:highlight w:val="none"/>
        </w:rPr>
        <w:t>2.2.3</w:t>
      </w:r>
      <w:r>
        <w:rPr>
          <w:rFonts w:hint="eastAsia" w:ascii="仿宋" w:hAnsi="仿宋" w:eastAsia="仿宋" w:cs="仿宋"/>
          <w:kern w:val="0"/>
          <w:sz w:val="28"/>
          <w:szCs w:val="28"/>
          <w:highlight w:val="none"/>
        </w:rPr>
        <w:t>对成交结果提出质疑的，为成交结果公告期限届满之日。</w:t>
      </w:r>
    </w:p>
    <w:p>
      <w:pPr>
        <w:adjustRightInd w:val="0"/>
        <w:snapToGrid w:val="0"/>
        <w:spacing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供应商应当在法定质疑期内一次性提出针对同一采购程序环节的质疑。</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2.3质疑函必须按照本谈判文件中《质疑函范本》要求的格式和内容进行填写。供应商如组成联合体参加谈判，则《质疑函范本》中要求签字、盖章、加盖公章之处，联合体各方均须按要求签字、盖章、加盖公章。</w:t>
      </w:r>
    </w:p>
    <w:p>
      <w:pPr>
        <w:adjustRightInd w:val="0"/>
        <w:snapToGrid w:val="0"/>
        <w:spacing w:line="500" w:lineRule="exact"/>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2.4对采购方式、谈判文件中项目需求、供应商资格条件、评审方法和评审标准、资格审查结果等应当由采购人答复的质疑，请向采购人提出，由采购人负责答复。供应商对其他事项的质疑，请向采购代理机构提出，由采购代理机构负责答复。</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供应商以书面方式提交质疑。</w:t>
      </w:r>
    </w:p>
    <w:p>
      <w:pPr>
        <w:adjustRightInd w:val="0"/>
        <w:snapToGrid w:val="0"/>
        <w:spacing w:line="50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采购代理机构质疑受理联系地址：南通市崇川路58号南通产业技术研究院9号楼10楼1004，联系电话：0513-55887688。</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 以下情形的质疑不予受理</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2.5.1 内容不符合《政府采购质疑和投诉办法》第十二条规定的质疑。</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2.5.2 超出政府采购法定期限的质疑。</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2.5.3 未参加谈判活动的供应商或在谈判活动中自身权益未受到损害的供应商所提出的质疑。</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2.5.4供应商组成联合体参加谈判，联合体中任何一方或多方未按要求签字、盖章、加盖公章的质疑。</w:t>
      </w:r>
    </w:p>
    <w:p>
      <w:pPr>
        <w:adjustRightInd w:val="0"/>
        <w:snapToGrid w:val="0"/>
        <w:spacing w:line="500" w:lineRule="exact"/>
        <w:ind w:firstLine="546" w:firstLineChars="195"/>
        <w:rPr>
          <w:rFonts w:hint="eastAsia" w:ascii="仿宋" w:hAnsi="仿宋" w:eastAsia="仿宋" w:cs="仿宋"/>
          <w:sz w:val="28"/>
          <w:szCs w:val="28"/>
          <w:highlight w:val="none"/>
        </w:rPr>
      </w:pPr>
      <w:r>
        <w:rPr>
          <w:rFonts w:hint="eastAsia" w:ascii="仿宋" w:hAnsi="仿宋" w:eastAsia="仿宋" w:cs="仿宋"/>
          <w:sz w:val="28"/>
          <w:szCs w:val="28"/>
          <w:highlight w:val="none"/>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pPr>
        <w:keepNext/>
        <w:adjustRightInd w:val="0"/>
        <w:snapToGrid w:val="0"/>
        <w:spacing w:line="500" w:lineRule="exact"/>
        <w:ind w:firstLine="420" w:firstLineChars="150"/>
        <w:outlineLvl w:val="3"/>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3．成交通知书</w:t>
      </w:r>
    </w:p>
    <w:p>
      <w:pPr>
        <w:adjustRightInd w:val="0"/>
        <w:snapToGrid w:val="0"/>
        <w:spacing w:line="500" w:lineRule="exact"/>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3.l</w:t>
      </w:r>
      <w:r>
        <w:rPr>
          <w:rFonts w:hint="eastAsia" w:ascii="仿宋" w:hAnsi="仿宋" w:eastAsia="仿宋" w:cs="仿宋"/>
          <w:b/>
          <w:sz w:val="28"/>
          <w:szCs w:val="28"/>
          <w:highlight w:val="none"/>
        </w:rPr>
        <w:t xml:space="preserve"> </w:t>
      </w:r>
      <w:r>
        <w:rPr>
          <w:rFonts w:hint="eastAsia" w:ascii="仿宋" w:hAnsi="仿宋" w:eastAsia="仿宋" w:cs="仿宋"/>
          <w:sz w:val="28"/>
          <w:szCs w:val="28"/>
          <w:highlight w:val="none"/>
        </w:rPr>
        <w:t>成交结果确定后，采购人将向成交供应商发出成交通知书。成交供应商应在成交结果公告期满后5个工作日内到采购代理机构办理领取成交通知书手续，否则，由此产生的后果供应商自负。</w:t>
      </w:r>
    </w:p>
    <w:p>
      <w:pPr>
        <w:adjustRightInd w:val="0"/>
        <w:snapToGrid w:val="0"/>
        <w:spacing w:line="500" w:lineRule="exact"/>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3.2成交通知书将是合同的一个组成部分。对采购人和成交供应商均具有法律效力。成交通知书发出后，采购人改变成交结果的，或者成交供应商放弃谈判项目的，应当依法承担法律责任。</w:t>
      </w:r>
    </w:p>
    <w:p>
      <w:pPr>
        <w:keepNext/>
        <w:keepLines/>
        <w:adjustRightInd w:val="0"/>
        <w:snapToGrid w:val="0"/>
        <w:spacing w:line="500" w:lineRule="exact"/>
        <w:outlineLvl w:val="2"/>
        <w:rPr>
          <w:rFonts w:hint="eastAsia" w:ascii="仿宋" w:hAnsi="仿宋" w:eastAsia="仿宋" w:cs="仿宋"/>
          <w:b/>
          <w:bCs/>
          <w:kern w:val="0"/>
          <w:sz w:val="28"/>
          <w:szCs w:val="28"/>
          <w:highlight w:val="none"/>
        </w:rPr>
      </w:pPr>
      <w:bookmarkStart w:id="82" w:name="_Toc120614220"/>
      <w:bookmarkStart w:id="83" w:name="_Toc513029236"/>
      <w:bookmarkStart w:id="84" w:name="_Toc20823308"/>
      <w:bookmarkStart w:id="85" w:name="_Toc16938552"/>
      <w:r>
        <w:rPr>
          <w:rFonts w:hint="eastAsia" w:ascii="仿宋" w:hAnsi="仿宋" w:eastAsia="仿宋" w:cs="仿宋"/>
          <w:b/>
          <w:bCs/>
          <w:kern w:val="0"/>
          <w:sz w:val="28"/>
          <w:szCs w:val="28"/>
          <w:highlight w:val="none"/>
        </w:rPr>
        <w:t>（七）授予合同</w:t>
      </w:r>
      <w:bookmarkEnd w:id="82"/>
    </w:p>
    <w:bookmarkEnd w:id="83"/>
    <w:bookmarkEnd w:id="84"/>
    <w:bookmarkEnd w:id="85"/>
    <w:p>
      <w:pPr>
        <w:keepNext/>
        <w:adjustRightInd w:val="0"/>
        <w:snapToGrid w:val="0"/>
        <w:spacing w:line="500" w:lineRule="exact"/>
        <w:outlineLvl w:val="3"/>
        <w:rPr>
          <w:rFonts w:hint="eastAsia" w:ascii="仿宋" w:hAnsi="仿宋" w:eastAsia="仿宋" w:cs="仿宋"/>
          <w:b/>
          <w:kern w:val="0"/>
          <w:sz w:val="28"/>
          <w:szCs w:val="28"/>
          <w:highlight w:val="none"/>
        </w:rPr>
      </w:pPr>
      <w:bookmarkStart w:id="86" w:name="_Toc513029237"/>
      <w:bookmarkStart w:id="87" w:name="_Toc20823309"/>
      <w:bookmarkStart w:id="88" w:name="_Toc16938553"/>
      <w:r>
        <w:rPr>
          <w:rFonts w:hint="eastAsia" w:ascii="仿宋" w:hAnsi="仿宋" w:eastAsia="仿宋" w:cs="仿宋"/>
          <w:kern w:val="0"/>
          <w:sz w:val="28"/>
          <w:szCs w:val="28"/>
          <w:highlight w:val="none"/>
        </w:rPr>
        <w:t>1.签订合同</w:t>
      </w:r>
    </w:p>
    <w:p>
      <w:pPr>
        <w:adjustRightInd w:val="0"/>
        <w:snapToGrid w:val="0"/>
        <w:spacing w:line="500" w:lineRule="exact"/>
        <w:ind w:firstLine="700" w:firstLineChars="250"/>
        <w:rPr>
          <w:rFonts w:hint="eastAsia" w:ascii="仿宋" w:hAnsi="仿宋" w:eastAsia="仿宋" w:cs="仿宋"/>
          <w:sz w:val="28"/>
          <w:szCs w:val="28"/>
          <w:highlight w:val="none"/>
        </w:rPr>
      </w:pPr>
      <w:r>
        <w:rPr>
          <w:rFonts w:hint="eastAsia" w:ascii="仿宋" w:hAnsi="仿宋" w:eastAsia="仿宋" w:cs="仿宋"/>
          <w:bCs/>
          <w:sz w:val="28"/>
          <w:szCs w:val="28"/>
          <w:highlight w:val="none"/>
        </w:rPr>
        <w:t>1</w:t>
      </w:r>
      <w:r>
        <w:rPr>
          <w:rFonts w:hint="eastAsia" w:ascii="仿宋" w:hAnsi="仿宋" w:eastAsia="仿宋" w:cs="仿宋"/>
          <w:sz w:val="28"/>
          <w:szCs w:val="28"/>
          <w:highlight w:val="none"/>
        </w:rPr>
        <w:t>.l成交供应商应当在成交通知书发出之日起三十日内，按照谈判文件确定的事项与采购人签订政府采购合同。</w:t>
      </w:r>
    </w:p>
    <w:p>
      <w:pPr>
        <w:adjustRightInd w:val="0"/>
        <w:snapToGrid w:val="0"/>
        <w:spacing w:line="500" w:lineRule="exact"/>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1.2谈判文件、成交供应商的响应文件及谈判过程中有关澄清、承诺文件均应作为合同附件。</w:t>
      </w:r>
    </w:p>
    <w:p>
      <w:pPr>
        <w:adjustRightInd w:val="0"/>
        <w:snapToGrid w:val="0"/>
        <w:spacing w:line="500" w:lineRule="exact"/>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keepNext/>
        <w:adjustRightInd w:val="0"/>
        <w:snapToGrid w:val="0"/>
        <w:spacing w:line="500" w:lineRule="exact"/>
        <w:outlineLvl w:val="3"/>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2.货物和服务的追加、减少和添购。</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2.2采购结束后，采购人若由于各种客观原因，必须对采购项目所牵涉的货物和服务进行适当的减少时，在双方协商一致的前提下，可以按照采购时的价格水平做相应的调减，并据此签订补充合同。</w:t>
      </w:r>
    </w:p>
    <w:p>
      <w:pPr>
        <w:numPr>
          <w:ilvl w:val="0"/>
          <w:numId w:val="0"/>
        </w:num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合同样本</w:t>
      </w:r>
    </w:p>
    <w:p>
      <w:pPr>
        <w:pStyle w:val="12"/>
        <w:rPr>
          <w:rFonts w:hint="eastAsia" w:ascii="仿宋" w:hAnsi="仿宋" w:eastAsia="仿宋" w:cs="仿宋"/>
          <w:highlight w:val="none"/>
        </w:rPr>
      </w:pPr>
    </w:p>
    <w:p>
      <w:pPr>
        <w:pStyle w:val="75"/>
        <w:rPr>
          <w:rFonts w:hint="eastAsia" w:ascii="仿宋" w:hAnsi="仿宋" w:eastAsia="仿宋" w:cs="仿宋"/>
          <w:highlight w:val="none"/>
        </w:rPr>
      </w:pPr>
    </w:p>
    <w:p>
      <w:pPr>
        <w:pStyle w:val="76"/>
        <w:rPr>
          <w:rFonts w:hint="eastAsia" w:ascii="仿宋" w:hAnsi="仿宋" w:eastAsia="仿宋" w:cs="仿宋"/>
          <w:highlight w:val="none"/>
        </w:rPr>
      </w:pPr>
    </w:p>
    <w:bookmarkEnd w:id="86"/>
    <w:bookmarkEnd w:id="87"/>
    <w:bookmarkEnd w:id="88"/>
    <w:p>
      <w:pPr>
        <w:rPr>
          <w:rFonts w:hint="eastAsia" w:ascii="仿宋" w:hAnsi="仿宋" w:eastAsia="仿宋" w:cs="仿宋"/>
          <w:b/>
          <w:bCs/>
          <w:color w:val="auto"/>
          <w:spacing w:val="60"/>
          <w:sz w:val="32"/>
          <w:szCs w:val="32"/>
          <w:highlight w:val="none"/>
        </w:rPr>
      </w:pPr>
      <w:r>
        <w:rPr>
          <w:rFonts w:hint="eastAsia" w:ascii="仿宋" w:hAnsi="仿宋" w:eastAsia="仿宋" w:cs="仿宋"/>
          <w:b/>
          <w:bCs/>
          <w:color w:val="auto"/>
          <w:spacing w:val="60"/>
          <w:sz w:val="32"/>
          <w:szCs w:val="32"/>
          <w:highlight w:val="none"/>
        </w:rPr>
        <w:br w:type="page"/>
      </w:r>
    </w:p>
    <w:p>
      <w:pPr>
        <w:snapToGrid w:val="0"/>
        <w:spacing w:line="460" w:lineRule="exac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合同（主要条款）</w:t>
      </w:r>
    </w:p>
    <w:p>
      <w:pPr>
        <w:spacing w:line="460" w:lineRule="exact"/>
        <w:jc w:val="center"/>
        <w:rPr>
          <w:rFonts w:hint="eastAsia" w:ascii="仿宋" w:hAnsi="仿宋" w:eastAsia="仿宋" w:cs="仿宋"/>
          <w:b/>
          <w:sz w:val="36"/>
          <w:highlight w:val="none"/>
        </w:rPr>
      </w:pPr>
      <w:r>
        <w:rPr>
          <w:rFonts w:hint="eastAsia" w:ascii="仿宋" w:hAnsi="仿宋" w:eastAsia="仿宋" w:cs="仿宋"/>
          <w:b/>
          <w:sz w:val="36"/>
          <w:highlight w:val="none"/>
        </w:rPr>
        <w:t>协议书（主要条款）</w:t>
      </w:r>
    </w:p>
    <w:p>
      <w:pPr>
        <w:spacing w:line="460" w:lineRule="exact"/>
        <w:rPr>
          <w:rFonts w:hint="eastAsia" w:ascii="仿宋" w:hAnsi="仿宋" w:eastAsia="仿宋" w:cs="仿宋"/>
          <w:sz w:val="28"/>
          <w:highlight w:val="none"/>
        </w:rPr>
      </w:pPr>
      <w:r>
        <w:rPr>
          <w:rFonts w:hint="eastAsia" w:ascii="仿宋" w:hAnsi="仿宋" w:eastAsia="仿宋" w:cs="仿宋"/>
          <w:sz w:val="28"/>
          <w:highlight w:val="none"/>
        </w:rPr>
        <w:t xml:space="preserve"> </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采购单位</w:t>
      </w:r>
      <w:r>
        <w:rPr>
          <w:rFonts w:hint="eastAsia" w:ascii="仿宋" w:hAnsi="仿宋" w:eastAsia="仿宋" w:cs="仿宋"/>
          <w:sz w:val="28"/>
          <w:szCs w:val="28"/>
          <w:highlight w:val="none"/>
          <w:u w:val="single"/>
        </w:rPr>
        <w:t xml:space="preserve">       项目</w:t>
      </w:r>
      <w:r>
        <w:rPr>
          <w:rFonts w:hint="eastAsia" w:ascii="仿宋" w:hAnsi="仿宋" w:eastAsia="仿宋" w:cs="仿宋"/>
          <w:sz w:val="28"/>
          <w:szCs w:val="28"/>
          <w:highlight w:val="none"/>
        </w:rPr>
        <w:t>，经过谈判</w:t>
      </w: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rPr>
        <w:t>由供应商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中标施工，中标价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元，双方协议如下：</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一、主要工作内容：</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采购单位招标时提供的谈判</w:t>
      </w: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rPr>
        <w:t>文件等所包含的施工内容。</w:t>
      </w:r>
    </w:p>
    <w:p>
      <w:pPr>
        <w:spacing w:line="460" w:lineRule="exact"/>
        <w:ind w:firstLine="555"/>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二、项目地点</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u w:val="none"/>
          <w:lang w:eastAsia="zh-CN"/>
        </w:rPr>
        <w:t>江苏省南通卫生高等职业技术学校</w:t>
      </w:r>
      <w:r>
        <w:rPr>
          <w:rFonts w:hint="eastAsia" w:ascii="仿宋" w:hAnsi="仿宋" w:eastAsia="仿宋" w:cs="仿宋"/>
          <w:sz w:val="28"/>
          <w:szCs w:val="28"/>
          <w:highlight w:val="none"/>
          <w:u w:val="none"/>
        </w:rPr>
        <w:t>。</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三、工期要求：</w:t>
      </w:r>
      <w:r>
        <w:rPr>
          <w:rFonts w:hint="eastAsia" w:ascii="仿宋" w:hAnsi="仿宋" w:eastAsia="仿宋" w:cs="仿宋"/>
          <w:sz w:val="28"/>
          <w:szCs w:val="28"/>
          <w:highlight w:val="none"/>
          <w:lang w:val="en-US" w:eastAsia="zh-CN"/>
        </w:rPr>
        <w:t>2023年8月15日前完工并通过验收。</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四、双方权利义务：</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（一）采购单位：</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1、采购单位负责为供应商施工提供施工场地及临时用水、用电等设施；具体由中标单位实施，水费、电费亦由中标单位承担。</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2、采购单位对施工现场安全生产、材料质量、施工进度、工程验收有监督与管理权；</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3、采购单位有权为供应商办理工程签证、工程量审核、决算初审、工程款拨付等手续。</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4、施工现场设采购人代表，代表采购方行使采购方的权力，供应商须服从采购人代表的管理。</w:t>
      </w:r>
    </w:p>
    <w:p>
      <w:pPr>
        <w:pStyle w:val="81"/>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（二）供应商：</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1、供应商现场项目经理为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，供应商必须服从采购单位统一指挥、调配、指导及管理，遵守采购单位施工现场各项管理规定，做到安全生产、文明施工；</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2、供应商必须确保施工现场人员的技术素质，特殊工种必须持证上岗。未经采购单位许可，供应商不得随意更换施工队伍及人员；</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3、供应商需按照招标文件中的相关要求进行施工，主要材料进场必须及时报验。报验材料需提供样品，并附同批次质量检测报告。采购单位有权对进场材料进行抽检，经检测不合格的材料严禁使用；</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4、供应商施工时遇到未知管道线路对施工造成影响的必须及时通知采购单位，不可擅自处理；</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rPr>
        <w:t>5、工程竣工验收并交付使用前，供应商应做好施工现场成品保护及周边环境保护，及时清运建筑垃圾；</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6、其他未尽事宜详见竞争性谈判文件；</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7、供应商必须严格遵守本协议工期约定，工期每延误一天，供应商向采购单位交纳工期违约金1000元。</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8、供应商现场施工必须服从采购人代表的监督和管理，施工过程中发生与项目有关的问题应及时向采购人代表汇报，采购人代表发出的整改指令供应商必须响应，并完成到位，否则不得进行后续施工。</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rPr>
        <w:t>五、工程变更：</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rPr>
        <w:t>本工程项目发生变更，则必须有采购单位出具的纸质变更通知方可实施，并且以采购单位出具的加盖采购单位公章的签证单为工程量依据。</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在施工过程当中如遇工程项目</w:t>
      </w:r>
      <w:r>
        <w:rPr>
          <w:rFonts w:hint="eastAsia" w:ascii="仿宋" w:hAnsi="仿宋" w:eastAsia="仿宋" w:cs="仿宋"/>
          <w:sz w:val="28"/>
          <w:szCs w:val="28"/>
          <w:highlight w:val="none"/>
          <w:lang w:eastAsia="zh-CN"/>
        </w:rPr>
        <w:t>设计（做法）</w:t>
      </w:r>
      <w:r>
        <w:rPr>
          <w:rFonts w:hint="eastAsia" w:ascii="仿宋" w:hAnsi="仿宋" w:eastAsia="仿宋" w:cs="仿宋"/>
          <w:sz w:val="28"/>
          <w:szCs w:val="28"/>
          <w:highlight w:val="none"/>
        </w:rPr>
        <w:t>发生变更时，需有采购单位基建管理部门出具的变更通知单，方可实施改造，根据变更通知单内容填写工程量签证单，并以此为决算依据，其他任何个人及部门提出的变更通知，不予实施，否则发生的一切费用及其他责任由供应商自行承担。</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rPr>
        <w:t>六、工程竣工验收条件：</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rPr>
        <w:t>1、完成谈判</w:t>
      </w: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rPr>
        <w:t>文件及合同规定的所有施工内容；</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rPr>
        <w:t>2、所有过程验收及材料验收资料已齐备；</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rPr>
        <w:t>3、所有工程量签证单已签署完毕；</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rPr>
        <w:t>4、已通过采购单位对工程项目进行的初步验收；</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rPr>
        <w:t>5、已提交工程验收申请书。</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rPr>
        <w:t>七、工程款结算方式：</w:t>
      </w:r>
    </w:p>
    <w:p>
      <w:pPr>
        <w:spacing w:line="460" w:lineRule="exact"/>
        <w:ind w:firstLine="556"/>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本项目为</w:t>
      </w:r>
      <w:r>
        <w:rPr>
          <w:rFonts w:hint="eastAsia" w:ascii="仿宋" w:hAnsi="仿宋" w:eastAsia="仿宋" w:cs="仿宋"/>
          <w:sz w:val="28"/>
          <w:szCs w:val="28"/>
          <w:highlight w:val="none"/>
        </w:rPr>
        <w:t>固定总价</w:t>
      </w:r>
      <w:r>
        <w:rPr>
          <w:rFonts w:hint="eastAsia" w:ascii="仿宋" w:hAnsi="仿宋" w:eastAsia="仿宋" w:cs="仿宋"/>
          <w:sz w:val="28"/>
          <w:szCs w:val="28"/>
          <w:highlight w:val="none"/>
          <w:lang w:eastAsia="zh-CN"/>
        </w:rPr>
        <w:t>合同</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合同总价</w:t>
      </w:r>
      <w:r>
        <w:rPr>
          <w:rFonts w:hint="eastAsia" w:ascii="仿宋" w:hAnsi="仿宋" w:eastAsia="仿宋" w:cs="仿宋"/>
          <w:sz w:val="28"/>
          <w:szCs w:val="28"/>
          <w:highlight w:val="none"/>
        </w:rPr>
        <w:t>包括完成</w:t>
      </w:r>
      <w:r>
        <w:rPr>
          <w:rFonts w:hint="eastAsia" w:ascii="仿宋" w:hAnsi="仿宋" w:eastAsia="仿宋" w:cs="仿宋"/>
          <w:sz w:val="28"/>
          <w:szCs w:val="28"/>
          <w:highlight w:val="none"/>
          <w:lang w:eastAsia="zh-CN"/>
        </w:rPr>
        <w:t>合同范围内全部</w:t>
      </w:r>
      <w:r>
        <w:rPr>
          <w:rFonts w:hint="eastAsia" w:ascii="仿宋" w:hAnsi="仿宋" w:eastAsia="仿宋" w:cs="仿宋"/>
          <w:sz w:val="28"/>
          <w:szCs w:val="28"/>
          <w:highlight w:val="none"/>
        </w:rPr>
        <w:t>工作内容的人工费、材料费、机械费（包括大型机械进退场费）、管理费、利润、规费、税金、风险费等一切费用，以及为完成上述内容所必须的附属工程、临时工程、材料、劳务、机械、成品保护、垂直运输、脚手架搭设使用、与各工种间的协调配合工作、清洗、验收、安全措施、技术措施，作为一名有经验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所应考虑到的各种因素、风险及所需的全部费用。</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工程</w:t>
      </w:r>
      <w:r>
        <w:rPr>
          <w:rFonts w:hint="eastAsia" w:ascii="仿宋" w:hAnsi="仿宋" w:eastAsia="仿宋" w:cs="仿宋"/>
          <w:sz w:val="28"/>
          <w:szCs w:val="28"/>
          <w:highlight w:val="none"/>
        </w:rPr>
        <w:t>结算时</w:t>
      </w:r>
      <w:r>
        <w:rPr>
          <w:rFonts w:hint="eastAsia" w:ascii="仿宋" w:hAnsi="仿宋" w:eastAsia="仿宋" w:cs="仿宋"/>
          <w:sz w:val="28"/>
          <w:szCs w:val="28"/>
          <w:highlight w:val="none"/>
          <w:lang w:eastAsia="zh-CN"/>
        </w:rPr>
        <w:t>合同内总价</w:t>
      </w:r>
      <w:r>
        <w:rPr>
          <w:rFonts w:hint="eastAsia" w:ascii="仿宋" w:hAnsi="仿宋" w:eastAsia="仿宋" w:cs="仿宋"/>
          <w:sz w:val="28"/>
          <w:szCs w:val="28"/>
          <w:highlight w:val="none"/>
        </w:rPr>
        <w:t>不调整。招标范围外的工程量风险由发包人承担，工程量按发包人要求的合同以外的零星工作或发生非承包人责任事件的工程量按现场签证确定。</w:t>
      </w:r>
    </w:p>
    <w:p>
      <w:pPr>
        <w:widowControl/>
        <w:numPr>
          <w:ilvl w:val="0"/>
          <w:numId w:val="1"/>
        </w:numPr>
        <w:spacing w:line="460" w:lineRule="exact"/>
        <w:ind w:firstLine="560" w:firstLineChars="200"/>
        <w:jc w:val="left"/>
        <w:rPr>
          <w:rFonts w:hint="eastAsia" w:ascii="仿宋" w:hAnsi="仿宋" w:eastAsia="仿宋" w:cs="仿宋"/>
          <w:color w:val="000000"/>
          <w:sz w:val="28"/>
          <w:szCs w:val="28"/>
          <w:highlight w:val="none"/>
          <w:shd w:val="clear" w:color="auto" w:fill="FFFFFF"/>
          <w:lang w:eastAsia="zh-CN"/>
        </w:rPr>
      </w:pPr>
      <w:r>
        <w:rPr>
          <w:rFonts w:hint="eastAsia" w:ascii="仿宋" w:hAnsi="仿宋" w:eastAsia="仿宋" w:cs="仿宋"/>
          <w:color w:val="000000"/>
          <w:sz w:val="28"/>
          <w:szCs w:val="28"/>
          <w:highlight w:val="none"/>
          <w:shd w:val="clear" w:color="auto" w:fill="FFFFFF"/>
          <w:lang w:eastAsia="zh-CN"/>
        </w:rPr>
        <w:t>支付方式</w:t>
      </w:r>
    </w:p>
    <w:p>
      <w:pPr>
        <w:widowControl/>
        <w:numPr>
          <w:ilvl w:val="0"/>
          <w:numId w:val="0"/>
        </w:numPr>
        <w:spacing w:line="460" w:lineRule="exact"/>
        <w:ind w:firstLine="560" w:firstLineChars="200"/>
        <w:jc w:val="left"/>
        <w:rPr>
          <w:rFonts w:hint="eastAsia" w:ascii="仿宋" w:hAnsi="仿宋" w:eastAsia="仿宋" w:cs="仿宋"/>
          <w:color w:val="000000"/>
          <w:sz w:val="28"/>
          <w:szCs w:val="28"/>
          <w:highlight w:val="none"/>
          <w:shd w:val="clear" w:color="auto" w:fill="FFFFFF"/>
        </w:rPr>
      </w:pPr>
      <w:r>
        <w:rPr>
          <w:rFonts w:hint="eastAsia" w:ascii="仿宋" w:hAnsi="仿宋" w:eastAsia="仿宋" w:cs="仿宋"/>
          <w:color w:val="000000"/>
          <w:sz w:val="28"/>
          <w:szCs w:val="28"/>
          <w:highlight w:val="none"/>
          <w:shd w:val="clear" w:color="auto" w:fill="FFFFFF"/>
        </w:rPr>
        <w:t>工程竣工验收合格后凭有效发票付至合同价的80%，待审计结束后凭有效发票付至审定价的95%，余款待保修期满且无遗漏问题后，一次性付清 (无息)。</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本工程施工过程中，供应商必须遵守《南通市建设工程项目廉政责任书》的有关内容，不得以任何理由向采购单位工作人员赠送礼金、有价证券、贵重物品等，不得以任何理由为采购单位组织有可能影响其公正执行公务的宴请、健身、娱乐等活动。</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十</w:t>
      </w:r>
      <w:r>
        <w:rPr>
          <w:rFonts w:hint="eastAsia" w:ascii="仿宋" w:hAnsi="仿宋" w:eastAsia="仿宋" w:cs="仿宋"/>
          <w:sz w:val="28"/>
          <w:szCs w:val="28"/>
          <w:highlight w:val="none"/>
        </w:rPr>
        <w:t>、本合同一式肆份，采购单位执贰份，供应商执贰份，本合同经双方法定代表人（或委托人）签字、加盖公章或合同章后生效。</w:t>
      </w:r>
    </w:p>
    <w:p>
      <w:pPr>
        <w:adjustRightInd w:val="0"/>
        <w:snapToGrid w:val="0"/>
        <w:spacing w:line="500" w:lineRule="exact"/>
        <w:jc w:val="center"/>
        <w:outlineLvl w:val="0"/>
        <w:rPr>
          <w:rFonts w:hint="eastAsia" w:ascii="仿宋" w:hAnsi="仿宋" w:eastAsia="仿宋" w:cs="仿宋"/>
          <w:bCs/>
          <w:sz w:val="36"/>
          <w:szCs w:val="36"/>
          <w:highlight w:val="none"/>
        </w:rPr>
      </w:pPr>
    </w:p>
    <w:p>
      <w:pPr>
        <w:adjustRightInd w:val="0"/>
        <w:snapToGrid w:val="0"/>
        <w:spacing w:line="500" w:lineRule="exact"/>
        <w:jc w:val="center"/>
        <w:outlineLvl w:val="0"/>
        <w:rPr>
          <w:rFonts w:hint="eastAsia" w:ascii="仿宋" w:hAnsi="仿宋" w:eastAsia="仿宋" w:cs="仿宋"/>
          <w:bCs/>
          <w:sz w:val="36"/>
          <w:szCs w:val="36"/>
          <w:highlight w:val="none"/>
        </w:rPr>
      </w:pPr>
    </w:p>
    <w:p>
      <w:pPr>
        <w:rPr>
          <w:rFonts w:hint="eastAsia" w:ascii="仿宋" w:hAnsi="仿宋" w:eastAsia="仿宋" w:cs="仿宋"/>
          <w:bCs/>
          <w:sz w:val="36"/>
          <w:szCs w:val="36"/>
          <w:highlight w:val="none"/>
        </w:rPr>
      </w:pPr>
      <w:r>
        <w:rPr>
          <w:rFonts w:hint="eastAsia" w:ascii="仿宋" w:hAnsi="仿宋" w:eastAsia="仿宋" w:cs="仿宋"/>
          <w:bCs/>
          <w:sz w:val="36"/>
          <w:szCs w:val="36"/>
          <w:highlight w:val="none"/>
        </w:rPr>
        <w:br w:type="page"/>
      </w:r>
    </w:p>
    <w:p>
      <w:pPr>
        <w:adjustRightInd w:val="0"/>
        <w:snapToGrid w:val="0"/>
        <w:spacing w:line="500" w:lineRule="exact"/>
        <w:jc w:val="center"/>
        <w:outlineLvl w:val="0"/>
        <w:rPr>
          <w:rFonts w:hint="eastAsia" w:ascii="仿宋" w:hAnsi="仿宋" w:eastAsia="仿宋" w:cs="仿宋"/>
          <w:bCs/>
          <w:sz w:val="36"/>
          <w:szCs w:val="36"/>
          <w:highlight w:val="none"/>
        </w:rPr>
      </w:pPr>
      <w:r>
        <w:rPr>
          <w:rFonts w:hint="eastAsia" w:ascii="仿宋" w:hAnsi="仿宋" w:eastAsia="仿宋" w:cs="仿宋"/>
          <w:bCs/>
          <w:sz w:val="36"/>
          <w:szCs w:val="36"/>
          <w:highlight w:val="none"/>
        </w:rPr>
        <w:t>第三部分  项目需求</w:t>
      </w:r>
    </w:p>
    <w:p>
      <w:pPr>
        <w:adjustRightInd w:val="0"/>
        <w:snapToGrid w:val="0"/>
        <w:spacing w:line="50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46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一、采购标的需实现的功能或者目标，以及为落实政府采购政策需满足的要求；</w:t>
      </w:r>
    </w:p>
    <w:p>
      <w:pPr>
        <w:adjustRightInd w:val="0"/>
        <w:snapToGrid w:val="0"/>
        <w:spacing w:line="4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本工程为江苏省南通卫生高等职业技术学校宿舍过道墙砖改造项目。项目包含8、9、10号宿舍楼及行政楼过道改造部分。</w:t>
      </w:r>
    </w:p>
    <w:p>
      <w:pPr>
        <w:adjustRightInd w:val="0"/>
        <w:snapToGrid w:val="0"/>
        <w:spacing w:line="46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二、采购标的需执行的国家相关标准、行业标准、地方标准或者其他标准、规范；</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按国家现行相关法律法规和行业标准执行。</w:t>
      </w:r>
    </w:p>
    <w:p>
      <w:pPr>
        <w:adjustRightInd w:val="0"/>
        <w:snapToGrid w:val="0"/>
        <w:spacing w:line="46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三、采购标的需满足的质量、安全、技术规格、物理特性等要求；</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符合国家现行相关法律法规和行业标准，以及本项目采购文件要求。</w:t>
      </w:r>
    </w:p>
    <w:p>
      <w:pPr>
        <w:adjustRightInd w:val="0"/>
        <w:snapToGrid w:val="0"/>
        <w:spacing w:line="460" w:lineRule="exact"/>
        <w:ind w:firstLine="560" w:firstLineChars="200"/>
        <w:rPr>
          <w:rFonts w:hint="eastAsia" w:ascii="仿宋" w:hAnsi="仿宋" w:eastAsia="仿宋" w:cs="仿宋"/>
          <w:b/>
          <w:bCs/>
          <w:sz w:val="28"/>
          <w:szCs w:val="28"/>
          <w:highlight w:val="none"/>
        </w:rPr>
      </w:pPr>
      <w:r>
        <w:rPr>
          <w:rFonts w:hint="eastAsia" w:ascii="仿宋" w:hAnsi="仿宋" w:eastAsia="仿宋" w:cs="仿宋"/>
          <w:sz w:val="28"/>
          <w:szCs w:val="28"/>
          <w:highlight w:val="none"/>
          <w:lang w:eastAsia="zh-CN"/>
        </w:rPr>
        <w:t>质量要求：合格</w:t>
      </w:r>
    </w:p>
    <w:p>
      <w:pPr>
        <w:adjustRightInd w:val="0"/>
        <w:snapToGrid w:val="0"/>
        <w:spacing w:line="460" w:lineRule="exact"/>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四、采购标的的数量、采购项目交付或者实施的时间和地点；</w:t>
      </w:r>
    </w:p>
    <w:p>
      <w:pPr>
        <w:adjustRightInd w:val="0"/>
        <w:snapToGrid w:val="0"/>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工程量</w:t>
      </w:r>
      <w:r>
        <w:rPr>
          <w:rFonts w:hint="eastAsia" w:ascii="仿宋" w:hAnsi="仿宋" w:eastAsia="仿宋" w:cs="仿宋"/>
          <w:sz w:val="28"/>
          <w:szCs w:val="28"/>
          <w:highlight w:val="none"/>
        </w:rPr>
        <w:t>清单：</w:t>
      </w:r>
      <w:r>
        <w:rPr>
          <w:rFonts w:hint="eastAsia" w:ascii="仿宋" w:hAnsi="仿宋" w:eastAsia="仿宋" w:cs="仿宋"/>
          <w:sz w:val="28"/>
          <w:szCs w:val="28"/>
          <w:highlight w:val="none"/>
          <w:lang w:eastAsia="zh-CN"/>
        </w:rPr>
        <w:t>（详见附件）</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2.采购项目实施时间：</w:t>
      </w:r>
      <w:r>
        <w:rPr>
          <w:rFonts w:hint="eastAsia" w:ascii="仿宋" w:hAnsi="仿宋" w:eastAsia="仿宋" w:cs="仿宋"/>
          <w:sz w:val="28"/>
          <w:szCs w:val="28"/>
          <w:highlight w:val="none"/>
          <w:lang w:val="en-US" w:eastAsia="zh-CN"/>
        </w:rPr>
        <w:t>2023年8月15日前完工并通过验收。具体开工日期已校方要求为准</w:t>
      </w:r>
      <w:r>
        <w:rPr>
          <w:rFonts w:hint="eastAsia" w:ascii="仿宋" w:hAnsi="仿宋" w:eastAsia="仿宋" w:cs="仿宋"/>
          <w:sz w:val="28"/>
          <w:szCs w:val="28"/>
          <w:highlight w:val="none"/>
        </w:rPr>
        <w:t>。</w:t>
      </w:r>
    </w:p>
    <w:p>
      <w:pPr>
        <w:pStyle w:val="21"/>
        <w:shd w:val="clear" w:color="auto" w:fill="FFFFFF"/>
        <w:spacing w:before="0" w:beforeAutospacing="0" w:after="0" w:afterAutospacing="0" w:line="500" w:lineRule="exact"/>
        <w:ind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3.采购项目实施地点：采购人指定。</w:t>
      </w:r>
    </w:p>
    <w:p>
      <w:pPr>
        <w:pStyle w:val="21"/>
        <w:shd w:val="clear" w:color="auto" w:fill="FFFFFF"/>
        <w:spacing w:before="0" w:beforeAutospacing="0" w:after="0" w:afterAutospacing="0" w:line="500" w:lineRule="exact"/>
        <w:ind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rPr>
        <w:t>五、采购标的需满足的服务标准、期限、效率等要求；</w:t>
      </w:r>
    </w:p>
    <w:p>
      <w:pPr>
        <w:pStyle w:val="21"/>
        <w:shd w:val="clear" w:color="auto" w:fill="FFFFFF"/>
        <w:spacing w:before="0" w:beforeAutospacing="0" w:after="0" w:afterAutospacing="0" w:line="500" w:lineRule="exact"/>
        <w:ind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按采购人要求，本项目保修期2年。</w:t>
      </w:r>
    </w:p>
    <w:p>
      <w:pPr>
        <w:pStyle w:val="21"/>
        <w:shd w:val="clear" w:color="auto" w:fill="FFFFFF"/>
        <w:spacing w:before="0" w:beforeAutospacing="0" w:after="0" w:afterAutospacing="0" w:line="500" w:lineRule="exact"/>
        <w:ind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rPr>
        <w:t>六、采购标的的验收标准；</w:t>
      </w:r>
    </w:p>
    <w:p>
      <w:pPr>
        <w:pStyle w:val="21"/>
        <w:shd w:val="clear" w:color="auto" w:fill="FFFFFF"/>
        <w:spacing w:before="0" w:beforeAutospacing="0" w:after="0" w:afterAutospacing="0" w:line="500" w:lineRule="exact"/>
        <w:ind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在接到供应商以书面形式提出验收申请后，在5个工作日内及时组织相关专业技术人员，并出具验收报告，作为支付货款的依据。</w:t>
      </w:r>
    </w:p>
    <w:p>
      <w:pPr>
        <w:pStyle w:val="21"/>
        <w:shd w:val="clear" w:color="auto" w:fill="FFFFFF"/>
        <w:spacing w:before="0" w:beforeAutospacing="0" w:after="0" w:afterAutospacing="0" w:line="500" w:lineRule="exact"/>
        <w:ind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rPr>
        <w:t>七、采购标的的其他技术、服务等要求；</w:t>
      </w:r>
    </w:p>
    <w:p>
      <w:pPr>
        <w:adjustRightInd w:val="0"/>
        <w:snapToGrid w:val="0"/>
        <w:spacing w:line="46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投标报价</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1.投标报价的范围</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应包括采购文件所确定的招标范围内相应工程量清单及相关资料及规范、规定等全部内容，以及为完成上述内容所必须的附属工程、临时工程、材料、劳务、机械、成品保护、垂直运输、脚手架搭设使用、与各工种间的协调配合工作、验收、创优、安全措施、技术措施</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color w:val="auto"/>
          <w:sz w:val="28"/>
          <w:szCs w:val="28"/>
          <w:highlight w:val="none"/>
        </w:rPr>
        <w:t>作为一名有经验的</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所应考虑到的各种因素、风险及所需的全部费用。</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采购文件后附的工程量清单标明的工程量清单表是</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投标报价的共同基础。采购人提供的工程量清单，</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应结合采购文件、合同条款、商务技术响应文件准和要求与图纸一起阅读理解，除设计变更外，采购人在工程量清单中未列明或项目特征描述不全，但</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为满足采购人和设计图纸的要求而必须完成的工作，</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应计入工程量清单相应子目中，工程结算时采购人不为此类项目另外支付。</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2.投标报价的计价依据</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2.1采用工程量清单计价方式，</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不得采用总价让利或以总价百分比让利等办法进行投标报价。工程量清单中</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没有填入单价或价格的子目，其费用视为已分摊在工程量清单中其他子目的单价或价格之中。</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应按本企业定额计价，若无本企业定额，则可按照《建设工程工程量清单计价规范》（GB50500-2013）、《通用安装工程工程量计算规范》（GB50856-2013）、《江苏省建筑与装饰工程计价定额》2014年版、《江苏省建设工程费用定额》2014年版、《江苏省安装工程计价定额》（2014年）、《江苏省市政工程计价表》（2014年）；《省住房城乡建设厅关于发布建设工程人工工资指导价的通知》（苏建函价【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号文）；材料价格参照202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年第</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期《南通建设工程造价信息》中的指导价及市场价；《关于取消建设工程建筑安全监督管理费的通知》（通建价[2012]8号）；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文）。</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3.投标报价方式：</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3.1固定总价报价方式。</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报价时应充分理解</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的要求以及设计方案的可行性、进行充分的现场勘查，同时还需考虑施工期间各类建材的市场风险以及可能存在的政策性风险。招标范围内的工程量按照投标报价一次性包定，结算时费用不调整。招标范围外的工程量风险由发包人承担，工程量按发包人要求的合同以外的零星工作或发生非承包人责任事件的工程量按现场签证确定。</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4.投标报价编制要求</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4.1采用工程量清单计价方式，</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不得采用总价让利或以总价百分比让利等办法进行投标报价。</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4.2除</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自行补充的措施项目外，投标报价的项目编码、项目名称、计量单位、工程量必须与采购人提供的一致。</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4.3工程量清单中</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没有填入单价或价格的子目，其费用视为已分摊在工程量清单中其他子目的单价或价格之中。</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4.4投标报价应根据采购文件中的工程量清单和有关要求、施工现场实际情况及拟定的施工方案或施工组织设计，依据企业定额和市场价格信息，实行自主报价（已列入不可竞争的项目除外）。</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所报设备价、材料价如低于同期的省、市、县的造价信息或低于同期的市场价格信息，视为对采购人的优惠。</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标函中所报设备、材料及其规格、尺寸、等级不得低于清单的要求。中标人应根据清单确定的标准、等级、规格组织施工。</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4.5 </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不得擅自改动采购人提供的工程量清单上的内容。若对提供的工程量清单内容有疑义，请将书面疑问材料在规定的时间和方法向采购人提出，其中清单内容的书面疑问材料经采购人组织核实确认后提供最终工程量清单，</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在投标报价时，不得增减清单工程量。</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4.6 本工程施工期间涉及环保、消防、城市卫生、市政、居委会、派出所等相关部门收取的费用，以及夜间文明施工、保护周边地下管线和架空线的安全的费用等，</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均应综合考虑在投标报价中，竣工结算时一律不作调整。</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4.7不可竞争费按以下费率计取：（%）</w:t>
      </w:r>
    </w:p>
    <w:tbl>
      <w:tblPr>
        <w:tblStyle w:val="23"/>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663"/>
        <w:gridCol w:w="2673"/>
        <w:gridCol w:w="1587"/>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jc w:val="center"/>
        </w:trPr>
        <w:tc>
          <w:tcPr>
            <w:tcW w:w="93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6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费用类别</w:t>
            </w:r>
          </w:p>
        </w:tc>
        <w:tc>
          <w:tcPr>
            <w:tcW w:w="2673" w:type="dxa"/>
            <w:noWrap w:val="0"/>
            <w:vAlign w:val="center"/>
          </w:tcPr>
          <w:p>
            <w:pPr>
              <w:ind w:firstLine="120" w:firstLineChar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费用名称</w:t>
            </w:r>
          </w:p>
        </w:tc>
        <w:tc>
          <w:tcPr>
            <w:tcW w:w="158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计费基数</w:t>
            </w:r>
          </w:p>
        </w:tc>
        <w:tc>
          <w:tcPr>
            <w:tcW w:w="1163" w:type="dxa"/>
            <w:noWrap w:val="0"/>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修缮</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3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63" w:type="dxa"/>
            <w:vMerge w:val="restart"/>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 费</w:t>
            </w:r>
          </w:p>
        </w:tc>
        <w:tc>
          <w:tcPr>
            <w:tcW w:w="267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环境保护税</w:t>
            </w:r>
          </w:p>
        </w:tc>
        <w:tc>
          <w:tcPr>
            <w:tcW w:w="158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A+B+C-D</w:t>
            </w:r>
          </w:p>
        </w:tc>
        <w:tc>
          <w:tcPr>
            <w:tcW w:w="1163" w:type="dxa"/>
            <w:noWrap w:val="0"/>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3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63" w:type="dxa"/>
            <w:vMerge w:val="continue"/>
            <w:noWrap w:val="0"/>
            <w:vAlign w:val="center"/>
          </w:tcPr>
          <w:p>
            <w:pPr>
              <w:ind w:firstLine="480"/>
              <w:jc w:val="center"/>
              <w:rPr>
                <w:rFonts w:hint="eastAsia" w:ascii="仿宋" w:hAnsi="仿宋" w:eastAsia="仿宋" w:cs="仿宋"/>
                <w:color w:val="auto"/>
                <w:sz w:val="24"/>
                <w:highlight w:val="none"/>
              </w:rPr>
            </w:pPr>
          </w:p>
        </w:tc>
        <w:tc>
          <w:tcPr>
            <w:tcW w:w="267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社会保障费</w:t>
            </w:r>
          </w:p>
        </w:tc>
        <w:tc>
          <w:tcPr>
            <w:tcW w:w="158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A+B+C-D</w:t>
            </w:r>
          </w:p>
        </w:tc>
        <w:tc>
          <w:tcPr>
            <w:tcW w:w="1163" w:type="dxa"/>
            <w:noWrap w:val="0"/>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3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63" w:type="dxa"/>
            <w:vMerge w:val="continue"/>
            <w:noWrap w:val="0"/>
            <w:vAlign w:val="center"/>
          </w:tcPr>
          <w:p>
            <w:pPr>
              <w:ind w:firstLine="480"/>
              <w:jc w:val="center"/>
              <w:rPr>
                <w:rFonts w:hint="eastAsia" w:ascii="仿宋" w:hAnsi="仿宋" w:eastAsia="仿宋" w:cs="仿宋"/>
                <w:color w:val="auto"/>
                <w:sz w:val="24"/>
                <w:highlight w:val="none"/>
              </w:rPr>
            </w:pPr>
          </w:p>
        </w:tc>
        <w:tc>
          <w:tcPr>
            <w:tcW w:w="267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住房公积金</w:t>
            </w:r>
          </w:p>
        </w:tc>
        <w:tc>
          <w:tcPr>
            <w:tcW w:w="158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A+B+C-D</w:t>
            </w:r>
          </w:p>
        </w:tc>
        <w:tc>
          <w:tcPr>
            <w:tcW w:w="1163" w:type="dxa"/>
            <w:noWrap w:val="0"/>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663" w:type="dxa"/>
            <w:vMerge w:val="restart"/>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现场安全文明施工措施费</w:t>
            </w:r>
          </w:p>
        </w:tc>
        <w:tc>
          <w:tcPr>
            <w:tcW w:w="267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基本费</w:t>
            </w:r>
          </w:p>
        </w:tc>
        <w:tc>
          <w:tcPr>
            <w:tcW w:w="158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A+B1-D</w:t>
            </w:r>
          </w:p>
        </w:tc>
        <w:tc>
          <w:tcPr>
            <w:tcW w:w="116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3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663" w:type="dxa"/>
            <w:vMerge w:val="continue"/>
            <w:noWrap w:val="0"/>
            <w:vAlign w:val="center"/>
          </w:tcPr>
          <w:p>
            <w:pPr>
              <w:ind w:firstLine="480"/>
              <w:jc w:val="center"/>
              <w:rPr>
                <w:rFonts w:hint="eastAsia" w:ascii="仿宋" w:hAnsi="仿宋" w:eastAsia="仿宋" w:cs="仿宋"/>
                <w:color w:val="auto"/>
                <w:sz w:val="24"/>
                <w:highlight w:val="none"/>
              </w:rPr>
            </w:pPr>
          </w:p>
        </w:tc>
        <w:tc>
          <w:tcPr>
            <w:tcW w:w="267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扬尘污染防治增加费</w:t>
            </w:r>
          </w:p>
        </w:tc>
        <w:tc>
          <w:tcPr>
            <w:tcW w:w="158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A+B1-D</w:t>
            </w:r>
          </w:p>
        </w:tc>
        <w:tc>
          <w:tcPr>
            <w:tcW w:w="116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3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663" w:type="dxa"/>
            <w:vMerge w:val="continue"/>
            <w:noWrap w:val="0"/>
            <w:vAlign w:val="center"/>
          </w:tcPr>
          <w:p>
            <w:pPr>
              <w:ind w:firstLine="480"/>
              <w:jc w:val="center"/>
              <w:rPr>
                <w:rFonts w:hint="eastAsia" w:ascii="仿宋" w:hAnsi="仿宋" w:eastAsia="仿宋" w:cs="仿宋"/>
                <w:color w:val="auto"/>
                <w:sz w:val="24"/>
                <w:highlight w:val="none"/>
              </w:rPr>
            </w:pPr>
          </w:p>
        </w:tc>
        <w:tc>
          <w:tcPr>
            <w:tcW w:w="267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标准化增加费</w:t>
            </w:r>
          </w:p>
        </w:tc>
        <w:tc>
          <w:tcPr>
            <w:tcW w:w="158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A+B1-D</w:t>
            </w:r>
          </w:p>
        </w:tc>
        <w:tc>
          <w:tcPr>
            <w:tcW w:w="116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1" w:type="dxa"/>
            <w:noWrap w:val="0"/>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166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税  金</w:t>
            </w:r>
          </w:p>
        </w:tc>
        <w:tc>
          <w:tcPr>
            <w:tcW w:w="2673" w:type="dxa"/>
            <w:noWrap w:val="0"/>
            <w:vAlign w:val="center"/>
          </w:tcPr>
          <w:p>
            <w:pPr>
              <w:ind w:left="182" w:hanging="182" w:hangingChars="7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税   金</w:t>
            </w:r>
          </w:p>
        </w:tc>
        <w:tc>
          <w:tcPr>
            <w:tcW w:w="158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除税造价</w:t>
            </w:r>
          </w:p>
        </w:tc>
        <w:tc>
          <w:tcPr>
            <w:tcW w:w="116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9.00</w:t>
            </w:r>
          </w:p>
        </w:tc>
      </w:tr>
    </w:tbl>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注：1）计算基础：A为分部分项工程费，B为措施项目清单费用，B1为单价措施项目费，C其它项目费，D为除税工程设备费。</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 现场安全文明施工措施费率为暂定、 最终以南通市建设工程造价管理处核定为准，否则在总价中扣除。</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3）本工程暂列金</w:t>
      </w:r>
      <w:r>
        <w:rPr>
          <w:rFonts w:hint="eastAsia" w:ascii="仿宋" w:hAnsi="仿宋" w:eastAsia="仿宋" w:cs="仿宋"/>
          <w:b/>
          <w:bCs/>
          <w:color w:val="auto"/>
          <w:sz w:val="24"/>
          <w:highlight w:val="none"/>
          <w:u w:val="single"/>
        </w:rPr>
        <w:t>：</w:t>
      </w:r>
      <w:r>
        <w:rPr>
          <w:rFonts w:hint="eastAsia" w:ascii="仿宋" w:hAnsi="仿宋" w:eastAsia="仿宋" w:cs="仿宋"/>
          <w:b/>
          <w:bCs/>
          <w:color w:val="auto"/>
          <w:sz w:val="24"/>
          <w:highlight w:val="none"/>
          <w:u w:val="single"/>
          <w:lang w:val="en-US" w:eastAsia="zh-CN"/>
        </w:rPr>
        <w:t>/</w:t>
      </w:r>
      <w:r>
        <w:rPr>
          <w:rFonts w:hint="eastAsia" w:ascii="仿宋" w:hAnsi="仿宋" w:eastAsia="仿宋" w:cs="仿宋"/>
          <w:b/>
          <w:bCs/>
          <w:color w:val="auto"/>
          <w:sz w:val="24"/>
          <w:highlight w:val="none"/>
          <w:u w:val="single"/>
        </w:rPr>
        <w:t>。</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4.8</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应认真踏勘施工现场，考虑因各种困难因素，所发生的一切费用由</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自行考虑，并在投标报价中予以体现，以后不得以此为由提出额外增加费用的要求。水、电接驳，按采购人指定地点，定量表记、接至施工现场管线（电缆）由</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自行考虑，费用包含在投标报价中。现场自来水及电源接入点现场具体位置由</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现场踏勘。</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4.9因施工场地狭小、周边老旧建筑保护等发生的一切费用由各</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自行考虑，所有费用包含在投标报价中，竣工结算时一律不作调整。</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4.10临时设施费、赶工措施费、夜间施工费 、冬雨季施工费、已完工程及设备保护费由各</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自行报价，该类措施项目费一次性包定，结算时一律不作调整。</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4.11本工程垂直运输及安装脚手架由投标单位自行考虑，并计入报价，结算时一律不做调整。</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4.12</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自行解决与本工程各相关承包商间的协调、配合、通信关系，确保各分项工程满足设计图纸、验收规范等要求，发生的费用由</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自行承担，并相互做好成品保护工作，采购人不再另行支付任何涉及工序交叉影响的费用。</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4.13承包人应独立、有效地做好该工程周边的有关群众工作，并充分考虑工程实施范围内外的单位、个人和其他可能出现阻挠施工的情况，若发生的机械台班停置费、二次机械进退场费、人员窝工、处理周边群众纠纷等费用和损失，由</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自行考虑，并列入投标报价，工程竣工结算时不作调整。</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4.14</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应在投标报价中综合考虑施工机械设备、材料进出场、二次搬运等涉及所有费用并计入报价，中标后不得以场地现状及条件为由提出额外要求和增加工程费用，采购人不再对此项费用另行签证。</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4.15 作为一个有经验的承包商，投标报价时应考虑施工过程中可能发生的各种风险因素，在整个工程施工过程中，若发生对周边相关构筑物、设施损坏的，承包人必须负责更换或修复，直至得到发包人的认可，期间涉及的所有费用由</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承担，采购人不再另行支付该项费用，结算时一律不作调整。</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4.16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4.17若</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在投标报价时擅自改变采购文件及清单内容，评审时未被发现，实际施工时均按采购文件及清单内容执行，结算时不予调整。</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4.18</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确定投标报价，同时应考虑合同中包含的风险、责任等各项费用。</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4.19</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工地踏勘应充分了解工地位置情况，道路、储存空间、装卸限制及任何其它足以影响报价的情况，任何忽视或误解工地情况而导致的索赔及工期延长申请将不被批准。</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4.20中标单位不得拒绝完成采购人在施工地点范围内变更或要求增加和减少的工程内容。</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4.21报价书中的工程数量乘以综合单价必须等于合价。</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4.22投标确定投标报价时应考虑施工过程中运出的建筑垃圾等必须运出施工现场范围以外，否则，除须接受相关部门的处罚外，发现一次发包人将视情节严重向承包人收取履约保证金的10-20%，并有权要求其重新清运出。清运前承包人必须向发包人指明堆放地点(该地点必须符合建筑垃圾(渣土)管理中心要求)，建筑垃圾(渣土)管理中心收取的建筑垃圾处置费由</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考虑在报价中，结算时不予调整。</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4.23承包人须在工程竣工前拆除现场所有临时设施，包括所有的机械设备、硬化场地拆除后产生的建筑垃圾及剩余材料全部清运出场，相关费用由各</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在报价时自行考虑到投标报价中，竣工结算时不作任何调整。清理标准应得到发包人的认可，否则，如发生相关费用则由发包人在工程结算价款中扣除。</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4.24本工程所有乙供材料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采购人选择，涉及到的价格不再调整。</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施工期间和竣工移交时的保洁工作及费用，</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在报价时须综合考虑在投标报价中，结算时不做调整。</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成交供应商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pPr>
        <w:pStyle w:val="21"/>
        <w:shd w:val="clear" w:color="auto" w:fill="FFFFFF"/>
        <w:spacing w:before="0" w:beforeAutospacing="0" w:after="0" w:afterAutospacing="0" w:line="460" w:lineRule="exact"/>
        <w:ind w:firstLine="560" w:firstLineChars="200"/>
        <w:jc w:val="both"/>
        <w:rPr>
          <w:rFonts w:hint="eastAsia" w:ascii="仿宋" w:hAnsi="仿宋" w:eastAsia="仿宋" w:cs="仿宋"/>
          <w:kern w:val="2"/>
          <w:sz w:val="28"/>
          <w:szCs w:val="28"/>
          <w:highlight w:val="none"/>
        </w:rPr>
      </w:pPr>
      <w:r>
        <w:rPr>
          <w:rFonts w:hint="eastAsia" w:ascii="仿宋" w:hAnsi="仿宋" w:eastAsia="仿宋" w:cs="仿宋"/>
          <w:color w:val="auto"/>
          <w:sz w:val="28"/>
          <w:szCs w:val="28"/>
          <w:highlight w:val="none"/>
        </w:rPr>
        <w:t>4.2</w:t>
      </w:r>
      <w:r>
        <w:rPr>
          <w:rFonts w:hint="eastAsia" w:ascii="仿宋" w:hAnsi="仿宋" w:eastAsia="仿宋" w:cs="仿宋"/>
          <w:color w:val="auto"/>
          <w:sz w:val="28"/>
          <w:szCs w:val="28"/>
          <w:highlight w:val="none"/>
          <w:lang w:val="en-US" w:eastAsia="zh-CN"/>
        </w:rPr>
        <w:t xml:space="preserve">7 </w:t>
      </w:r>
      <w:r>
        <w:rPr>
          <w:rFonts w:hint="eastAsia" w:ascii="仿宋" w:hAnsi="仿宋" w:eastAsia="仿宋" w:cs="仿宋"/>
          <w:color w:val="auto"/>
          <w:sz w:val="28"/>
          <w:szCs w:val="28"/>
          <w:highlight w:val="none"/>
        </w:rPr>
        <w:t>其他未尽事宜在书面答疑中明确。</w:t>
      </w:r>
    </w:p>
    <w:p>
      <w:pPr>
        <w:pStyle w:val="21"/>
        <w:shd w:val="clear" w:color="auto" w:fill="FFFFFF"/>
        <w:spacing w:before="0" w:beforeAutospacing="0" w:after="0" w:afterAutospacing="0" w:line="460" w:lineRule="exact"/>
        <w:ind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八、付款方式；</w:t>
      </w:r>
    </w:p>
    <w:p>
      <w:pPr>
        <w:pStyle w:val="21"/>
        <w:shd w:val="clear" w:color="auto" w:fill="FFFFFF"/>
        <w:spacing w:before="0" w:beforeAutospacing="0" w:after="0" w:afterAutospacing="0" w:line="460" w:lineRule="exact"/>
        <w:ind w:firstLine="562" w:firstLineChars="200"/>
        <w:jc w:val="both"/>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u w:val="single"/>
        </w:rPr>
        <w:t>工程竣工验收合格后凭有效发票付至合同价的80%，待审计结束后凭有效发票付至审定价的95%，余款待保修期满且无遗漏问题后，一次性付清 (无息)。</w:t>
      </w:r>
    </w:p>
    <w:p>
      <w:pPr>
        <w:pStyle w:val="21"/>
        <w:shd w:val="clear" w:color="auto" w:fill="FFFFFF"/>
        <w:spacing w:before="0" w:beforeAutospacing="0" w:after="0" w:afterAutospacing="0" w:line="4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、谈判项目涉及到的现场勘察</w:t>
      </w:r>
    </w:p>
    <w:p>
      <w:pPr>
        <w:pStyle w:val="21"/>
        <w:shd w:val="clear" w:color="auto" w:fill="FFFFFF"/>
        <w:spacing w:before="0" w:beforeAutospacing="0" w:after="0" w:afterAutospacing="0" w:line="4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谈判文件所提供的项目相关数据仅做参考，根据自身需要，供应商应在谈判文件递交之日前对有关现场和周围环境进行勘察，以获取编制响应文件和签署合同所需的信息。勘察现场所发生的费用由供应商自己承担。</w:t>
      </w:r>
    </w:p>
    <w:p>
      <w:pPr>
        <w:pStyle w:val="21"/>
        <w:shd w:val="clear" w:color="auto" w:fill="FFFFFF"/>
        <w:spacing w:before="0" w:beforeAutospacing="0" w:after="0" w:afterAutospacing="0" w:line="4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2.采购人向供应商提供的有关现场的资料和数据，是采购人现有的并认为能使供应商可利用的资料。采购人对供应商由此而做出的推论、理解和结论概不负责。</w:t>
      </w:r>
    </w:p>
    <w:p>
      <w:pPr>
        <w:pStyle w:val="21"/>
        <w:shd w:val="clear" w:color="auto" w:fill="FFFFFF"/>
        <w:spacing w:before="0" w:beforeAutospacing="0" w:after="0" w:afterAutospacing="0" w:line="4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3.经采购人允许，供应商可为勘察目的进入采购人的项目现场，但供应商不得因此使采购人承担有关的责任和蒙受损失。供应商应承担勘察现场的责任和风险。</w:t>
      </w:r>
    </w:p>
    <w:p>
      <w:pPr>
        <w:pStyle w:val="21"/>
        <w:shd w:val="clear" w:color="auto" w:fill="FFFFFF"/>
        <w:spacing w:before="0" w:beforeAutospacing="0" w:after="0" w:afterAutospacing="0" w:line="4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供应商应认真踏勘现场。在现场勘察时，熟悉施工及制作安装现场、现场周围交通道路等情况，以获得一切可能影响其谈判的直接资料。供应商成交后，不得以不完全了解现场情况为理由而向采购人提出任何索赔的要求，对此采购人不承担任何责任并将不作任何答复与考虑。</w:t>
      </w:r>
    </w:p>
    <w:p>
      <w:pPr>
        <w:pStyle w:val="21"/>
        <w:shd w:val="clear" w:color="auto" w:fill="FFFFFF"/>
        <w:spacing w:before="0" w:beforeAutospacing="0" w:after="0" w:afterAutospacing="0" w:line="460" w:lineRule="exact"/>
        <w:ind w:firstLine="560" w:firstLineChars="200"/>
        <w:jc w:val="both"/>
        <w:rPr>
          <w:rFonts w:hint="eastAsia" w:ascii="仿宋" w:hAnsi="仿宋" w:eastAsia="仿宋" w:cs="仿宋"/>
          <w:highlight w:val="none"/>
        </w:rPr>
      </w:pPr>
      <w:r>
        <w:rPr>
          <w:rFonts w:hint="eastAsia" w:ascii="仿宋" w:hAnsi="仿宋" w:eastAsia="仿宋" w:cs="仿宋"/>
          <w:sz w:val="28"/>
          <w:szCs w:val="28"/>
          <w:highlight w:val="none"/>
        </w:rPr>
        <w:t>5.现场实地勘察可携带营业执照副本原件及复印件、法定代表人的委托书、被委托人身份证原件及</w:t>
      </w:r>
      <w:r>
        <w:rPr>
          <w:rFonts w:hint="eastAsia" w:ascii="仿宋" w:hAnsi="仿宋" w:eastAsia="仿宋" w:cs="仿宋"/>
          <w:sz w:val="28"/>
          <w:szCs w:val="28"/>
          <w:highlight w:val="none"/>
          <w:lang w:eastAsia="zh-CN"/>
        </w:rPr>
        <w:t>复印件至江苏省南通卫生高等职业技术学校勘察（联系人：朱</w:t>
      </w:r>
      <w:r>
        <w:rPr>
          <w:rFonts w:hint="eastAsia" w:ascii="仿宋" w:hAnsi="仿宋" w:eastAsia="仿宋" w:cs="仿宋"/>
          <w:sz w:val="28"/>
          <w:szCs w:val="28"/>
          <w:highlight w:val="none"/>
          <w:lang w:val="en-US" w:eastAsia="zh-CN"/>
        </w:rPr>
        <w:t>老师</w:t>
      </w:r>
      <w:r>
        <w:rPr>
          <w:rFonts w:hint="eastAsia" w:ascii="仿宋" w:hAnsi="仿宋" w:eastAsia="仿宋" w:cs="仿宋"/>
          <w:sz w:val="28"/>
          <w:szCs w:val="28"/>
          <w:highlight w:val="none"/>
          <w:lang w:eastAsia="zh-CN"/>
        </w:rPr>
        <w:t>，联系电话：13912273137），时间为截止开标时间前一日工作日上午8：30--11：30，下午2：00-5：00。</w:t>
      </w:r>
      <w:r>
        <w:rPr>
          <w:rFonts w:hint="eastAsia" w:ascii="仿宋" w:hAnsi="仿宋" w:eastAsia="仿宋" w:cs="仿宋"/>
          <w:sz w:val="28"/>
          <w:szCs w:val="28"/>
          <w:highlight w:val="none"/>
          <w:lang w:eastAsia="zh-CN"/>
        </w:rPr>
        <w:br w:type="page"/>
      </w:r>
    </w:p>
    <w:p>
      <w:pPr>
        <w:adjustRightInd w:val="0"/>
        <w:snapToGrid w:val="0"/>
        <w:spacing w:line="500" w:lineRule="exact"/>
        <w:jc w:val="center"/>
        <w:outlineLvl w:val="0"/>
        <w:rPr>
          <w:rFonts w:hint="eastAsia" w:ascii="仿宋" w:hAnsi="仿宋" w:eastAsia="仿宋" w:cs="仿宋"/>
          <w:bCs/>
          <w:sz w:val="36"/>
          <w:szCs w:val="36"/>
          <w:highlight w:val="none"/>
        </w:rPr>
      </w:pPr>
      <w:r>
        <w:rPr>
          <w:rFonts w:hint="eastAsia" w:ascii="仿宋" w:hAnsi="仿宋" w:eastAsia="仿宋" w:cs="仿宋"/>
          <w:bCs/>
          <w:sz w:val="36"/>
          <w:szCs w:val="36"/>
          <w:highlight w:val="none"/>
        </w:rPr>
        <w:t>第四部分 评审方法和评审标准</w:t>
      </w:r>
    </w:p>
    <w:p>
      <w:pPr>
        <w:adjustRightInd w:val="0"/>
        <w:snapToGrid w:val="0"/>
        <w:spacing w:line="500" w:lineRule="exact"/>
        <w:ind w:firstLine="562" w:firstLineChars="200"/>
        <w:jc w:val="left"/>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一、谈判方式</w:t>
      </w:r>
    </w:p>
    <w:p>
      <w:pPr>
        <w:tabs>
          <w:tab w:val="left" w:pos="3585"/>
        </w:tabs>
        <w:adjustRightInd w:val="0"/>
        <w:snapToGrid w:val="0"/>
        <w:spacing w:line="500" w:lineRule="exact"/>
        <w:ind w:firstLine="537" w:firstLineChars="192"/>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不</w:t>
      </w:r>
      <w:r>
        <w:rPr>
          <w:rFonts w:hint="eastAsia" w:ascii="仿宋" w:hAnsi="仿宋" w:eastAsia="仿宋" w:cs="仿宋"/>
          <w:sz w:val="28"/>
          <w:szCs w:val="28"/>
          <w:highlight w:val="none"/>
        </w:rPr>
        <w:t>见面谈判模式：供应商自行选择任意地点参加远程开标会</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无需亲临开标现场</w:t>
      </w:r>
      <w:r>
        <w:rPr>
          <w:rFonts w:hint="eastAsia" w:ascii="仿宋" w:hAnsi="仿宋" w:eastAsia="仿宋" w:cs="仿宋"/>
          <w:sz w:val="28"/>
          <w:szCs w:val="28"/>
          <w:highlight w:val="none"/>
        </w:rPr>
        <w:t>。</w:t>
      </w:r>
    </w:p>
    <w:p>
      <w:pPr>
        <w:adjustRightInd w:val="0"/>
        <w:snapToGrid w:val="0"/>
        <w:spacing w:line="500" w:lineRule="exact"/>
        <w:ind w:firstLine="562" w:firstLineChars="200"/>
        <w:jc w:val="left"/>
        <w:textAlignment w:val="baseline"/>
        <w:rPr>
          <w:rFonts w:hint="eastAsia" w:ascii="仿宋" w:hAnsi="仿宋" w:eastAsia="仿宋" w:cs="仿宋"/>
          <w:sz w:val="28"/>
          <w:szCs w:val="28"/>
          <w:highlight w:val="none"/>
        </w:rPr>
      </w:pPr>
      <w:r>
        <w:rPr>
          <w:rFonts w:hint="eastAsia" w:ascii="仿宋" w:hAnsi="仿宋" w:eastAsia="仿宋" w:cs="仿宋"/>
          <w:b/>
          <w:sz w:val="28"/>
          <w:szCs w:val="28"/>
          <w:highlight w:val="none"/>
        </w:rPr>
        <w:t>二、</w:t>
      </w:r>
      <w:r>
        <w:rPr>
          <w:rFonts w:hint="eastAsia" w:ascii="仿宋" w:hAnsi="仿宋" w:eastAsia="仿宋" w:cs="仿宋"/>
          <w:sz w:val="28"/>
          <w:szCs w:val="28"/>
          <w:highlight w:val="none"/>
        </w:rPr>
        <w:t>谈判程序及评审方法和标准</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供应商先对响应文件进行密封性检查，采购人审查响应供应商资格，符合资格的供应商接受谈判小组的各轮谈判，在质量和服务相等的前提下，最后报价最低者为成交供应商。</w:t>
      </w:r>
    </w:p>
    <w:p>
      <w:pPr>
        <w:widowControl/>
        <w:shd w:val="clear" w:color="auto" w:fill="FFFFFF"/>
        <w:adjustRightInd w:val="0"/>
        <w:snapToGrid w:val="0"/>
        <w:spacing w:line="460" w:lineRule="exact"/>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资格审查评审结束后进入最后报价环节（</w:t>
      </w:r>
      <w:r>
        <w:rPr>
          <w:rFonts w:hint="eastAsia" w:ascii="仿宋" w:hAnsi="仿宋" w:eastAsia="仿宋" w:cs="仿宋"/>
          <w:b/>
          <w:sz w:val="28"/>
          <w:szCs w:val="28"/>
          <w:highlight w:val="none"/>
        </w:rPr>
        <w:t>本项目需对首轮提交价格响应文件进行核对评审。首轮价格响应文件符合采购文件规范要求的，进入最后报价</w:t>
      </w:r>
      <w:r>
        <w:rPr>
          <w:rFonts w:hint="eastAsia" w:ascii="仿宋" w:hAnsi="仿宋" w:eastAsia="仿宋" w:cs="仿宋"/>
          <w:bCs/>
          <w:sz w:val="28"/>
          <w:szCs w:val="28"/>
          <w:highlight w:val="none"/>
        </w:rPr>
        <w:t>），最后报价将作为评审价。</w:t>
      </w:r>
      <w:r>
        <w:rPr>
          <w:rFonts w:hint="eastAsia" w:ascii="仿宋" w:hAnsi="仿宋" w:eastAsia="仿宋" w:cs="仿宋"/>
          <w:b/>
          <w:bCs/>
          <w:color w:val="auto"/>
          <w:sz w:val="28"/>
          <w:szCs w:val="28"/>
          <w:highlight w:val="none"/>
          <w:lang w:eastAsia="zh-CN"/>
        </w:rPr>
        <w:t>在</w:t>
      </w:r>
      <w:r>
        <w:rPr>
          <w:rFonts w:hint="eastAsia" w:ascii="仿宋" w:hAnsi="仿宋" w:eastAsia="仿宋" w:cs="仿宋"/>
          <w:b/>
          <w:bCs/>
          <w:color w:val="auto"/>
          <w:sz w:val="28"/>
          <w:szCs w:val="28"/>
          <w:highlight w:val="none"/>
          <w:lang w:val="en-US" w:eastAsia="zh-CN"/>
        </w:rPr>
        <w:t>最终</w:t>
      </w:r>
      <w:r>
        <w:rPr>
          <w:rFonts w:hint="eastAsia" w:ascii="仿宋" w:hAnsi="仿宋" w:eastAsia="仿宋" w:cs="仿宋"/>
          <w:b/>
          <w:bCs/>
          <w:color w:val="auto"/>
          <w:sz w:val="28"/>
          <w:szCs w:val="28"/>
          <w:highlight w:val="none"/>
          <w:lang w:eastAsia="zh-CN"/>
        </w:rPr>
        <w:t>报价环节，代理机构在发送最后报价填报通知后，所有的响应供应商须</w:t>
      </w:r>
      <w:r>
        <w:rPr>
          <w:rFonts w:hint="eastAsia" w:ascii="仿宋" w:hAnsi="仿宋" w:eastAsia="仿宋" w:cs="仿宋"/>
          <w:b/>
          <w:bCs/>
          <w:color w:val="auto"/>
          <w:sz w:val="28"/>
          <w:szCs w:val="28"/>
          <w:highlight w:val="none"/>
          <w:lang w:val="en-US" w:eastAsia="zh-CN"/>
        </w:rPr>
        <w:t>在规定的时间</w:t>
      </w:r>
      <w:r>
        <w:rPr>
          <w:rFonts w:hint="eastAsia" w:ascii="仿宋" w:hAnsi="仿宋" w:eastAsia="仿宋" w:cs="仿宋"/>
          <w:b/>
          <w:bCs/>
          <w:color w:val="auto"/>
          <w:sz w:val="28"/>
          <w:szCs w:val="28"/>
          <w:highlight w:val="none"/>
          <w:lang w:eastAsia="zh-CN"/>
        </w:rPr>
        <w:t>内（</w:t>
      </w:r>
      <w:r>
        <w:rPr>
          <w:rFonts w:hint="eastAsia" w:ascii="仿宋" w:hAnsi="仿宋" w:eastAsia="仿宋" w:cs="仿宋"/>
          <w:b/>
          <w:bCs/>
          <w:color w:val="auto"/>
          <w:sz w:val="28"/>
          <w:szCs w:val="28"/>
          <w:highlight w:val="none"/>
          <w:lang w:val="en-US" w:eastAsia="zh-CN"/>
        </w:rPr>
        <w:t>15分钟</w:t>
      </w:r>
      <w:r>
        <w:rPr>
          <w:rFonts w:hint="eastAsia" w:ascii="仿宋" w:hAnsi="仿宋" w:eastAsia="仿宋" w:cs="仿宋"/>
          <w:b/>
          <w:bCs/>
          <w:color w:val="auto"/>
          <w:sz w:val="28"/>
          <w:szCs w:val="28"/>
          <w:highlight w:val="none"/>
          <w:lang w:eastAsia="zh-CN"/>
        </w:rPr>
        <w:t>）填写完成（加盖公章，没有盖章的作无效报价处理），并拍照或扫描成图片文件，</w:t>
      </w:r>
      <w:r>
        <w:rPr>
          <w:rFonts w:hint="eastAsia" w:ascii="仿宋" w:hAnsi="仿宋" w:eastAsia="仿宋" w:cs="仿宋"/>
          <w:b/>
          <w:bCs/>
          <w:color w:val="auto"/>
          <w:sz w:val="28"/>
          <w:szCs w:val="28"/>
          <w:highlight w:val="none"/>
          <w:lang w:val="en-US" w:eastAsia="zh-CN"/>
        </w:rPr>
        <w:t>按代理机构要求</w:t>
      </w:r>
      <w:r>
        <w:rPr>
          <w:rFonts w:hint="eastAsia" w:ascii="仿宋" w:hAnsi="仿宋" w:eastAsia="仿宋" w:cs="仿宋"/>
          <w:b/>
          <w:bCs/>
          <w:color w:val="auto"/>
          <w:sz w:val="28"/>
          <w:szCs w:val="28"/>
          <w:highlight w:val="none"/>
          <w:lang w:eastAsia="zh-CN"/>
        </w:rPr>
        <w:t>私发给代理机构</w:t>
      </w:r>
      <w:r>
        <w:rPr>
          <w:rFonts w:hint="eastAsia" w:ascii="仿宋" w:hAnsi="仿宋" w:eastAsia="仿宋" w:cs="仿宋"/>
          <w:b/>
          <w:bCs/>
          <w:color w:val="auto"/>
          <w:sz w:val="28"/>
          <w:szCs w:val="28"/>
          <w:highlight w:val="none"/>
          <w:lang w:val="en-US" w:eastAsia="zh-CN"/>
        </w:rPr>
        <w:t>QQ或邮箱</w:t>
      </w:r>
      <w:r>
        <w:rPr>
          <w:rFonts w:hint="eastAsia" w:ascii="仿宋" w:hAnsi="仿宋" w:eastAsia="仿宋" w:cs="仿宋"/>
          <w:b/>
          <w:bCs/>
          <w:color w:val="auto"/>
          <w:sz w:val="28"/>
          <w:szCs w:val="28"/>
          <w:highlight w:val="none"/>
          <w:lang w:eastAsia="zh-CN"/>
        </w:rPr>
        <w:t>（如因供应商自身疏忽导致报价泄露，一切责任由其自行承担）。</w:t>
      </w:r>
    </w:p>
    <w:p>
      <w:pPr>
        <w:tabs>
          <w:tab w:val="left" w:pos="900"/>
        </w:tabs>
        <w:adjustRightInd w:val="0"/>
        <w:snapToGrid w:val="0"/>
        <w:spacing w:line="500" w:lineRule="exact"/>
        <w:ind w:firstLine="557" w:firstLineChars="199"/>
        <w:rPr>
          <w:rFonts w:hint="eastAsia" w:ascii="仿宋" w:hAnsi="仿宋" w:eastAsia="仿宋" w:cs="仿宋"/>
          <w:bCs/>
          <w:sz w:val="28"/>
          <w:szCs w:val="28"/>
          <w:highlight w:val="none"/>
        </w:rPr>
      </w:pPr>
      <w:r>
        <w:rPr>
          <w:rFonts w:hint="eastAsia" w:ascii="仿宋" w:hAnsi="仿宋" w:eastAsia="仿宋" w:cs="仿宋"/>
          <w:bCs/>
          <w:sz w:val="28"/>
          <w:szCs w:val="28"/>
          <w:highlight w:val="none"/>
        </w:rPr>
        <w:t>最后报价是供应商响应文件的有效组成部分，提交最后报价的供应商不得少于3家。</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pPr>
        <w:adjustRightInd w:val="0"/>
        <w:snapToGrid w:val="0"/>
        <w:spacing w:line="50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评委在认真审阅响应文件的基础上，根据各响应文件的响应程度独立评判。</w:t>
      </w:r>
    </w:p>
    <w:p>
      <w:pPr>
        <w:adjustRightInd w:val="0"/>
        <w:snapToGrid w:val="0"/>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（一）采购人（代表）对供应商资格进行审查。</w:t>
      </w:r>
    </w:p>
    <w:p>
      <w:pPr>
        <w:adjustRightInd w:val="0"/>
        <w:snapToGrid w:val="0"/>
        <w:spacing w:line="500" w:lineRule="exact"/>
        <w:ind w:firstLine="576" w:firstLineChars="206"/>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供应商资格不合格的，其响应文件判定为无效响应文件。</w:t>
      </w:r>
    </w:p>
    <w:p>
      <w:pPr>
        <w:adjustRightInd w:val="0"/>
        <w:snapToGrid w:val="0"/>
        <w:spacing w:line="500" w:lineRule="exact"/>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（二）谈判小组对符合资格供应商的响应文件进行符合性审查。</w:t>
      </w:r>
    </w:p>
    <w:p>
      <w:pPr>
        <w:adjustRightInd w:val="0"/>
        <w:snapToGrid w:val="0"/>
        <w:spacing w:line="500" w:lineRule="exact"/>
        <w:ind w:firstLine="576" w:firstLineChars="206"/>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未通过符合性审查的响应文件，将被判为不满足谈判文件实质性要求。 </w:t>
      </w:r>
    </w:p>
    <w:p>
      <w:pPr>
        <w:adjustRightInd w:val="0"/>
        <w:snapToGrid w:val="0"/>
        <w:spacing w:line="500" w:lineRule="exact"/>
        <w:rPr>
          <w:rFonts w:hint="eastAsia" w:ascii="仿宋" w:hAnsi="仿宋" w:eastAsia="仿宋" w:cs="仿宋"/>
          <w:bCs/>
          <w:sz w:val="28"/>
          <w:szCs w:val="28"/>
          <w:highlight w:val="none"/>
        </w:rPr>
      </w:pPr>
      <w:r>
        <w:rPr>
          <w:rFonts w:hint="eastAsia" w:ascii="仿宋" w:hAnsi="仿宋" w:eastAsia="仿宋" w:cs="仿宋"/>
          <w:b/>
          <w:kern w:val="0"/>
          <w:sz w:val="28"/>
          <w:szCs w:val="28"/>
          <w:highlight w:val="none"/>
        </w:rPr>
        <w:t>（</w:t>
      </w:r>
      <w:r>
        <w:rPr>
          <w:rFonts w:hint="eastAsia" w:ascii="仿宋" w:hAnsi="仿宋" w:eastAsia="仿宋" w:cs="仿宋"/>
          <w:b/>
          <w:bCs/>
          <w:sz w:val="28"/>
          <w:szCs w:val="28"/>
          <w:highlight w:val="none"/>
        </w:rPr>
        <w:t>三</w:t>
      </w:r>
      <w:r>
        <w:rPr>
          <w:rFonts w:hint="eastAsia" w:ascii="仿宋" w:hAnsi="仿宋" w:eastAsia="仿宋" w:cs="仿宋"/>
          <w:b/>
          <w:kern w:val="0"/>
          <w:sz w:val="28"/>
          <w:szCs w:val="28"/>
          <w:highlight w:val="none"/>
        </w:rPr>
        <w:t>）</w:t>
      </w:r>
      <w:r>
        <w:rPr>
          <w:rFonts w:hint="eastAsia" w:ascii="仿宋" w:hAnsi="仿宋" w:eastAsia="仿宋" w:cs="仿宋"/>
          <w:b/>
          <w:sz w:val="28"/>
          <w:szCs w:val="28"/>
          <w:highlight w:val="none"/>
        </w:rPr>
        <w:t>成交供应商的确定</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谈判小组将从质量和服务均能满足采购文件实质性响应要求的供应商中，按照最后报价由低到高顺序推荐3名成交候选供应商，并编写评审报告。</w:t>
      </w:r>
    </w:p>
    <w:p>
      <w:pPr>
        <w:adjustRightInd w:val="0"/>
        <w:snapToGrid w:val="0"/>
        <w:spacing w:line="500" w:lineRule="exact"/>
        <w:ind w:firstLine="570"/>
        <w:rPr>
          <w:rFonts w:hint="eastAsia" w:ascii="仿宋" w:hAnsi="仿宋" w:eastAsia="仿宋" w:cs="仿宋"/>
          <w:sz w:val="28"/>
          <w:szCs w:val="28"/>
          <w:highlight w:val="none"/>
        </w:rPr>
      </w:pPr>
      <w:r>
        <w:rPr>
          <w:rFonts w:hint="eastAsia" w:ascii="仿宋" w:hAnsi="仿宋" w:eastAsia="仿宋" w:cs="仿宋"/>
          <w:sz w:val="28"/>
          <w:szCs w:val="28"/>
          <w:highlight w:val="none"/>
        </w:rPr>
        <w:t>采购人委托谈判小组直接确定排名第一的成交候选人为成交供应商。</w:t>
      </w:r>
    </w:p>
    <w:p>
      <w:pPr>
        <w:adjustRightInd w:val="0"/>
        <w:snapToGrid w:val="0"/>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（四）采购人代表宣布评审结果。</w:t>
      </w:r>
    </w:p>
    <w:p>
      <w:pPr>
        <w:adjustRightInd w:val="0"/>
        <w:snapToGrid w:val="0"/>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（五）公告成交结果</w:t>
      </w:r>
    </w:p>
    <w:p>
      <w:pPr>
        <w:adjustRightInd w:val="0"/>
        <w:snapToGrid w:val="0"/>
        <w:spacing w:line="500" w:lineRule="exact"/>
        <w:ind w:firstLine="570"/>
        <w:rPr>
          <w:rFonts w:hint="eastAsia" w:ascii="仿宋" w:hAnsi="仿宋" w:eastAsia="仿宋" w:cs="仿宋"/>
          <w:sz w:val="28"/>
          <w:szCs w:val="28"/>
          <w:highlight w:val="none"/>
        </w:rPr>
      </w:pPr>
      <w:r>
        <w:rPr>
          <w:rFonts w:hint="eastAsia" w:ascii="仿宋" w:hAnsi="仿宋" w:eastAsia="仿宋" w:cs="仿宋"/>
          <w:sz w:val="28"/>
          <w:szCs w:val="28"/>
          <w:highlight w:val="none"/>
        </w:rPr>
        <w:t>自确定成交供应商之日起2个工作日内，在</w:t>
      </w:r>
      <w:r>
        <w:rPr>
          <w:rFonts w:hint="eastAsia" w:ascii="仿宋" w:hAnsi="仿宋" w:eastAsia="仿宋" w:cs="仿宋"/>
          <w:sz w:val="28"/>
          <w:szCs w:val="28"/>
          <w:highlight w:val="none"/>
          <w:lang w:eastAsia="zh-CN"/>
        </w:rPr>
        <w:t>江苏省南通卫生高等职业技术学校网站、南通市卫生健康委员会网站</w:t>
      </w:r>
      <w:r>
        <w:rPr>
          <w:rFonts w:hint="eastAsia" w:ascii="仿宋" w:hAnsi="仿宋" w:eastAsia="仿宋" w:cs="仿宋"/>
          <w:sz w:val="28"/>
          <w:szCs w:val="28"/>
          <w:highlight w:val="none"/>
        </w:rPr>
        <w:t>公告成交结果，公告期限为1个工作日。</w:t>
      </w:r>
    </w:p>
    <w:p>
      <w:pPr>
        <w:adjustRightInd w:val="0"/>
        <w:snapToGrid w:val="0"/>
        <w:spacing w:line="500" w:lineRule="exact"/>
        <w:rPr>
          <w:rFonts w:hint="eastAsia" w:ascii="仿宋" w:hAnsi="仿宋" w:eastAsia="仿宋" w:cs="仿宋"/>
          <w:b/>
          <w:bCs/>
          <w:sz w:val="28"/>
          <w:szCs w:val="28"/>
          <w:highlight w:val="none"/>
        </w:rPr>
      </w:pPr>
      <w:r>
        <w:rPr>
          <w:rFonts w:hint="eastAsia" w:ascii="仿宋" w:hAnsi="仿宋" w:eastAsia="仿宋" w:cs="仿宋"/>
          <w:b/>
          <w:sz w:val="28"/>
          <w:szCs w:val="28"/>
          <w:highlight w:val="none"/>
        </w:rPr>
        <w:t>（</w:t>
      </w:r>
      <w:r>
        <w:rPr>
          <w:rFonts w:hint="eastAsia" w:ascii="仿宋" w:hAnsi="仿宋" w:eastAsia="仿宋" w:cs="仿宋"/>
          <w:b/>
          <w:bCs/>
          <w:sz w:val="28"/>
          <w:szCs w:val="28"/>
          <w:highlight w:val="none"/>
        </w:rPr>
        <w:t>六</w:t>
      </w:r>
      <w:r>
        <w:rPr>
          <w:rFonts w:hint="eastAsia" w:ascii="仿宋" w:hAnsi="仿宋" w:eastAsia="仿宋" w:cs="仿宋"/>
          <w:b/>
          <w:sz w:val="28"/>
          <w:szCs w:val="28"/>
          <w:highlight w:val="none"/>
        </w:rPr>
        <w:t>）</w:t>
      </w:r>
      <w:r>
        <w:rPr>
          <w:rFonts w:hint="eastAsia" w:ascii="仿宋" w:hAnsi="仿宋" w:eastAsia="仿宋" w:cs="仿宋"/>
          <w:b/>
          <w:bCs/>
          <w:sz w:val="28"/>
          <w:szCs w:val="28"/>
          <w:highlight w:val="none"/>
        </w:rPr>
        <w:t>发放成交通知书</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公告成交结果的同时，采购人</w:t>
      </w:r>
      <w:r>
        <w:rPr>
          <w:rFonts w:hint="eastAsia" w:ascii="仿宋" w:hAnsi="仿宋" w:eastAsia="仿宋" w:cs="仿宋"/>
          <w:bCs/>
          <w:sz w:val="28"/>
          <w:szCs w:val="28"/>
          <w:highlight w:val="none"/>
        </w:rPr>
        <w:t>向成交供应商发放成交通知书。</w:t>
      </w:r>
    </w:p>
    <w:p>
      <w:pPr>
        <w:adjustRightInd w:val="0"/>
        <w:snapToGrid w:val="0"/>
        <w:spacing w:line="500" w:lineRule="exact"/>
        <w:ind w:firstLine="570"/>
        <w:rPr>
          <w:rFonts w:hint="eastAsia" w:ascii="仿宋" w:hAnsi="仿宋" w:eastAsia="仿宋" w:cs="仿宋"/>
          <w:sz w:val="28"/>
          <w:szCs w:val="28"/>
          <w:highlight w:val="none"/>
        </w:rPr>
      </w:pPr>
      <w:r>
        <w:rPr>
          <w:rFonts w:hint="eastAsia" w:ascii="仿宋" w:hAnsi="仿宋" w:eastAsia="仿宋" w:cs="仿宋"/>
          <w:sz w:val="28"/>
          <w:szCs w:val="28"/>
          <w:highlight w:val="none"/>
        </w:rPr>
        <w:t>成交通知书发出后，采购人不得违法改变成交结果，成交供应商无正当理由不得放弃成交。</w:t>
      </w:r>
    </w:p>
    <w:p>
      <w:pPr>
        <w:adjustRightInd w:val="0"/>
        <w:snapToGrid w:val="0"/>
        <w:spacing w:line="500" w:lineRule="exact"/>
        <w:jc w:val="center"/>
        <w:outlineLvl w:val="0"/>
        <w:rPr>
          <w:rFonts w:hint="eastAsia" w:ascii="仿宋" w:hAnsi="仿宋" w:eastAsia="仿宋" w:cs="仿宋"/>
          <w:bCs/>
          <w:sz w:val="36"/>
          <w:szCs w:val="36"/>
          <w:highlight w:val="none"/>
        </w:rPr>
      </w:pPr>
      <w:r>
        <w:rPr>
          <w:rFonts w:hint="eastAsia" w:ascii="仿宋" w:hAnsi="仿宋" w:eastAsia="仿宋" w:cs="仿宋"/>
          <w:b/>
          <w:sz w:val="28"/>
          <w:szCs w:val="28"/>
          <w:highlight w:val="none"/>
        </w:rPr>
        <w:br w:type="page"/>
      </w:r>
      <w:r>
        <w:rPr>
          <w:rFonts w:hint="eastAsia" w:ascii="仿宋" w:hAnsi="仿宋" w:eastAsia="仿宋" w:cs="仿宋"/>
          <w:bCs/>
          <w:sz w:val="36"/>
          <w:szCs w:val="36"/>
          <w:highlight w:val="none"/>
        </w:rPr>
        <w:t>第五部分  响应文件组成</w:t>
      </w:r>
    </w:p>
    <w:p>
      <w:pPr>
        <w:adjustRightInd w:val="0"/>
        <w:snapToGrid w:val="0"/>
        <w:spacing w:line="500" w:lineRule="exact"/>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响应文件由资格审查证明材料、价格文件二部分组成。</w:t>
      </w:r>
    </w:p>
    <w:p>
      <w:pPr>
        <w:adjustRightInd w:val="0"/>
        <w:snapToGrid w:val="0"/>
        <w:spacing w:line="500" w:lineRule="exact"/>
        <w:rPr>
          <w:rFonts w:hint="eastAsia" w:ascii="仿宋" w:hAnsi="仿宋" w:eastAsia="仿宋" w:cs="仿宋"/>
          <w:b/>
          <w:bCs/>
          <w:kern w:val="0"/>
          <w:sz w:val="28"/>
          <w:szCs w:val="28"/>
          <w:highlight w:val="none"/>
          <w:lang w:val="zh-CN"/>
        </w:rPr>
      </w:pPr>
      <w:r>
        <w:rPr>
          <w:rFonts w:hint="eastAsia" w:ascii="仿宋" w:hAnsi="仿宋" w:eastAsia="仿宋" w:cs="仿宋"/>
          <w:b/>
          <w:bCs/>
          <w:kern w:val="0"/>
          <w:sz w:val="28"/>
          <w:szCs w:val="28"/>
          <w:highlight w:val="none"/>
          <w:lang w:val="zh-CN"/>
        </w:rPr>
        <w:t>一、资格审查证明材料（不能</w:t>
      </w:r>
      <w:r>
        <w:rPr>
          <w:rFonts w:hint="eastAsia" w:ascii="仿宋" w:hAnsi="仿宋" w:eastAsia="仿宋" w:cs="仿宋"/>
          <w:b/>
          <w:bCs/>
          <w:kern w:val="0"/>
          <w:sz w:val="28"/>
          <w:szCs w:val="28"/>
          <w:highlight w:val="none"/>
        </w:rPr>
        <w:t>出现</w:t>
      </w:r>
      <w:r>
        <w:rPr>
          <w:rFonts w:hint="eastAsia" w:ascii="仿宋" w:hAnsi="仿宋" w:eastAsia="仿宋" w:cs="仿宋"/>
          <w:b/>
          <w:bCs/>
          <w:kern w:val="0"/>
          <w:sz w:val="28"/>
          <w:szCs w:val="28"/>
          <w:highlight w:val="none"/>
          <w:lang w:val="zh-CN"/>
        </w:rPr>
        <w:t>价格文件）</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1.</w:t>
      </w:r>
      <w:r>
        <w:rPr>
          <w:rFonts w:hint="eastAsia" w:ascii="仿宋" w:hAnsi="仿宋" w:eastAsia="仿宋" w:cs="仿宋"/>
          <w:kern w:val="0"/>
          <w:sz w:val="28"/>
          <w:szCs w:val="28"/>
          <w:highlight w:val="none"/>
          <w:lang w:eastAsia="zh-CN"/>
        </w:rPr>
        <w:t>谈判供应商声明函</w:t>
      </w:r>
      <w:r>
        <w:rPr>
          <w:rFonts w:hint="eastAsia" w:ascii="仿宋" w:hAnsi="仿宋" w:eastAsia="仿宋" w:cs="仿宋"/>
          <w:kern w:val="0"/>
          <w:sz w:val="28"/>
          <w:szCs w:val="28"/>
          <w:highlight w:val="none"/>
          <w:lang w:val="zh-CN"/>
        </w:rPr>
        <w:t>（格式见附件1）；</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2.法定代表人身份证明书（格式见附件2）；</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3.法定代表人授权委托书原件，谈判代表本人身份证复印件（格式见附件3）；</w:t>
      </w:r>
    </w:p>
    <w:p>
      <w:pPr>
        <w:adjustRightInd w:val="0"/>
        <w:snapToGrid w:val="0"/>
        <w:spacing w:line="50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val="zh-CN"/>
        </w:rPr>
        <w:t>无重大违法记录声明（格式见附件</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val="zh-CN"/>
        </w:rPr>
        <w:t>）；</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lang w:val="zh-CN"/>
        </w:rPr>
        <w:t>.谈判公告资格要求提供相应的佐证材料：</w:t>
      </w:r>
    </w:p>
    <w:p>
      <w:pPr>
        <w:adjustRightInd w:val="0"/>
        <w:snapToGrid w:val="0"/>
        <w:spacing w:line="500" w:lineRule="exact"/>
        <w:rPr>
          <w:rFonts w:hint="eastAsia" w:ascii="仿宋" w:hAnsi="仿宋" w:eastAsia="仿宋" w:cs="仿宋"/>
          <w:kern w:val="0"/>
          <w:sz w:val="28"/>
          <w:szCs w:val="28"/>
          <w:highlight w:val="none"/>
          <w:lang w:val="zh-CN" w:eastAsia="zh-CN"/>
        </w:rPr>
      </w:pPr>
      <w:r>
        <w:rPr>
          <w:rFonts w:hint="eastAsia" w:ascii="仿宋" w:hAnsi="仿宋" w:eastAsia="仿宋" w:cs="仿宋"/>
          <w:kern w:val="0"/>
          <w:sz w:val="28"/>
          <w:szCs w:val="28"/>
          <w:highlight w:val="none"/>
          <w:lang w:val="en-US" w:eastAsia="zh-CN"/>
        </w:rPr>
        <w:t>5.1</w:t>
      </w:r>
      <w:r>
        <w:rPr>
          <w:rFonts w:hint="eastAsia" w:ascii="仿宋" w:hAnsi="仿宋" w:eastAsia="仿宋" w:cs="仿宋"/>
          <w:kern w:val="0"/>
          <w:sz w:val="28"/>
          <w:szCs w:val="28"/>
          <w:highlight w:val="none"/>
          <w:lang w:val="zh-CN"/>
        </w:rPr>
        <w:t>提供营业执照副本复印件</w:t>
      </w:r>
      <w:r>
        <w:rPr>
          <w:rFonts w:hint="eastAsia" w:ascii="仿宋" w:hAnsi="仿宋" w:eastAsia="仿宋" w:cs="仿宋"/>
          <w:kern w:val="0"/>
          <w:sz w:val="28"/>
          <w:szCs w:val="28"/>
          <w:highlight w:val="none"/>
          <w:lang w:val="en-US" w:eastAsia="zh-CN"/>
        </w:rPr>
        <w:t>加盖公章</w:t>
      </w:r>
      <w:r>
        <w:rPr>
          <w:rFonts w:hint="eastAsia" w:ascii="仿宋" w:hAnsi="仿宋" w:eastAsia="仿宋" w:cs="仿宋"/>
          <w:kern w:val="0"/>
          <w:sz w:val="28"/>
          <w:szCs w:val="28"/>
          <w:highlight w:val="none"/>
          <w:lang w:val="zh-CN" w:eastAsia="zh-CN"/>
        </w:rPr>
        <w:t>；</w:t>
      </w:r>
    </w:p>
    <w:p>
      <w:pPr>
        <w:adjustRightInd w:val="0"/>
        <w:snapToGrid w:val="0"/>
        <w:spacing w:line="500" w:lineRule="exact"/>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5.2</w:t>
      </w:r>
      <w:r>
        <w:rPr>
          <w:rFonts w:hint="eastAsia" w:ascii="仿宋" w:hAnsi="仿宋" w:eastAsia="仿宋" w:cs="仿宋"/>
          <w:kern w:val="0"/>
          <w:sz w:val="28"/>
          <w:szCs w:val="28"/>
          <w:highlight w:val="none"/>
          <w:lang w:val="zh-CN"/>
        </w:rPr>
        <w:t>建筑工程施工总承包叁级及以上资质（须在有效期内）</w:t>
      </w:r>
      <w:r>
        <w:rPr>
          <w:rFonts w:hint="eastAsia" w:ascii="仿宋" w:hAnsi="仿宋" w:eastAsia="仿宋" w:cs="仿宋"/>
          <w:kern w:val="0"/>
          <w:sz w:val="28"/>
          <w:szCs w:val="28"/>
          <w:highlight w:val="none"/>
          <w:lang w:val="en-US" w:eastAsia="zh-CN"/>
        </w:rPr>
        <w:t>；</w:t>
      </w:r>
    </w:p>
    <w:p>
      <w:pPr>
        <w:adjustRightInd w:val="0"/>
        <w:snapToGrid w:val="0"/>
        <w:spacing w:line="500" w:lineRule="exact"/>
        <w:rPr>
          <w:rFonts w:hint="eastAsia" w:ascii="仿宋" w:hAnsi="仿宋" w:eastAsia="仿宋" w:cs="仿宋"/>
          <w:kern w:val="0"/>
          <w:sz w:val="28"/>
          <w:szCs w:val="28"/>
          <w:highlight w:val="none"/>
          <w:lang w:val="zh-CN" w:eastAsia="zh-CN"/>
        </w:rPr>
      </w:pPr>
      <w:r>
        <w:rPr>
          <w:rFonts w:hint="eastAsia" w:ascii="仿宋" w:hAnsi="仿宋" w:eastAsia="仿宋" w:cs="仿宋"/>
          <w:kern w:val="0"/>
          <w:sz w:val="28"/>
          <w:szCs w:val="28"/>
          <w:highlight w:val="none"/>
          <w:lang w:val="en-US" w:eastAsia="zh-CN"/>
        </w:rPr>
        <w:t>5.3企业</w:t>
      </w:r>
      <w:r>
        <w:rPr>
          <w:rFonts w:hint="eastAsia" w:ascii="仿宋" w:hAnsi="仿宋" w:eastAsia="仿宋" w:cs="仿宋"/>
          <w:kern w:val="0"/>
          <w:sz w:val="28"/>
          <w:szCs w:val="28"/>
          <w:highlight w:val="none"/>
          <w:lang w:val="zh-CN" w:eastAsia="zh-CN"/>
        </w:rPr>
        <w:t>安全生产许可证</w:t>
      </w:r>
      <w:r>
        <w:rPr>
          <w:rFonts w:hint="eastAsia" w:ascii="仿宋" w:hAnsi="仿宋" w:eastAsia="仿宋" w:cs="仿宋"/>
          <w:kern w:val="0"/>
          <w:sz w:val="28"/>
          <w:szCs w:val="28"/>
          <w:highlight w:val="none"/>
          <w:lang w:val="zh-CN"/>
        </w:rPr>
        <w:t>复印件</w:t>
      </w:r>
      <w:r>
        <w:rPr>
          <w:rFonts w:hint="eastAsia" w:ascii="仿宋" w:hAnsi="仿宋" w:eastAsia="仿宋" w:cs="仿宋"/>
          <w:kern w:val="0"/>
          <w:sz w:val="28"/>
          <w:szCs w:val="28"/>
          <w:highlight w:val="none"/>
          <w:lang w:val="en-US" w:eastAsia="zh-CN"/>
        </w:rPr>
        <w:t>加盖公章</w:t>
      </w:r>
      <w:r>
        <w:rPr>
          <w:rFonts w:hint="eastAsia" w:ascii="仿宋" w:hAnsi="仿宋" w:eastAsia="仿宋" w:cs="仿宋"/>
          <w:kern w:val="0"/>
          <w:sz w:val="28"/>
          <w:szCs w:val="28"/>
          <w:highlight w:val="none"/>
          <w:lang w:val="zh-CN" w:eastAsia="zh-CN"/>
        </w:rPr>
        <w:t>；</w:t>
      </w:r>
    </w:p>
    <w:p>
      <w:pPr>
        <w:adjustRightInd w:val="0"/>
        <w:snapToGrid w:val="0"/>
        <w:spacing w:line="50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5.4项目经理具备建筑工程专业二级及以上注册建造师证书；</w:t>
      </w:r>
      <w:r>
        <w:rPr>
          <w:rFonts w:hint="eastAsia" w:ascii="仿宋" w:hAnsi="仿宋" w:eastAsia="仿宋" w:cs="仿宋"/>
          <w:kern w:val="0"/>
          <w:sz w:val="28"/>
          <w:szCs w:val="28"/>
          <w:highlight w:val="none"/>
          <w:lang w:val="zh-CN" w:eastAsia="zh-CN"/>
        </w:rPr>
        <w:t>安全生产考核合格证（B证）</w:t>
      </w:r>
      <w:r>
        <w:rPr>
          <w:rFonts w:hint="eastAsia" w:ascii="仿宋" w:hAnsi="仿宋" w:eastAsia="仿宋" w:cs="仿宋"/>
          <w:kern w:val="0"/>
          <w:sz w:val="28"/>
          <w:szCs w:val="28"/>
          <w:highlight w:val="none"/>
          <w:lang w:val="zh-CN"/>
        </w:rPr>
        <w:t>；</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lang w:val="zh-CN"/>
        </w:rPr>
        <w:t>.其它需要提交的资格审查证明材料（</w:t>
      </w:r>
      <w:r>
        <w:rPr>
          <w:rFonts w:hint="eastAsia" w:ascii="仿宋" w:hAnsi="仿宋" w:eastAsia="仿宋" w:cs="仿宋"/>
          <w:kern w:val="0"/>
          <w:sz w:val="28"/>
          <w:szCs w:val="28"/>
          <w:highlight w:val="none"/>
        </w:rPr>
        <w:t>满足其一即可</w:t>
      </w:r>
      <w:r>
        <w:rPr>
          <w:rFonts w:hint="eastAsia" w:ascii="仿宋" w:hAnsi="仿宋" w:eastAsia="仿宋" w:cs="仿宋"/>
          <w:kern w:val="0"/>
          <w:sz w:val="28"/>
          <w:szCs w:val="28"/>
          <w:highlight w:val="none"/>
          <w:lang w:val="zh-CN"/>
        </w:rPr>
        <w:t>）：</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.1</w:t>
      </w:r>
      <w:r>
        <w:rPr>
          <w:rFonts w:hint="eastAsia" w:ascii="仿宋" w:hAnsi="仿宋" w:eastAsia="仿宋" w:cs="仿宋"/>
          <w:kern w:val="0"/>
          <w:sz w:val="28"/>
          <w:szCs w:val="28"/>
          <w:highlight w:val="none"/>
          <w:lang w:val="zh-CN"/>
        </w:rPr>
        <w:t>中小企业声明函（格式见附件</w:t>
      </w:r>
      <w:r>
        <w:rPr>
          <w:rFonts w:hint="eastAsia" w:ascii="仿宋" w:hAnsi="仿宋" w:eastAsia="仿宋" w:cs="仿宋"/>
          <w:kern w:val="0"/>
          <w:sz w:val="28"/>
          <w:szCs w:val="28"/>
          <w:highlight w:val="none"/>
        </w:rPr>
        <w:t>5</w:t>
      </w:r>
      <w:r>
        <w:rPr>
          <w:rFonts w:hint="eastAsia" w:ascii="仿宋" w:hAnsi="仿宋" w:eastAsia="仿宋" w:cs="仿宋"/>
          <w:kern w:val="0"/>
          <w:sz w:val="28"/>
          <w:szCs w:val="28"/>
          <w:highlight w:val="none"/>
          <w:lang w:val="zh-CN"/>
        </w:rPr>
        <w:t>）</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.2</w:t>
      </w:r>
      <w:r>
        <w:rPr>
          <w:rFonts w:hint="eastAsia" w:ascii="仿宋" w:hAnsi="仿宋" w:eastAsia="仿宋" w:cs="仿宋"/>
          <w:kern w:val="0"/>
          <w:sz w:val="28"/>
          <w:szCs w:val="28"/>
          <w:highlight w:val="none"/>
          <w:lang w:val="zh-CN"/>
        </w:rPr>
        <w:t>残疾人福利性单位声明函（格式见附件</w:t>
      </w:r>
      <w:r>
        <w:rPr>
          <w:rFonts w:hint="eastAsia" w:ascii="仿宋" w:hAnsi="仿宋" w:eastAsia="仿宋" w:cs="仿宋"/>
          <w:kern w:val="0"/>
          <w:sz w:val="28"/>
          <w:szCs w:val="28"/>
          <w:highlight w:val="none"/>
        </w:rPr>
        <w:t>6</w:t>
      </w:r>
      <w:r>
        <w:rPr>
          <w:rFonts w:hint="eastAsia" w:ascii="仿宋" w:hAnsi="仿宋" w:eastAsia="仿宋" w:cs="仿宋"/>
          <w:kern w:val="0"/>
          <w:sz w:val="28"/>
          <w:szCs w:val="28"/>
          <w:highlight w:val="none"/>
          <w:lang w:val="zh-CN"/>
        </w:rPr>
        <w:t>）</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lang w:val="zh-CN"/>
        </w:rPr>
        <w:t>.</w:t>
      </w:r>
      <w:r>
        <w:rPr>
          <w:rFonts w:hint="eastAsia" w:ascii="仿宋" w:hAnsi="仿宋" w:eastAsia="仿宋" w:cs="仿宋"/>
          <w:kern w:val="0"/>
          <w:sz w:val="28"/>
          <w:szCs w:val="28"/>
          <w:highlight w:val="none"/>
        </w:rPr>
        <w:t>3</w:t>
      </w:r>
      <w:r>
        <w:rPr>
          <w:rFonts w:hint="eastAsia" w:ascii="仿宋" w:hAnsi="仿宋" w:eastAsia="仿宋" w:cs="仿宋"/>
          <w:kern w:val="0"/>
          <w:sz w:val="28"/>
          <w:szCs w:val="28"/>
          <w:highlight w:val="none"/>
          <w:lang w:val="zh-CN"/>
        </w:rPr>
        <w:t>监狱和戒毒企业证</w:t>
      </w:r>
      <w:r>
        <w:rPr>
          <w:rFonts w:hint="eastAsia" w:ascii="仿宋" w:hAnsi="仿宋" w:eastAsia="仿宋" w:cs="仿宋"/>
          <w:kern w:val="0"/>
          <w:sz w:val="28"/>
          <w:szCs w:val="28"/>
          <w:highlight w:val="none"/>
        </w:rPr>
        <w:t>明材料（格式见附</w:t>
      </w:r>
      <w:r>
        <w:rPr>
          <w:rFonts w:hint="eastAsia" w:ascii="仿宋" w:hAnsi="仿宋" w:eastAsia="仿宋" w:cs="仿宋"/>
          <w:kern w:val="0"/>
          <w:sz w:val="28"/>
          <w:szCs w:val="28"/>
          <w:highlight w:val="none"/>
          <w:lang w:val="zh-CN"/>
        </w:rPr>
        <w:t>件</w:t>
      </w:r>
      <w:r>
        <w:rPr>
          <w:rFonts w:hint="eastAsia" w:ascii="仿宋" w:hAnsi="仿宋" w:eastAsia="仿宋" w:cs="仿宋"/>
          <w:kern w:val="0"/>
          <w:sz w:val="28"/>
          <w:szCs w:val="28"/>
          <w:highlight w:val="none"/>
        </w:rPr>
        <w:t>7</w:t>
      </w:r>
      <w:r>
        <w:rPr>
          <w:rFonts w:hint="eastAsia" w:ascii="仿宋" w:hAnsi="仿宋" w:eastAsia="仿宋" w:cs="仿宋"/>
          <w:kern w:val="0"/>
          <w:sz w:val="28"/>
          <w:szCs w:val="28"/>
          <w:highlight w:val="none"/>
          <w:lang w:val="zh-CN"/>
        </w:rPr>
        <w:t>）</w:t>
      </w:r>
    </w:p>
    <w:p>
      <w:pPr>
        <w:adjustRightInd w:val="0"/>
        <w:snapToGrid w:val="0"/>
        <w:spacing w:line="500" w:lineRule="exact"/>
        <w:rPr>
          <w:rFonts w:hint="eastAsia" w:ascii="仿宋" w:hAnsi="仿宋" w:eastAsia="仿宋" w:cs="仿宋"/>
          <w:b/>
          <w:bCs/>
          <w:kern w:val="0"/>
          <w:sz w:val="28"/>
          <w:szCs w:val="28"/>
          <w:highlight w:val="none"/>
          <w:lang w:val="zh-CN"/>
        </w:rPr>
      </w:pPr>
      <w:r>
        <w:rPr>
          <w:rFonts w:hint="eastAsia" w:ascii="仿宋" w:hAnsi="仿宋" w:eastAsia="仿宋" w:cs="仿宋"/>
          <w:b/>
          <w:bCs/>
          <w:kern w:val="0"/>
          <w:sz w:val="28"/>
          <w:szCs w:val="28"/>
          <w:highlight w:val="none"/>
        </w:rPr>
        <w:t>二</w:t>
      </w:r>
      <w:r>
        <w:rPr>
          <w:rFonts w:hint="eastAsia" w:ascii="仿宋" w:hAnsi="仿宋" w:eastAsia="仿宋" w:cs="仿宋"/>
          <w:b/>
          <w:bCs/>
          <w:kern w:val="0"/>
          <w:sz w:val="28"/>
          <w:szCs w:val="28"/>
          <w:highlight w:val="none"/>
          <w:lang w:val="zh-CN"/>
        </w:rPr>
        <w:t>、价格响应文件</w:t>
      </w:r>
    </w:p>
    <w:p>
      <w:pPr>
        <w:adjustRightInd w:val="0"/>
        <w:snapToGrid w:val="0"/>
        <w:spacing w:line="46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1.</w:t>
      </w:r>
      <w:r>
        <w:rPr>
          <w:rFonts w:hint="eastAsia" w:ascii="仿宋" w:hAnsi="仿宋" w:eastAsia="仿宋" w:cs="仿宋"/>
          <w:kern w:val="0"/>
          <w:sz w:val="28"/>
          <w:szCs w:val="28"/>
          <w:highlight w:val="none"/>
        </w:rPr>
        <w:t xml:space="preserve"> 投标函</w:t>
      </w:r>
      <w:r>
        <w:rPr>
          <w:rFonts w:hint="eastAsia" w:ascii="仿宋" w:hAnsi="仿宋" w:eastAsia="仿宋" w:cs="仿宋"/>
          <w:kern w:val="0"/>
          <w:sz w:val="28"/>
          <w:szCs w:val="28"/>
          <w:highlight w:val="none"/>
          <w:lang w:val="zh-CN"/>
        </w:rPr>
        <w:t>（格式见附件</w:t>
      </w:r>
      <w:r>
        <w:rPr>
          <w:rFonts w:hint="eastAsia" w:ascii="仿宋" w:hAnsi="仿宋" w:eastAsia="仿宋" w:cs="仿宋"/>
          <w:kern w:val="0"/>
          <w:sz w:val="28"/>
          <w:szCs w:val="28"/>
          <w:highlight w:val="none"/>
        </w:rPr>
        <w:t>8</w:t>
      </w:r>
      <w:r>
        <w:rPr>
          <w:rFonts w:hint="eastAsia" w:ascii="仿宋" w:hAnsi="仿宋" w:eastAsia="仿宋" w:cs="仿宋"/>
          <w:kern w:val="0"/>
          <w:sz w:val="28"/>
          <w:szCs w:val="28"/>
          <w:highlight w:val="none"/>
          <w:lang w:val="zh-CN"/>
        </w:rPr>
        <w:t>）；</w:t>
      </w:r>
    </w:p>
    <w:p>
      <w:pPr>
        <w:adjustRightInd w:val="0"/>
        <w:snapToGrid w:val="0"/>
        <w:spacing w:line="46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zh-CN"/>
        </w:rPr>
        <w:t>2.</w:t>
      </w:r>
      <w:r>
        <w:rPr>
          <w:rFonts w:hint="eastAsia" w:ascii="仿宋" w:hAnsi="仿宋" w:eastAsia="仿宋" w:cs="仿宋"/>
          <w:kern w:val="0"/>
          <w:sz w:val="28"/>
          <w:szCs w:val="28"/>
          <w:highlight w:val="none"/>
          <w:lang w:val="zh-CN" w:eastAsia="zh-CN"/>
        </w:rPr>
        <w:t>2.</w:t>
      </w:r>
      <w:r>
        <w:rPr>
          <w:rFonts w:hint="eastAsia" w:ascii="仿宋" w:hAnsi="仿宋" w:eastAsia="仿宋" w:cs="仿宋"/>
          <w:kern w:val="0"/>
          <w:sz w:val="28"/>
          <w:szCs w:val="28"/>
          <w:highlight w:val="none"/>
          <w:lang w:val="en-US" w:eastAsia="zh-CN"/>
        </w:rPr>
        <w:t>已标价工程量清单，包括：投标总价封面、投标总价扉页、工程计价总说明、投标报价汇总表、单项工程投标报价汇总表、单位工程投标报价汇总表、分部分项工程和单价措施项目清单与计价表、综合单价分析表、总价措施项目清单与计价表、其他项目清单与计价汇总表、规费、税金项目计价表、承包人提供主要材料和工程设备一览表</w:t>
      </w:r>
      <w:r>
        <w:rPr>
          <w:rFonts w:hint="eastAsia" w:ascii="仿宋" w:hAnsi="仿宋" w:eastAsia="仿宋" w:cs="仿宋"/>
          <w:kern w:val="0"/>
          <w:sz w:val="28"/>
          <w:szCs w:val="28"/>
          <w:highlight w:val="none"/>
          <w:lang w:val="zh-CN" w:eastAsia="zh-CN"/>
        </w:rPr>
        <w:t>；</w:t>
      </w:r>
    </w:p>
    <w:p>
      <w:pPr>
        <w:adjustRightInd w:val="0"/>
        <w:snapToGrid w:val="0"/>
        <w:spacing w:line="46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zh-CN"/>
        </w:rPr>
        <w:t>3.</w:t>
      </w:r>
      <w:r>
        <w:rPr>
          <w:rFonts w:hint="eastAsia" w:ascii="仿宋" w:hAnsi="仿宋" w:eastAsia="仿宋" w:cs="仿宋"/>
          <w:kern w:val="0"/>
          <w:sz w:val="28"/>
          <w:szCs w:val="28"/>
          <w:highlight w:val="none"/>
        </w:rPr>
        <w:t>计划投入的主要施工机械设备表(附件</w:t>
      </w:r>
      <w:r>
        <w:rPr>
          <w:rFonts w:hint="eastAsia" w:ascii="仿宋" w:hAnsi="仿宋" w:eastAsia="仿宋" w:cs="仿宋"/>
          <w:kern w:val="0"/>
          <w:sz w:val="28"/>
          <w:szCs w:val="28"/>
          <w:highlight w:val="none"/>
          <w:lang w:val="en-US" w:eastAsia="zh-CN"/>
        </w:rPr>
        <w:t>11</w:t>
      </w:r>
      <w:r>
        <w:rPr>
          <w:rFonts w:hint="eastAsia" w:ascii="仿宋" w:hAnsi="仿宋" w:eastAsia="仿宋" w:cs="仿宋"/>
          <w:kern w:val="0"/>
          <w:sz w:val="28"/>
          <w:szCs w:val="28"/>
          <w:highlight w:val="none"/>
        </w:rPr>
        <w:t>）；</w:t>
      </w:r>
    </w:p>
    <w:p>
      <w:pPr>
        <w:adjustRightInd w:val="0"/>
        <w:snapToGrid w:val="0"/>
        <w:spacing w:line="46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rPr>
        <w:t>4.主要施工管理人员表（附件</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w:t>
      </w:r>
    </w:p>
    <w:p>
      <w:pPr>
        <w:adjustRightInd w:val="0"/>
        <w:snapToGrid w:val="0"/>
        <w:spacing w:line="460" w:lineRule="exact"/>
        <w:rPr>
          <w:rFonts w:hint="eastAsia" w:ascii="仿宋" w:hAnsi="仿宋" w:eastAsia="仿宋" w:cs="仿宋"/>
          <w:kern w:val="0"/>
          <w:sz w:val="32"/>
          <w:szCs w:val="32"/>
          <w:highlight w:val="none"/>
          <w:lang w:val="zh-CN"/>
        </w:rPr>
      </w:pPr>
      <w:r>
        <w:rPr>
          <w:rFonts w:hint="eastAsia" w:ascii="仿宋" w:hAnsi="仿宋" w:eastAsia="仿宋" w:cs="仿宋"/>
          <w:kern w:val="0"/>
          <w:sz w:val="28"/>
          <w:szCs w:val="28"/>
          <w:highlight w:val="none"/>
        </w:rPr>
        <w:t>5.</w:t>
      </w:r>
      <w:r>
        <w:rPr>
          <w:rFonts w:hint="eastAsia" w:ascii="仿宋" w:hAnsi="仿宋" w:eastAsia="仿宋" w:cs="仿宋"/>
          <w:kern w:val="0"/>
          <w:sz w:val="28"/>
          <w:szCs w:val="28"/>
          <w:highlight w:val="none"/>
          <w:lang w:val="zh-CN"/>
        </w:rPr>
        <w:t>供应商信用承诺书</w:t>
      </w:r>
      <w:r>
        <w:rPr>
          <w:rFonts w:hint="eastAsia" w:ascii="仿宋" w:hAnsi="仿宋" w:eastAsia="仿宋" w:cs="仿宋"/>
          <w:kern w:val="0"/>
          <w:sz w:val="28"/>
          <w:szCs w:val="28"/>
          <w:highlight w:val="none"/>
        </w:rPr>
        <w:t>(附件1</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zh-CN"/>
        </w:rPr>
        <w:t>。</w:t>
      </w:r>
    </w:p>
    <w:p>
      <w:pPr>
        <w:snapToGrid w:val="0"/>
        <w:spacing w:line="400" w:lineRule="exact"/>
        <w:contextualSpacing/>
        <w:rPr>
          <w:rFonts w:hint="eastAsia" w:ascii="仿宋" w:hAnsi="仿宋" w:eastAsia="仿宋" w:cs="仿宋"/>
          <w:kern w:val="0"/>
          <w:sz w:val="32"/>
          <w:szCs w:val="32"/>
          <w:highlight w:val="none"/>
          <w:lang w:val="zh-CN"/>
        </w:rPr>
      </w:pPr>
      <w:r>
        <w:rPr>
          <w:rFonts w:hint="eastAsia" w:ascii="仿宋" w:hAnsi="仿宋" w:eastAsia="仿宋" w:cs="仿宋"/>
          <w:kern w:val="0"/>
          <w:sz w:val="32"/>
          <w:szCs w:val="32"/>
          <w:highlight w:val="none"/>
          <w:lang w:val="zh-CN"/>
        </w:rPr>
        <w:br w:type="page"/>
      </w:r>
      <w:r>
        <w:rPr>
          <w:rFonts w:hint="eastAsia" w:ascii="仿宋" w:hAnsi="仿宋" w:eastAsia="仿宋" w:cs="仿宋"/>
          <w:kern w:val="0"/>
          <w:sz w:val="32"/>
          <w:szCs w:val="32"/>
          <w:highlight w:val="none"/>
          <w:lang w:val="zh-CN"/>
        </w:rPr>
        <w:t>附件1</w:t>
      </w:r>
    </w:p>
    <w:p>
      <w:pPr>
        <w:jc w:val="cente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lang w:eastAsia="zh-CN"/>
        </w:rPr>
        <w:t>谈判供应商</w:t>
      </w:r>
      <w:r>
        <w:rPr>
          <w:rFonts w:hint="eastAsia" w:ascii="仿宋" w:hAnsi="仿宋" w:eastAsia="仿宋" w:cs="仿宋"/>
          <w:b/>
          <w:color w:val="000000"/>
          <w:sz w:val="30"/>
          <w:szCs w:val="30"/>
          <w:highlight w:val="none"/>
        </w:rPr>
        <w:t>声明函</w:t>
      </w:r>
    </w:p>
    <w:p>
      <w:pPr>
        <w:spacing w:line="460" w:lineRule="exact"/>
        <w:rPr>
          <w:rFonts w:hint="eastAsia" w:ascii="仿宋" w:hAnsi="仿宋" w:eastAsia="仿宋" w:cs="仿宋"/>
          <w:b/>
          <w:bCs/>
          <w:color w:val="000000"/>
          <w:sz w:val="44"/>
          <w:szCs w:val="44"/>
          <w:highlight w:val="none"/>
        </w:rPr>
      </w:pPr>
      <w:r>
        <w:rPr>
          <w:rFonts w:hint="eastAsia" w:ascii="仿宋" w:hAnsi="仿宋" w:eastAsia="仿宋" w:cs="仿宋"/>
          <w:b/>
          <w:bCs/>
          <w:color w:val="000000"/>
          <w:sz w:val="24"/>
          <w:szCs w:val="21"/>
          <w:highlight w:val="none"/>
        </w:rPr>
        <w:t xml:space="preserve">                       </w:t>
      </w:r>
      <w:r>
        <w:rPr>
          <w:rFonts w:hint="eastAsia" w:ascii="仿宋" w:hAnsi="仿宋" w:eastAsia="仿宋" w:cs="仿宋"/>
          <w:b/>
          <w:bCs/>
          <w:color w:val="000000"/>
          <w:sz w:val="44"/>
          <w:szCs w:val="44"/>
          <w:highlight w:val="none"/>
        </w:rPr>
        <w:t xml:space="preserve">   </w:t>
      </w:r>
    </w:p>
    <w:p>
      <w:pPr>
        <w:spacing w:line="520" w:lineRule="exact"/>
        <w:ind w:firstLine="480" w:firstLineChars="200"/>
        <w:rPr>
          <w:rFonts w:hint="eastAsia" w:ascii="仿宋" w:hAnsi="仿宋" w:eastAsia="仿宋" w:cs="仿宋"/>
          <w:b/>
          <w:bCs/>
          <w:color w:val="000000"/>
          <w:sz w:val="24"/>
          <w:highlight w:val="none"/>
        </w:rPr>
      </w:pPr>
      <w:r>
        <w:rPr>
          <w:rFonts w:hint="eastAsia" w:ascii="仿宋" w:hAnsi="仿宋" w:eastAsia="仿宋" w:cs="仿宋"/>
          <w:bCs/>
          <w:color w:val="000000"/>
          <w:sz w:val="24"/>
          <w:highlight w:val="none"/>
        </w:rPr>
        <w:t>我单位参加</w:t>
      </w:r>
      <w:r>
        <w:rPr>
          <w:rFonts w:hint="eastAsia" w:ascii="仿宋" w:hAnsi="仿宋" w:eastAsia="仿宋" w:cs="仿宋"/>
          <w:bCs/>
          <w:color w:val="000000"/>
          <w:sz w:val="24"/>
          <w:szCs w:val="21"/>
          <w:highlight w:val="none"/>
          <w:u w:val="single"/>
        </w:rPr>
        <w:t>________________ _</w:t>
      </w:r>
      <w:r>
        <w:rPr>
          <w:rFonts w:hint="eastAsia" w:ascii="仿宋" w:hAnsi="仿宋" w:eastAsia="仿宋" w:cs="仿宋"/>
          <w:bCs/>
          <w:color w:val="000000"/>
          <w:sz w:val="24"/>
          <w:szCs w:val="21"/>
          <w:highlight w:val="none"/>
        </w:rPr>
        <w:t>（项目名称），</w:t>
      </w:r>
      <w:r>
        <w:rPr>
          <w:rFonts w:hint="eastAsia" w:ascii="仿宋" w:hAnsi="仿宋" w:eastAsia="仿宋" w:cs="仿宋"/>
          <w:bCs/>
          <w:color w:val="000000"/>
          <w:sz w:val="24"/>
          <w:szCs w:val="21"/>
          <w:highlight w:val="none"/>
          <w:u w:val="single"/>
        </w:rPr>
        <w:t>_______ __________</w:t>
      </w:r>
      <w:r>
        <w:rPr>
          <w:rFonts w:hint="eastAsia" w:ascii="仿宋" w:hAnsi="仿宋" w:eastAsia="仿宋" w:cs="仿宋"/>
          <w:bCs/>
          <w:color w:val="000000"/>
          <w:sz w:val="24"/>
          <w:szCs w:val="21"/>
          <w:highlight w:val="none"/>
        </w:rPr>
        <w:t>（项目编号）</w:t>
      </w:r>
      <w:r>
        <w:rPr>
          <w:rFonts w:hint="eastAsia" w:ascii="仿宋" w:hAnsi="仿宋" w:eastAsia="仿宋" w:cs="仿宋"/>
          <w:bCs/>
          <w:color w:val="000000"/>
          <w:sz w:val="24"/>
          <w:szCs w:val="21"/>
          <w:highlight w:val="none"/>
          <w:lang w:eastAsia="zh-CN"/>
        </w:rPr>
        <w:t>谈判采购</w:t>
      </w:r>
      <w:r>
        <w:rPr>
          <w:rFonts w:hint="eastAsia" w:ascii="仿宋" w:hAnsi="仿宋" w:eastAsia="仿宋" w:cs="仿宋"/>
          <w:bCs/>
          <w:color w:val="000000"/>
          <w:sz w:val="24"/>
          <w:szCs w:val="21"/>
          <w:highlight w:val="none"/>
        </w:rPr>
        <w:t>活动。针对</w:t>
      </w:r>
      <w:r>
        <w:rPr>
          <w:rFonts w:hint="eastAsia" w:ascii="仿宋" w:hAnsi="仿宋" w:eastAsia="仿宋" w:cs="仿宋"/>
          <w:bCs/>
          <w:color w:val="000000"/>
          <w:sz w:val="24"/>
          <w:szCs w:val="21"/>
          <w:highlight w:val="none"/>
          <w:lang w:eastAsia="zh-CN"/>
        </w:rPr>
        <w:t>本项目资格审查</w:t>
      </w:r>
      <w:r>
        <w:rPr>
          <w:rFonts w:hint="eastAsia" w:ascii="仿宋" w:hAnsi="仿宋" w:eastAsia="仿宋" w:cs="仿宋"/>
          <w:bCs/>
          <w:color w:val="000000"/>
          <w:sz w:val="24"/>
          <w:szCs w:val="21"/>
          <w:highlight w:val="none"/>
        </w:rPr>
        <w:t>规定做出如下声明：</w:t>
      </w:r>
    </w:p>
    <w:p>
      <w:pPr>
        <w:spacing w:line="520" w:lineRule="exact"/>
        <w:ind w:firstLine="482"/>
        <w:rPr>
          <w:rFonts w:hint="eastAsia" w:ascii="仿宋" w:hAnsi="仿宋" w:eastAsia="仿宋" w:cs="仿宋"/>
          <w:color w:val="000000"/>
          <w:sz w:val="24"/>
          <w:highlight w:val="none"/>
        </w:rPr>
      </w:pPr>
      <w:r>
        <w:rPr>
          <w:rFonts w:hint="eastAsia" w:ascii="仿宋" w:hAnsi="仿宋" w:eastAsia="仿宋" w:cs="仿宋"/>
          <w:bCs/>
          <w:color w:val="000000"/>
          <w:sz w:val="24"/>
          <w:szCs w:val="21"/>
          <w:highlight w:val="none"/>
        </w:rPr>
        <w:t>1.我单位具有独立承担民事责任的能力；</w:t>
      </w:r>
    </w:p>
    <w:p>
      <w:pPr>
        <w:spacing w:line="520" w:lineRule="exact"/>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2.我单位具有良好的商业信誉和健全的财务会计制度；</w:t>
      </w:r>
    </w:p>
    <w:p>
      <w:pPr>
        <w:spacing w:line="520" w:lineRule="exact"/>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3.我单位具有履行合同所必需的设备和专业技术能力；</w:t>
      </w:r>
    </w:p>
    <w:p>
      <w:pPr>
        <w:spacing w:line="520" w:lineRule="exact"/>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4.我单位有依法缴纳税收和社会保障资金的良好记录；</w:t>
      </w:r>
    </w:p>
    <w:p>
      <w:pPr>
        <w:spacing w:line="520" w:lineRule="exact"/>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6.我单位满足法律、行政法规规定的其他条件。</w:t>
      </w:r>
    </w:p>
    <w:p>
      <w:pPr>
        <w:spacing w:line="500" w:lineRule="exact"/>
        <w:ind w:firstLine="482"/>
        <w:rPr>
          <w:rFonts w:hint="eastAsia" w:ascii="仿宋" w:hAnsi="仿宋" w:eastAsia="仿宋" w:cs="仿宋"/>
          <w:color w:val="000000"/>
          <w:sz w:val="24"/>
          <w:highlight w:val="none"/>
        </w:rPr>
      </w:pPr>
    </w:p>
    <w:p>
      <w:pPr>
        <w:spacing w:line="500" w:lineRule="exact"/>
        <w:rPr>
          <w:rFonts w:hint="eastAsia" w:ascii="仿宋" w:hAnsi="仿宋" w:eastAsia="仿宋" w:cs="仿宋"/>
          <w:color w:val="000000"/>
          <w:sz w:val="24"/>
          <w:highlight w:val="none"/>
        </w:rPr>
      </w:pPr>
    </w:p>
    <w:p>
      <w:pPr>
        <w:spacing w:line="500" w:lineRule="exact"/>
        <w:rPr>
          <w:rFonts w:hint="eastAsia" w:ascii="仿宋" w:hAnsi="仿宋" w:eastAsia="仿宋" w:cs="仿宋"/>
          <w:bCs/>
          <w:color w:val="000000"/>
          <w:sz w:val="24"/>
          <w:szCs w:val="21"/>
          <w:highlight w:val="none"/>
        </w:rPr>
      </w:pPr>
    </w:p>
    <w:p>
      <w:pPr>
        <w:spacing w:line="500" w:lineRule="exact"/>
        <w:rPr>
          <w:rFonts w:hint="eastAsia" w:ascii="仿宋" w:hAnsi="仿宋" w:eastAsia="仿宋" w:cs="仿宋"/>
          <w:bCs/>
          <w:color w:val="000000"/>
          <w:sz w:val="24"/>
          <w:szCs w:val="21"/>
          <w:highlight w:val="none"/>
        </w:rPr>
      </w:pPr>
    </w:p>
    <w:p>
      <w:pPr>
        <w:spacing w:line="500" w:lineRule="exact"/>
        <w:rPr>
          <w:rFonts w:hint="eastAsia" w:ascii="仿宋" w:hAnsi="仿宋" w:eastAsia="仿宋" w:cs="仿宋"/>
          <w:bCs/>
          <w:color w:val="000000"/>
          <w:sz w:val="24"/>
          <w:szCs w:val="21"/>
          <w:highlight w:val="none"/>
        </w:rPr>
      </w:pPr>
    </w:p>
    <w:p>
      <w:pPr>
        <w:spacing w:line="460" w:lineRule="exact"/>
        <w:jc w:val="center"/>
        <w:rPr>
          <w:rFonts w:hint="eastAsia" w:ascii="仿宋" w:hAnsi="仿宋" w:eastAsia="仿宋" w:cs="仿宋"/>
          <w:bCs/>
          <w:color w:val="000000"/>
          <w:sz w:val="24"/>
          <w:szCs w:val="21"/>
          <w:highlight w:val="none"/>
        </w:rPr>
      </w:pPr>
      <w:r>
        <w:rPr>
          <w:rFonts w:hint="eastAsia" w:ascii="仿宋" w:hAnsi="仿宋" w:eastAsia="仿宋" w:cs="仿宋"/>
          <w:bCs/>
          <w:color w:val="000000"/>
          <w:sz w:val="24"/>
          <w:szCs w:val="21"/>
          <w:highlight w:val="none"/>
        </w:rPr>
        <w:t xml:space="preserve">                                             承诺人名称（公章）：</w:t>
      </w:r>
    </w:p>
    <w:p>
      <w:pPr>
        <w:spacing w:line="460" w:lineRule="exact"/>
        <w:jc w:val="right"/>
        <w:rPr>
          <w:rFonts w:hint="eastAsia" w:ascii="仿宋" w:hAnsi="仿宋" w:eastAsia="仿宋" w:cs="仿宋"/>
          <w:bCs/>
          <w:color w:val="000000"/>
          <w:sz w:val="24"/>
          <w:szCs w:val="21"/>
          <w:highlight w:val="none"/>
        </w:rPr>
      </w:pPr>
      <w:r>
        <w:rPr>
          <w:rFonts w:hint="eastAsia" w:ascii="仿宋" w:hAnsi="仿宋" w:eastAsia="仿宋" w:cs="仿宋"/>
          <w:bCs/>
          <w:color w:val="000000"/>
          <w:sz w:val="24"/>
          <w:szCs w:val="21"/>
          <w:highlight w:val="none"/>
        </w:rPr>
        <w:t xml:space="preserve">    </w:t>
      </w:r>
    </w:p>
    <w:p>
      <w:pPr>
        <w:spacing w:line="460" w:lineRule="exact"/>
        <w:jc w:val="right"/>
        <w:rPr>
          <w:rFonts w:hint="eastAsia" w:ascii="仿宋" w:hAnsi="仿宋" w:eastAsia="仿宋" w:cs="仿宋"/>
          <w:bCs/>
          <w:color w:val="000000"/>
          <w:sz w:val="24"/>
          <w:szCs w:val="21"/>
          <w:highlight w:val="none"/>
        </w:rPr>
      </w:pPr>
      <w:r>
        <w:rPr>
          <w:rFonts w:hint="eastAsia" w:ascii="仿宋" w:hAnsi="仿宋" w:eastAsia="仿宋" w:cs="仿宋"/>
          <w:bCs/>
          <w:color w:val="000000"/>
          <w:sz w:val="24"/>
          <w:szCs w:val="21"/>
          <w:highlight w:val="none"/>
        </w:rPr>
        <w:t xml:space="preserve">                                 日期：</w:t>
      </w:r>
      <w:r>
        <w:rPr>
          <w:rFonts w:hint="eastAsia" w:ascii="仿宋" w:hAnsi="仿宋" w:eastAsia="仿宋" w:cs="仿宋"/>
          <w:bCs/>
          <w:color w:val="000000"/>
          <w:sz w:val="24"/>
          <w:szCs w:val="21"/>
          <w:highlight w:val="none"/>
          <w:u w:val="single"/>
        </w:rPr>
        <w:t>______</w:t>
      </w:r>
      <w:r>
        <w:rPr>
          <w:rFonts w:hint="eastAsia" w:ascii="仿宋" w:hAnsi="仿宋" w:eastAsia="仿宋" w:cs="仿宋"/>
          <w:bCs/>
          <w:color w:val="000000"/>
          <w:sz w:val="24"/>
          <w:szCs w:val="21"/>
          <w:highlight w:val="none"/>
        </w:rPr>
        <w:t>年</w:t>
      </w:r>
      <w:r>
        <w:rPr>
          <w:rFonts w:hint="eastAsia" w:ascii="仿宋" w:hAnsi="仿宋" w:eastAsia="仿宋" w:cs="仿宋"/>
          <w:bCs/>
          <w:color w:val="000000"/>
          <w:sz w:val="24"/>
          <w:szCs w:val="21"/>
          <w:highlight w:val="none"/>
          <w:u w:val="single"/>
        </w:rPr>
        <w:t xml:space="preserve">    </w:t>
      </w:r>
      <w:r>
        <w:rPr>
          <w:rFonts w:hint="eastAsia" w:ascii="仿宋" w:hAnsi="仿宋" w:eastAsia="仿宋" w:cs="仿宋"/>
          <w:bCs/>
          <w:color w:val="000000"/>
          <w:sz w:val="24"/>
          <w:szCs w:val="21"/>
          <w:highlight w:val="none"/>
        </w:rPr>
        <w:t>月</w:t>
      </w:r>
      <w:r>
        <w:rPr>
          <w:rFonts w:hint="eastAsia" w:ascii="仿宋" w:hAnsi="仿宋" w:eastAsia="仿宋" w:cs="仿宋"/>
          <w:bCs/>
          <w:color w:val="000000"/>
          <w:sz w:val="24"/>
          <w:szCs w:val="21"/>
          <w:highlight w:val="none"/>
          <w:u w:val="single"/>
        </w:rPr>
        <w:t xml:space="preserve">    </w:t>
      </w:r>
      <w:r>
        <w:rPr>
          <w:rFonts w:hint="eastAsia" w:ascii="仿宋" w:hAnsi="仿宋" w:eastAsia="仿宋" w:cs="仿宋"/>
          <w:bCs/>
          <w:color w:val="000000"/>
          <w:sz w:val="24"/>
          <w:szCs w:val="21"/>
          <w:highlight w:val="none"/>
        </w:rPr>
        <w:t>日</w:t>
      </w:r>
    </w:p>
    <w:p>
      <w:pPr>
        <w:widowControl/>
        <w:jc w:val="left"/>
        <w:rPr>
          <w:rFonts w:hint="eastAsia" w:ascii="仿宋" w:hAnsi="仿宋" w:eastAsia="仿宋" w:cs="仿宋"/>
          <w:szCs w:val="21"/>
          <w:highlight w:val="none"/>
        </w:rPr>
      </w:pPr>
      <w:r>
        <w:rPr>
          <w:rFonts w:hint="eastAsia" w:ascii="仿宋" w:hAnsi="仿宋" w:eastAsia="仿宋" w:cs="仿宋"/>
          <w:szCs w:val="21"/>
          <w:highlight w:val="none"/>
        </w:rPr>
        <w:br w:type="page"/>
      </w:r>
    </w:p>
    <w:p>
      <w:pPr>
        <w:snapToGrid w:val="0"/>
        <w:spacing w:line="400" w:lineRule="exact"/>
        <w:contextualSpacing/>
        <w:rPr>
          <w:rFonts w:hint="eastAsia" w:ascii="仿宋" w:hAnsi="仿宋" w:eastAsia="仿宋" w:cs="仿宋"/>
          <w:kern w:val="0"/>
          <w:sz w:val="32"/>
          <w:szCs w:val="32"/>
          <w:highlight w:val="none"/>
          <w:lang w:val="zh-CN"/>
        </w:rPr>
      </w:pPr>
      <w:r>
        <w:rPr>
          <w:rFonts w:hint="eastAsia" w:ascii="仿宋" w:hAnsi="仿宋" w:eastAsia="仿宋" w:cs="仿宋"/>
          <w:kern w:val="0"/>
          <w:sz w:val="32"/>
          <w:szCs w:val="32"/>
          <w:highlight w:val="none"/>
          <w:lang w:val="zh-CN"/>
        </w:rPr>
        <w:t>附件2</w:t>
      </w:r>
    </w:p>
    <w:p>
      <w:pPr>
        <w:spacing w:line="560" w:lineRule="exact"/>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法定代表人身份证明</w:t>
      </w:r>
    </w:p>
    <w:p>
      <w:pPr>
        <w:spacing w:line="480" w:lineRule="exact"/>
        <w:rPr>
          <w:rFonts w:hint="eastAsia" w:ascii="仿宋" w:hAnsi="仿宋" w:eastAsia="仿宋" w:cs="仿宋"/>
          <w:sz w:val="24"/>
          <w:highlight w:val="none"/>
        </w:rPr>
      </w:pPr>
    </w:p>
    <w:p>
      <w:pPr>
        <w:spacing w:line="48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先生/女士： 现任我单位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职务，为法定代表人，特此证明。</w:t>
      </w:r>
    </w:p>
    <w:p>
      <w:pPr>
        <w:spacing w:line="480" w:lineRule="exact"/>
        <w:ind w:firstLine="480"/>
        <w:rPr>
          <w:rFonts w:hint="eastAsia" w:ascii="仿宋" w:hAnsi="仿宋" w:eastAsia="仿宋" w:cs="仿宋"/>
          <w:sz w:val="24"/>
          <w:highlight w:val="none"/>
          <w:u w:val="single"/>
        </w:rPr>
      </w:pP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p>
    <w:p>
      <w:pPr>
        <w:spacing w:line="480" w:lineRule="exact"/>
        <w:ind w:firstLine="480"/>
        <w:rPr>
          <w:rFonts w:hint="eastAsia" w:ascii="仿宋" w:hAnsi="仿宋" w:eastAsia="仿宋" w:cs="仿宋"/>
          <w:sz w:val="24"/>
          <w:highlight w:val="none"/>
        </w:rPr>
      </w:pPr>
    </w:p>
    <w:p>
      <w:pPr>
        <w:spacing w:line="600" w:lineRule="exact"/>
        <w:rPr>
          <w:rFonts w:hint="eastAsia" w:ascii="仿宋" w:hAnsi="仿宋" w:eastAsia="仿宋" w:cs="仿宋"/>
          <w:b/>
          <w:sz w:val="24"/>
          <w:highlight w:val="none"/>
        </w:rPr>
      </w:pPr>
      <w:r>
        <w:rPr>
          <w:rFonts w:hint="eastAsia" w:ascii="仿宋" w:hAnsi="仿宋" w:eastAsia="仿宋" w:cs="仿宋"/>
          <w:b/>
          <w:sz w:val="24"/>
          <w:highlight w:val="none"/>
        </w:rPr>
        <w:t>注：提供法定代表人的身份证复印件盖公章</w:t>
      </w:r>
    </w:p>
    <w:p>
      <w:pPr>
        <w:widowControl/>
        <w:jc w:val="left"/>
        <w:rPr>
          <w:rFonts w:hint="eastAsia" w:ascii="仿宋" w:hAnsi="仿宋" w:eastAsia="仿宋" w:cs="仿宋"/>
          <w:sz w:val="24"/>
          <w:highlight w:val="none"/>
        </w:rPr>
      </w:pPr>
      <w:r>
        <w:rPr>
          <w:rFonts w:hint="eastAsia" w:ascii="仿宋" w:hAnsi="仿宋" w:eastAsia="仿宋" w:cs="仿宋"/>
          <w:sz w:val="24"/>
          <w:highlight w:val="none"/>
        </w:rPr>
        <w:br w:type="page"/>
      </w:r>
    </w:p>
    <w:p>
      <w:pPr>
        <w:snapToGrid w:val="0"/>
        <w:spacing w:line="400" w:lineRule="exact"/>
        <w:contextualSpacing/>
        <w:rPr>
          <w:rFonts w:hint="eastAsia" w:ascii="仿宋" w:hAnsi="仿宋" w:eastAsia="仿宋" w:cs="仿宋"/>
          <w:kern w:val="0"/>
          <w:sz w:val="32"/>
          <w:szCs w:val="32"/>
          <w:highlight w:val="none"/>
          <w:lang w:val="zh-CN"/>
        </w:rPr>
      </w:pPr>
      <w:r>
        <w:rPr>
          <w:rFonts w:hint="eastAsia" w:ascii="仿宋" w:hAnsi="仿宋" w:eastAsia="仿宋" w:cs="仿宋"/>
          <w:kern w:val="0"/>
          <w:sz w:val="32"/>
          <w:szCs w:val="32"/>
          <w:highlight w:val="none"/>
          <w:lang w:val="zh-CN"/>
        </w:rPr>
        <w:t>附件3</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法定代表人授权委托书</w:t>
      </w:r>
    </w:p>
    <w:p>
      <w:pPr>
        <w:rPr>
          <w:rFonts w:hint="eastAsia" w:ascii="仿宋" w:hAnsi="仿宋" w:eastAsia="仿宋" w:cs="仿宋"/>
          <w:sz w:val="32"/>
          <w:szCs w:val="32"/>
          <w:highlight w:val="none"/>
        </w:rPr>
      </w:pP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人------（姓名）系————（授权单位名称）的法定代表人，现委托-------（姓名）（身份证号——————）为我方代理人，以我方名义全权处理与本次采购项目（编号：----------）有关的一切事务，其法律后果由我方承担。</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本授权书于---年---月---日起生效。代理人无转委托权。</w:t>
      </w:r>
    </w:p>
    <w:p>
      <w:pPr>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代理人(被授权人):------</w:t>
      </w:r>
    </w:p>
    <w:p>
      <w:pPr>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授权单位名称（盖章）：-----</w:t>
      </w:r>
    </w:p>
    <w:p>
      <w:pPr>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授权单位法定代表人（签字或盖章）：-----</w:t>
      </w:r>
    </w:p>
    <w:p>
      <w:pPr>
        <w:jc w:val="right"/>
        <w:rPr>
          <w:rFonts w:hint="eastAsia" w:ascii="仿宋" w:hAnsi="仿宋" w:eastAsia="仿宋" w:cs="仿宋"/>
          <w:sz w:val="28"/>
          <w:szCs w:val="28"/>
          <w:highlight w:val="none"/>
        </w:rPr>
      </w:pPr>
    </w:p>
    <w:p>
      <w:pPr>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XXXX年XX月XX日</w:t>
      </w:r>
    </w:p>
    <w:p>
      <w:pPr>
        <w:snapToGrid w:val="0"/>
        <w:spacing w:line="400" w:lineRule="exact"/>
        <w:ind w:firstLine="540" w:firstLineChars="192"/>
        <w:contextualSpacing/>
        <w:rPr>
          <w:rFonts w:hint="eastAsia" w:ascii="仿宋" w:hAnsi="仿宋" w:eastAsia="仿宋" w:cs="仿宋"/>
          <w:b/>
          <w:kern w:val="0"/>
          <w:sz w:val="28"/>
          <w:szCs w:val="28"/>
          <w:highlight w:val="none"/>
        </w:rPr>
      </w:pPr>
    </w:p>
    <w:p>
      <w:pPr>
        <w:snapToGrid w:val="0"/>
        <w:spacing w:line="400" w:lineRule="exact"/>
        <w:ind w:firstLine="540" w:firstLineChars="192"/>
        <w:contextualSpacing/>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注：提供投标代表本人身份证复印件盖公章</w:t>
      </w:r>
    </w:p>
    <w:p>
      <w:pPr>
        <w:widowControl/>
        <w:jc w:val="left"/>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br w:type="page"/>
      </w:r>
    </w:p>
    <w:p>
      <w:pPr>
        <w:pStyle w:val="8"/>
        <w:snapToGrid w:val="0"/>
        <w:spacing w:line="440" w:lineRule="exact"/>
        <w:ind w:firstLine="0"/>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pPr>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无重大违法记录声明</w:t>
      </w:r>
    </w:p>
    <w:p>
      <w:pPr>
        <w:snapToGrid w:val="0"/>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江苏省南通卫生高等职业技术学校</w:t>
      </w:r>
      <w:r>
        <w:rPr>
          <w:rFonts w:hint="eastAsia" w:ascii="仿宋" w:hAnsi="仿宋" w:eastAsia="仿宋" w:cs="仿宋"/>
          <w:bCs/>
          <w:color w:val="auto"/>
          <w:sz w:val="28"/>
          <w:szCs w:val="28"/>
          <w:highlight w:val="none"/>
        </w:rPr>
        <w:t>：</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我公司郑重声明：参加本次采购活动前</w:t>
      </w:r>
      <w:r>
        <w:rPr>
          <w:rFonts w:hint="eastAsia" w:ascii="仿宋" w:hAnsi="仿宋" w:eastAsia="仿宋" w:cs="仿宋"/>
          <w:color w:val="auto"/>
          <w:sz w:val="28"/>
          <w:szCs w:val="28"/>
          <w:highlight w:val="none"/>
          <w:u w:val="single"/>
        </w:rPr>
        <w:t xml:space="preserve"> 3 </w:t>
      </w:r>
      <w:r>
        <w:rPr>
          <w:rFonts w:hint="eastAsia" w:ascii="仿宋" w:hAnsi="仿宋" w:eastAsia="仿宋" w:cs="仿宋"/>
          <w:color w:val="auto"/>
          <w:sz w:val="28"/>
          <w:szCs w:val="28"/>
          <w:highlight w:val="none"/>
        </w:rPr>
        <w:t>年内，我公司在经营活动中</w:t>
      </w:r>
      <w:r>
        <w:rPr>
          <w:rFonts w:hint="eastAsia" w:ascii="仿宋" w:hAnsi="仿宋" w:eastAsia="仿宋" w:cs="仿宋"/>
          <w:b/>
          <w:bCs/>
          <w:color w:val="auto"/>
          <w:sz w:val="28"/>
          <w:szCs w:val="28"/>
          <w:highlight w:val="none"/>
          <w:u w:val="single"/>
        </w:rPr>
        <w:t>有/没有</w:t>
      </w:r>
      <w:r>
        <w:rPr>
          <w:rFonts w:hint="eastAsia" w:ascii="仿宋" w:hAnsi="仿宋" w:eastAsia="仿宋" w:cs="仿宋"/>
          <w:color w:val="auto"/>
          <w:sz w:val="28"/>
          <w:szCs w:val="28"/>
          <w:highlight w:val="none"/>
        </w:rPr>
        <w:t>因违法经营受到刑事处罚或者责令停产停业、吊销许可证或者执照、较大数额罚款等行政处罚。</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在投标截止时间节点，没有被“信用江苏”“信用中国”网站列入失信被执行人、重大税收违法案件当事人名单、采购严重违法失信行为记录名单。</w:t>
      </w:r>
    </w:p>
    <w:p>
      <w:pPr>
        <w:snapToGrid w:val="0"/>
        <w:spacing w:line="360" w:lineRule="auto"/>
        <w:ind w:firstLine="200"/>
        <w:rPr>
          <w:rFonts w:hint="eastAsia" w:ascii="仿宋" w:hAnsi="仿宋" w:eastAsia="仿宋" w:cs="仿宋"/>
          <w:color w:val="auto"/>
          <w:sz w:val="28"/>
          <w:szCs w:val="28"/>
          <w:highlight w:val="none"/>
        </w:rPr>
      </w:pPr>
    </w:p>
    <w:p>
      <w:pPr>
        <w:snapToGrid w:val="0"/>
        <w:spacing w:line="480" w:lineRule="auto"/>
        <w:ind w:right="720" w:firstLine="560" w:firstLineChars="200"/>
        <w:contextualSpacing/>
        <w:jc w:val="righ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法定代表人或授权委托人签字：</w:t>
      </w:r>
    </w:p>
    <w:p>
      <w:pPr>
        <w:snapToGrid w:val="0"/>
        <w:spacing w:line="480" w:lineRule="auto"/>
        <w:ind w:right="720" w:firstLine="560" w:firstLineChars="200"/>
        <w:contextualSpacing/>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pPr>
        <w:snapToGrid w:val="0"/>
        <w:spacing w:line="360" w:lineRule="auto"/>
        <w:ind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日期：</w:t>
      </w:r>
    </w:p>
    <w:p>
      <w:pPr>
        <w:widowControl/>
        <w:jc w:val="left"/>
        <w:rPr>
          <w:rFonts w:hint="eastAsia" w:ascii="仿宋" w:hAnsi="仿宋" w:eastAsia="仿宋" w:cs="仿宋"/>
          <w:sz w:val="24"/>
          <w:highlight w:val="none"/>
        </w:rPr>
      </w:pPr>
    </w:p>
    <w:p>
      <w:pPr>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br w:type="page"/>
      </w:r>
    </w:p>
    <w:p>
      <w:pPr>
        <w:snapToGrid w:val="0"/>
        <w:spacing w:line="400" w:lineRule="exact"/>
        <w:contextualSpacing/>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附件5</w:t>
      </w:r>
    </w:p>
    <w:p>
      <w:pPr>
        <w:snapToGrid w:val="0"/>
        <w:spacing w:line="300" w:lineRule="auto"/>
        <w:outlineLvl w:val="0"/>
        <w:rPr>
          <w:rFonts w:hint="eastAsia" w:ascii="仿宋" w:hAnsi="仿宋" w:eastAsia="仿宋" w:cs="仿宋"/>
          <w:sz w:val="28"/>
          <w:szCs w:val="28"/>
          <w:highlight w:val="none"/>
        </w:rPr>
      </w:pPr>
    </w:p>
    <w:p>
      <w:pPr>
        <w:snapToGrid w:val="0"/>
        <w:spacing w:line="300" w:lineRule="auto"/>
        <w:jc w:val="center"/>
        <w:outlineLvl w:val="0"/>
        <w:rPr>
          <w:rFonts w:hint="eastAsia" w:ascii="仿宋" w:hAnsi="仿宋" w:eastAsia="仿宋" w:cs="仿宋"/>
          <w:b/>
          <w:bCs/>
          <w:sz w:val="28"/>
          <w:szCs w:val="28"/>
          <w:highlight w:val="none"/>
          <w:lang w:bidi="zh-CN"/>
        </w:rPr>
      </w:pPr>
      <w:r>
        <w:rPr>
          <w:rFonts w:hint="eastAsia" w:ascii="仿宋" w:hAnsi="仿宋" w:eastAsia="仿宋" w:cs="仿宋"/>
          <w:b/>
          <w:bCs/>
          <w:sz w:val="28"/>
          <w:szCs w:val="28"/>
          <w:highlight w:val="none"/>
          <w:lang w:bidi="zh-CN"/>
        </w:rPr>
        <w:t>中小企业声明函（工程）</w:t>
      </w:r>
    </w:p>
    <w:p>
      <w:pPr>
        <w:snapToGrid w:val="0"/>
        <w:spacing w:line="360" w:lineRule="auto"/>
        <w:ind w:firstLine="560" w:firstLineChars="200"/>
        <w:outlineLvl w:val="0"/>
        <w:rPr>
          <w:rFonts w:hint="eastAsia" w:ascii="仿宋" w:hAnsi="仿宋" w:eastAsia="仿宋" w:cs="仿宋"/>
          <w:sz w:val="28"/>
          <w:szCs w:val="28"/>
          <w:highlight w:val="none"/>
          <w:lang w:bidi="zh-CN"/>
        </w:rPr>
      </w:pPr>
      <w:r>
        <w:rPr>
          <w:rFonts w:hint="eastAsia" w:ascii="仿宋" w:hAnsi="仿宋" w:eastAsia="仿宋" w:cs="仿宋"/>
          <w:sz w:val="28"/>
          <w:szCs w:val="28"/>
          <w:highlight w:val="none"/>
          <w:lang w:bidi="zh-CN"/>
        </w:rPr>
        <w:t>本公司（联合体）郑重声明，根据《政府采购促进中小企业发展管理办法》（财库﹝2020﹞46 号）的规定，本公司（联合体）参加</w:t>
      </w:r>
      <w:r>
        <w:rPr>
          <w:rFonts w:hint="eastAsia" w:ascii="仿宋" w:hAnsi="仿宋" w:eastAsia="仿宋" w:cs="仿宋"/>
          <w:sz w:val="28"/>
          <w:szCs w:val="28"/>
          <w:highlight w:val="none"/>
          <w:u w:val="single"/>
          <w:lang w:bidi="zh-CN"/>
        </w:rPr>
        <w:t>（单位名称）</w:t>
      </w:r>
      <w:r>
        <w:rPr>
          <w:rFonts w:hint="eastAsia" w:ascii="仿宋" w:hAnsi="仿宋" w:eastAsia="仿宋" w:cs="仿宋"/>
          <w:sz w:val="28"/>
          <w:szCs w:val="28"/>
          <w:highlight w:val="none"/>
          <w:lang w:bidi="zh-CN"/>
        </w:rPr>
        <w:t>的</w:t>
      </w:r>
      <w:r>
        <w:rPr>
          <w:rFonts w:hint="eastAsia" w:ascii="仿宋" w:hAnsi="仿宋" w:eastAsia="仿宋" w:cs="仿宋"/>
          <w:sz w:val="28"/>
          <w:szCs w:val="28"/>
          <w:highlight w:val="none"/>
          <w:u w:val="single"/>
          <w:lang w:bidi="zh-CN"/>
        </w:rPr>
        <w:t>（项目名称）</w:t>
      </w:r>
      <w:r>
        <w:rPr>
          <w:rFonts w:hint="eastAsia" w:ascii="仿宋" w:hAnsi="仿宋" w:eastAsia="仿宋" w:cs="仿宋"/>
          <w:sz w:val="28"/>
          <w:szCs w:val="28"/>
          <w:highlight w:val="none"/>
          <w:lang w:bidi="zh-CN"/>
        </w:rPr>
        <w:t>采购活动，工程的施工单位全部为符合政策要求的中小企业。相关企业的具体情况如下：</w:t>
      </w:r>
    </w:p>
    <w:p>
      <w:pPr>
        <w:snapToGrid w:val="0"/>
        <w:spacing w:line="360" w:lineRule="auto"/>
        <w:ind w:firstLine="560" w:firstLineChars="200"/>
        <w:jc w:val="left"/>
        <w:outlineLvl w:val="0"/>
        <w:rPr>
          <w:rFonts w:hint="eastAsia" w:ascii="仿宋" w:hAnsi="仿宋" w:eastAsia="仿宋" w:cs="仿宋"/>
          <w:sz w:val="28"/>
          <w:szCs w:val="28"/>
          <w:highlight w:val="none"/>
          <w:lang w:bidi="zh-CN"/>
        </w:rPr>
      </w:pPr>
      <w:r>
        <w:rPr>
          <w:rFonts w:hint="eastAsia" w:ascii="仿宋" w:hAnsi="仿宋" w:eastAsia="仿宋" w:cs="仿宋"/>
          <w:sz w:val="28"/>
          <w:szCs w:val="28"/>
          <w:highlight w:val="none"/>
          <w:lang w:bidi="zh-CN"/>
        </w:rPr>
        <w:t>1.</w:t>
      </w:r>
      <w:r>
        <w:rPr>
          <w:rFonts w:hint="eastAsia" w:ascii="仿宋" w:hAnsi="仿宋" w:eastAsia="仿宋" w:cs="仿宋"/>
          <w:sz w:val="28"/>
          <w:szCs w:val="28"/>
          <w:highlight w:val="none"/>
          <w:u w:val="single"/>
          <w:lang w:bidi="zh-CN"/>
        </w:rPr>
        <w:t>（标的名称）</w:t>
      </w:r>
      <w:r>
        <w:rPr>
          <w:rFonts w:hint="eastAsia" w:ascii="仿宋" w:hAnsi="仿宋" w:eastAsia="仿宋" w:cs="仿宋"/>
          <w:sz w:val="28"/>
          <w:szCs w:val="28"/>
          <w:highlight w:val="none"/>
          <w:lang w:bidi="zh-CN"/>
        </w:rPr>
        <w:t>，属于（</w:t>
      </w:r>
      <w:r>
        <w:rPr>
          <w:rFonts w:hint="eastAsia" w:ascii="仿宋" w:hAnsi="仿宋" w:eastAsia="仿宋" w:cs="仿宋"/>
          <w:sz w:val="28"/>
          <w:szCs w:val="28"/>
          <w:highlight w:val="none"/>
          <w:u w:val="single"/>
          <w:lang w:bidi="zh-CN"/>
        </w:rPr>
        <w:t>采购文件中明确的所属行业）</w:t>
      </w:r>
      <w:r>
        <w:rPr>
          <w:rFonts w:hint="eastAsia" w:ascii="仿宋" w:hAnsi="仿宋" w:eastAsia="仿宋" w:cs="仿宋"/>
          <w:sz w:val="28"/>
          <w:szCs w:val="28"/>
          <w:highlight w:val="none"/>
          <w:lang w:bidi="zh-CN"/>
        </w:rPr>
        <w:t>；承建企业为</w:t>
      </w:r>
      <w:r>
        <w:rPr>
          <w:rFonts w:hint="eastAsia" w:ascii="仿宋" w:hAnsi="仿宋" w:eastAsia="仿宋" w:cs="仿宋"/>
          <w:sz w:val="28"/>
          <w:szCs w:val="28"/>
          <w:highlight w:val="none"/>
          <w:u w:val="single"/>
          <w:lang w:bidi="zh-CN"/>
        </w:rPr>
        <w:t>（企业名称）</w:t>
      </w:r>
      <w:r>
        <w:rPr>
          <w:rFonts w:hint="eastAsia" w:ascii="仿宋" w:hAnsi="仿宋" w:eastAsia="仿宋" w:cs="仿宋"/>
          <w:sz w:val="28"/>
          <w:szCs w:val="28"/>
          <w:highlight w:val="none"/>
          <w:lang w:bidi="zh-CN"/>
        </w:rPr>
        <w:t>，从业人员</w:t>
      </w:r>
      <w:r>
        <w:rPr>
          <w:rFonts w:hint="eastAsia" w:ascii="仿宋" w:hAnsi="仿宋" w:eastAsia="仿宋" w:cs="仿宋"/>
          <w:sz w:val="28"/>
          <w:szCs w:val="28"/>
          <w:highlight w:val="none"/>
          <w:u w:val="single"/>
          <w:lang w:bidi="zh-CN"/>
        </w:rPr>
        <w:t xml:space="preserve"> </w:t>
      </w:r>
      <w:r>
        <w:rPr>
          <w:rFonts w:hint="eastAsia" w:ascii="仿宋" w:hAnsi="仿宋" w:eastAsia="仿宋" w:cs="仿宋"/>
          <w:sz w:val="28"/>
          <w:szCs w:val="28"/>
          <w:highlight w:val="none"/>
          <w:u w:val="single"/>
          <w:lang w:bidi="zh-CN"/>
        </w:rPr>
        <w:tab/>
      </w:r>
      <w:r>
        <w:rPr>
          <w:rFonts w:hint="eastAsia" w:ascii="仿宋" w:hAnsi="仿宋" w:eastAsia="仿宋" w:cs="仿宋"/>
          <w:sz w:val="28"/>
          <w:szCs w:val="28"/>
          <w:highlight w:val="none"/>
          <w:lang w:bidi="zh-CN"/>
        </w:rPr>
        <w:t>人，营业收入为</w:t>
      </w:r>
      <w:r>
        <w:rPr>
          <w:rFonts w:hint="eastAsia" w:ascii="仿宋" w:hAnsi="仿宋" w:eastAsia="仿宋" w:cs="仿宋"/>
          <w:sz w:val="28"/>
          <w:szCs w:val="28"/>
          <w:highlight w:val="none"/>
          <w:u w:val="single"/>
          <w:lang w:bidi="zh-CN"/>
        </w:rPr>
        <w:t xml:space="preserve"> </w:t>
      </w:r>
      <w:r>
        <w:rPr>
          <w:rFonts w:hint="eastAsia" w:ascii="仿宋" w:hAnsi="仿宋" w:eastAsia="仿宋" w:cs="仿宋"/>
          <w:sz w:val="28"/>
          <w:szCs w:val="28"/>
          <w:highlight w:val="none"/>
          <w:u w:val="single"/>
          <w:lang w:bidi="zh-CN"/>
        </w:rPr>
        <w:tab/>
      </w:r>
      <w:r>
        <w:rPr>
          <w:rFonts w:hint="eastAsia" w:ascii="仿宋" w:hAnsi="仿宋" w:eastAsia="仿宋" w:cs="仿宋"/>
          <w:sz w:val="28"/>
          <w:szCs w:val="28"/>
          <w:highlight w:val="none"/>
          <w:lang w:bidi="zh-CN"/>
        </w:rPr>
        <w:t>万元，资产总额为</w:t>
      </w:r>
      <w:r>
        <w:rPr>
          <w:rFonts w:hint="eastAsia" w:ascii="仿宋" w:hAnsi="仿宋" w:eastAsia="仿宋" w:cs="仿宋"/>
          <w:sz w:val="28"/>
          <w:szCs w:val="28"/>
          <w:highlight w:val="none"/>
          <w:u w:val="single"/>
          <w:lang w:bidi="zh-CN"/>
        </w:rPr>
        <w:t xml:space="preserve"> </w:t>
      </w:r>
      <w:r>
        <w:rPr>
          <w:rFonts w:hint="eastAsia" w:ascii="仿宋" w:hAnsi="仿宋" w:eastAsia="仿宋" w:cs="仿宋"/>
          <w:sz w:val="28"/>
          <w:szCs w:val="28"/>
          <w:highlight w:val="none"/>
          <w:u w:val="single"/>
          <w:lang w:bidi="zh-CN"/>
        </w:rPr>
        <w:tab/>
      </w:r>
      <w:r>
        <w:rPr>
          <w:rFonts w:hint="eastAsia" w:ascii="仿宋" w:hAnsi="仿宋" w:eastAsia="仿宋" w:cs="仿宋"/>
          <w:sz w:val="28"/>
          <w:szCs w:val="28"/>
          <w:highlight w:val="none"/>
          <w:lang w:bidi="zh-CN"/>
        </w:rPr>
        <w:t>万元，属于</w:t>
      </w:r>
      <w:r>
        <w:rPr>
          <w:rFonts w:hint="eastAsia" w:ascii="仿宋" w:hAnsi="仿宋" w:eastAsia="仿宋" w:cs="仿宋"/>
          <w:sz w:val="28"/>
          <w:szCs w:val="28"/>
          <w:highlight w:val="none"/>
          <w:u w:val="single"/>
          <w:lang w:bidi="zh-CN"/>
        </w:rPr>
        <w:t>（中型企业、小型企业、微型企业）</w:t>
      </w:r>
      <w:r>
        <w:rPr>
          <w:rFonts w:hint="eastAsia" w:ascii="仿宋" w:hAnsi="仿宋" w:eastAsia="仿宋" w:cs="仿宋"/>
          <w:sz w:val="28"/>
          <w:szCs w:val="28"/>
          <w:highlight w:val="none"/>
          <w:lang w:bidi="zh-CN"/>
        </w:rPr>
        <w:t>；</w:t>
      </w:r>
    </w:p>
    <w:p>
      <w:pPr>
        <w:snapToGrid w:val="0"/>
        <w:spacing w:line="360" w:lineRule="auto"/>
        <w:ind w:firstLine="560" w:firstLineChars="200"/>
        <w:outlineLvl w:val="0"/>
        <w:rPr>
          <w:rFonts w:hint="eastAsia" w:ascii="仿宋" w:hAnsi="仿宋" w:eastAsia="仿宋" w:cs="仿宋"/>
          <w:sz w:val="28"/>
          <w:szCs w:val="28"/>
          <w:highlight w:val="none"/>
          <w:lang w:bidi="zh-CN"/>
        </w:rPr>
      </w:pPr>
    </w:p>
    <w:p>
      <w:pPr>
        <w:snapToGrid w:val="0"/>
        <w:spacing w:line="360" w:lineRule="auto"/>
        <w:ind w:firstLine="560" w:firstLineChars="200"/>
        <w:outlineLvl w:val="0"/>
        <w:rPr>
          <w:rFonts w:hint="eastAsia" w:ascii="仿宋" w:hAnsi="仿宋" w:eastAsia="仿宋" w:cs="仿宋"/>
          <w:sz w:val="28"/>
          <w:szCs w:val="28"/>
          <w:highlight w:val="none"/>
          <w:lang w:bidi="zh-CN"/>
        </w:rPr>
      </w:pPr>
      <w:r>
        <w:rPr>
          <w:rFonts w:hint="eastAsia" w:ascii="仿宋" w:hAnsi="仿宋" w:eastAsia="仿宋" w:cs="仿宋"/>
          <w:sz w:val="28"/>
          <w:szCs w:val="28"/>
          <w:highlight w:val="none"/>
          <w:lang w:bidi="zh-CN"/>
        </w:rPr>
        <w:t>以上企业，不属于大企业的分支机构，不存在控股股东为大企业的情形，也不存在与大企业的负责人为同一人的情形。</w:t>
      </w:r>
    </w:p>
    <w:p>
      <w:pPr>
        <w:snapToGrid w:val="0"/>
        <w:spacing w:line="360" w:lineRule="auto"/>
        <w:ind w:firstLine="560" w:firstLineChars="200"/>
        <w:outlineLvl w:val="0"/>
        <w:rPr>
          <w:rFonts w:hint="eastAsia" w:ascii="仿宋" w:hAnsi="仿宋" w:eastAsia="仿宋" w:cs="仿宋"/>
          <w:sz w:val="28"/>
          <w:szCs w:val="28"/>
          <w:highlight w:val="none"/>
          <w:lang w:bidi="zh-CN"/>
        </w:rPr>
      </w:pPr>
      <w:r>
        <w:rPr>
          <w:rFonts w:hint="eastAsia" w:ascii="仿宋" w:hAnsi="仿宋" w:eastAsia="仿宋" w:cs="仿宋"/>
          <w:sz w:val="28"/>
          <w:szCs w:val="28"/>
          <w:highlight w:val="none"/>
          <w:lang w:bidi="zh-CN"/>
        </w:rPr>
        <w:t>本企业对上述声明内容的真实性负责。如有虚假，将依法承担相应责任。</w:t>
      </w:r>
    </w:p>
    <w:p>
      <w:pPr>
        <w:snapToGrid w:val="0"/>
        <w:spacing w:line="300" w:lineRule="auto"/>
        <w:outlineLvl w:val="0"/>
        <w:rPr>
          <w:rFonts w:hint="eastAsia" w:ascii="仿宋" w:hAnsi="仿宋" w:eastAsia="仿宋" w:cs="仿宋"/>
          <w:sz w:val="28"/>
          <w:szCs w:val="28"/>
          <w:highlight w:val="none"/>
          <w:lang w:bidi="zh-CN"/>
        </w:rPr>
      </w:pPr>
    </w:p>
    <w:p>
      <w:pPr>
        <w:snapToGrid w:val="0"/>
        <w:spacing w:line="300" w:lineRule="auto"/>
        <w:ind w:firstLine="4900" w:firstLineChars="1750"/>
        <w:outlineLvl w:val="0"/>
        <w:rPr>
          <w:rFonts w:hint="eastAsia" w:ascii="仿宋" w:hAnsi="仿宋" w:eastAsia="仿宋" w:cs="仿宋"/>
          <w:sz w:val="28"/>
          <w:szCs w:val="28"/>
          <w:highlight w:val="none"/>
          <w:lang w:bidi="zh-CN"/>
        </w:rPr>
      </w:pPr>
      <w:r>
        <w:rPr>
          <w:rFonts w:hint="eastAsia" w:ascii="仿宋" w:hAnsi="仿宋" w:eastAsia="仿宋" w:cs="仿宋"/>
          <w:sz w:val="28"/>
          <w:szCs w:val="28"/>
          <w:highlight w:val="none"/>
          <w:lang w:bidi="zh-CN"/>
        </w:rPr>
        <w:t>企业名称（盖章）：</w:t>
      </w:r>
    </w:p>
    <w:p>
      <w:pPr>
        <w:snapToGrid w:val="0"/>
        <w:spacing w:line="300" w:lineRule="auto"/>
        <w:ind w:firstLine="4900" w:firstLineChars="1750"/>
        <w:outlineLvl w:val="0"/>
        <w:rPr>
          <w:rFonts w:hint="eastAsia" w:ascii="仿宋" w:hAnsi="仿宋" w:eastAsia="仿宋" w:cs="仿宋"/>
          <w:sz w:val="28"/>
          <w:szCs w:val="28"/>
          <w:highlight w:val="none"/>
        </w:rPr>
      </w:pPr>
      <w:r>
        <w:rPr>
          <w:rFonts w:hint="eastAsia" w:ascii="仿宋" w:hAnsi="仿宋" w:eastAsia="仿宋" w:cs="仿宋"/>
          <w:sz w:val="28"/>
          <w:szCs w:val="28"/>
          <w:highlight w:val="none"/>
          <w:lang w:bidi="zh-CN"/>
        </w:rPr>
        <w:t>日期：</w:t>
      </w:r>
    </w:p>
    <w:p>
      <w:pPr>
        <w:widowControl/>
        <w:jc w:val="left"/>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snapToGrid w:val="0"/>
        <w:spacing w:line="300" w:lineRule="auto"/>
        <w:outlineLvl w:val="0"/>
        <w:rPr>
          <w:rFonts w:hint="eastAsia" w:ascii="仿宋" w:hAnsi="仿宋" w:eastAsia="仿宋" w:cs="仿宋"/>
          <w:sz w:val="32"/>
          <w:szCs w:val="32"/>
          <w:highlight w:val="none"/>
        </w:rPr>
      </w:pPr>
      <w:r>
        <w:rPr>
          <w:rFonts w:hint="eastAsia" w:ascii="仿宋" w:hAnsi="仿宋" w:eastAsia="仿宋" w:cs="仿宋"/>
          <w:sz w:val="32"/>
          <w:szCs w:val="32"/>
          <w:highlight w:val="none"/>
        </w:rPr>
        <w:t>附件6</w:t>
      </w:r>
    </w:p>
    <w:p>
      <w:pPr>
        <w:spacing w:line="46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残疾人福利性单位声明函</w:t>
      </w:r>
    </w:p>
    <w:p>
      <w:pPr>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本单位对上述声明的真实性负责。如有虚假，将依法承担相应责任。</w:t>
      </w:r>
    </w:p>
    <w:p>
      <w:pPr>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（备注：1、供应商如不提供此声明函，价格将不做相应扣除。2、中标供应商为残疾人福利单位的，此声明函将随中标结果同时公告，接受社会监督）</w:t>
      </w:r>
    </w:p>
    <w:p>
      <w:pPr>
        <w:spacing w:line="588" w:lineRule="exact"/>
        <w:ind w:firstLine="584" w:firstLineChars="200"/>
        <w:rPr>
          <w:rFonts w:hint="eastAsia" w:ascii="仿宋" w:hAnsi="仿宋" w:eastAsia="仿宋" w:cs="仿宋"/>
          <w:spacing w:val="6"/>
          <w:sz w:val="28"/>
          <w:szCs w:val="28"/>
          <w:highlight w:val="none"/>
        </w:rPr>
      </w:pPr>
    </w:p>
    <w:p>
      <w:pPr>
        <w:spacing w:line="588" w:lineRule="exact"/>
        <w:ind w:firstLine="584" w:firstLineChars="200"/>
        <w:rPr>
          <w:rFonts w:hint="eastAsia" w:ascii="仿宋" w:hAnsi="仿宋" w:eastAsia="仿宋" w:cs="仿宋"/>
          <w:spacing w:val="6"/>
          <w:sz w:val="28"/>
          <w:szCs w:val="28"/>
          <w:highlight w:val="none"/>
        </w:rPr>
      </w:pPr>
    </w:p>
    <w:p>
      <w:pPr>
        <w:spacing w:line="588" w:lineRule="exact"/>
        <w:ind w:firstLine="584" w:firstLineChars="200"/>
        <w:rPr>
          <w:rFonts w:hint="eastAsia" w:ascii="仿宋" w:hAnsi="仿宋" w:eastAsia="仿宋" w:cs="仿宋"/>
          <w:spacing w:val="6"/>
          <w:sz w:val="28"/>
          <w:szCs w:val="28"/>
          <w:highlight w:val="none"/>
        </w:rPr>
      </w:pPr>
    </w:p>
    <w:p>
      <w:pPr>
        <w:spacing w:line="588" w:lineRule="exact"/>
        <w:ind w:firstLine="584" w:firstLineChars="200"/>
        <w:rPr>
          <w:rFonts w:hint="eastAsia" w:ascii="仿宋" w:hAnsi="仿宋" w:eastAsia="仿宋" w:cs="仿宋"/>
          <w:spacing w:val="6"/>
          <w:sz w:val="28"/>
          <w:szCs w:val="28"/>
          <w:highlight w:val="none"/>
        </w:rPr>
      </w:pPr>
    </w:p>
    <w:p>
      <w:pPr>
        <w:tabs>
          <w:tab w:val="left" w:pos="4860"/>
        </w:tabs>
        <w:spacing w:line="588" w:lineRule="exact"/>
        <w:ind w:right="1560" w:firstLine="584" w:firstLineChars="200"/>
        <w:jc w:val="center"/>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 xml:space="preserve">             </w:t>
      </w:r>
      <w:r>
        <w:rPr>
          <w:rFonts w:hint="eastAsia" w:ascii="仿宋" w:hAnsi="仿宋" w:eastAsia="仿宋" w:cs="仿宋"/>
          <w:sz w:val="28"/>
          <w:szCs w:val="28"/>
          <w:highlight w:val="none"/>
        </w:rPr>
        <w:t xml:space="preserve">           供应商全称（盖章）：</w:t>
      </w:r>
    </w:p>
    <w:p>
      <w:pPr>
        <w:tabs>
          <w:tab w:val="left" w:pos="4860"/>
        </w:tabs>
        <w:spacing w:line="588" w:lineRule="exact"/>
        <w:ind w:right="1560"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日  期：</w:t>
      </w:r>
    </w:p>
    <w:p>
      <w:pPr>
        <w:widowControl/>
        <w:jc w:val="left"/>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snapToGrid w:val="0"/>
        <w:spacing w:line="300" w:lineRule="auto"/>
        <w:outlineLvl w:val="0"/>
        <w:rPr>
          <w:rFonts w:hint="eastAsia" w:ascii="仿宋" w:hAnsi="仿宋" w:eastAsia="仿宋" w:cs="仿宋"/>
          <w:sz w:val="32"/>
          <w:szCs w:val="32"/>
          <w:highlight w:val="none"/>
        </w:rPr>
      </w:pPr>
      <w:r>
        <w:rPr>
          <w:rFonts w:hint="eastAsia" w:ascii="仿宋" w:hAnsi="仿宋" w:eastAsia="仿宋" w:cs="仿宋"/>
          <w:sz w:val="32"/>
          <w:szCs w:val="32"/>
          <w:highlight w:val="none"/>
        </w:rPr>
        <w:t>附件7</w:t>
      </w:r>
    </w:p>
    <w:p>
      <w:pPr>
        <w:snapToGrid w:val="0"/>
        <w:spacing w:line="420" w:lineRule="exact"/>
        <w:jc w:val="center"/>
        <w:outlineLvl w:val="3"/>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监狱和戒毒企业证明材料</w:t>
      </w:r>
    </w:p>
    <w:p>
      <w:pPr>
        <w:snapToGrid w:val="0"/>
        <w:spacing w:line="420" w:lineRule="exact"/>
        <w:ind w:firstLine="495" w:firstLineChars="177"/>
        <w:rPr>
          <w:rFonts w:hint="eastAsia" w:ascii="仿宋" w:hAnsi="仿宋" w:eastAsia="仿宋" w:cs="仿宋"/>
          <w:sz w:val="28"/>
          <w:szCs w:val="28"/>
          <w:highlight w:val="none"/>
        </w:rPr>
      </w:pPr>
    </w:p>
    <w:p>
      <w:pPr>
        <w:snapToGrid w:val="0"/>
        <w:spacing w:line="420" w:lineRule="exact"/>
        <w:ind w:firstLine="498" w:firstLineChars="177"/>
        <w:rPr>
          <w:rFonts w:hint="eastAsia" w:ascii="仿宋" w:hAnsi="仿宋" w:eastAsia="仿宋" w:cs="仿宋"/>
          <w:b/>
          <w:sz w:val="28"/>
          <w:szCs w:val="28"/>
          <w:highlight w:val="none"/>
        </w:rPr>
      </w:pPr>
      <w:r>
        <w:rPr>
          <w:rFonts w:hint="eastAsia" w:ascii="仿宋" w:hAnsi="仿宋" w:eastAsia="仿宋" w:cs="仿宋"/>
          <w:b/>
          <w:sz w:val="28"/>
          <w:szCs w:val="28"/>
          <w:highlight w:val="none"/>
        </w:rPr>
        <w:t>（格式自拟）</w:t>
      </w:r>
    </w:p>
    <w:p>
      <w:pPr>
        <w:snapToGrid w:val="0"/>
        <w:spacing w:line="420" w:lineRule="exact"/>
        <w:ind w:firstLine="495" w:firstLineChars="177"/>
        <w:rPr>
          <w:rFonts w:hint="eastAsia" w:ascii="仿宋" w:hAnsi="仿宋" w:eastAsia="仿宋" w:cs="仿宋"/>
          <w:sz w:val="28"/>
          <w:szCs w:val="28"/>
          <w:highlight w:val="none"/>
        </w:rPr>
      </w:pPr>
    </w:p>
    <w:p>
      <w:pPr>
        <w:snapToGrid w:val="0"/>
        <w:spacing w:line="420" w:lineRule="exact"/>
        <w:ind w:firstLine="660" w:firstLineChars="236"/>
        <w:rPr>
          <w:rFonts w:hint="eastAsia" w:ascii="仿宋" w:hAnsi="仿宋" w:eastAsia="仿宋" w:cs="仿宋"/>
          <w:sz w:val="28"/>
          <w:szCs w:val="28"/>
          <w:highlight w:val="none"/>
        </w:rPr>
      </w:pPr>
      <w:r>
        <w:rPr>
          <w:rFonts w:hint="eastAsia" w:ascii="仿宋" w:hAnsi="仿宋" w:eastAsia="仿宋" w:cs="仿宋"/>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snapToGrid w:val="0"/>
        <w:spacing w:line="300" w:lineRule="auto"/>
        <w:contextualSpacing/>
        <w:jc w:val="center"/>
        <w:rPr>
          <w:rFonts w:hint="eastAsia" w:ascii="仿宋" w:hAnsi="仿宋" w:eastAsia="仿宋" w:cs="仿宋"/>
          <w:b/>
          <w:sz w:val="32"/>
          <w:szCs w:val="32"/>
          <w:highlight w:val="none"/>
        </w:rPr>
      </w:pPr>
    </w:p>
    <w:p>
      <w:pPr>
        <w:pStyle w:val="4"/>
        <w:rPr>
          <w:rFonts w:hint="eastAsia" w:ascii="仿宋" w:hAnsi="仿宋" w:eastAsia="仿宋" w:cs="仿宋"/>
          <w:b w:val="0"/>
          <w:sz w:val="32"/>
          <w:szCs w:val="32"/>
          <w:highlight w:val="none"/>
        </w:rPr>
      </w:pPr>
    </w:p>
    <w:p>
      <w:pPr>
        <w:rPr>
          <w:rFonts w:hint="eastAsia" w:ascii="仿宋" w:hAnsi="仿宋" w:eastAsia="仿宋" w:cs="仿宋"/>
          <w:b/>
          <w:sz w:val="32"/>
          <w:szCs w:val="32"/>
          <w:highlight w:val="none"/>
        </w:rPr>
      </w:pPr>
    </w:p>
    <w:p>
      <w:pPr>
        <w:pStyle w:val="4"/>
        <w:rPr>
          <w:rFonts w:hint="eastAsia" w:ascii="仿宋" w:hAnsi="仿宋" w:eastAsia="仿宋" w:cs="仿宋"/>
          <w:b w:val="0"/>
          <w:sz w:val="32"/>
          <w:szCs w:val="32"/>
          <w:highlight w:val="none"/>
        </w:rPr>
      </w:pPr>
    </w:p>
    <w:p>
      <w:pPr>
        <w:rPr>
          <w:rFonts w:hint="eastAsia" w:ascii="仿宋" w:hAnsi="仿宋" w:eastAsia="仿宋" w:cs="仿宋"/>
          <w:highlight w:val="none"/>
        </w:rPr>
      </w:pPr>
    </w:p>
    <w:p>
      <w:pPr>
        <w:snapToGrid w:val="0"/>
        <w:spacing w:line="300" w:lineRule="auto"/>
        <w:contextualSpacing/>
        <w:jc w:val="center"/>
        <w:rPr>
          <w:rFonts w:hint="eastAsia" w:ascii="仿宋" w:hAnsi="仿宋" w:eastAsia="仿宋" w:cs="仿宋"/>
          <w:b/>
          <w:sz w:val="32"/>
          <w:szCs w:val="32"/>
          <w:highlight w:val="none"/>
        </w:rPr>
      </w:pPr>
    </w:p>
    <w:p>
      <w:pPr>
        <w:snapToGrid w:val="0"/>
        <w:spacing w:line="300" w:lineRule="auto"/>
        <w:contextualSpacing/>
        <w:jc w:val="center"/>
        <w:rPr>
          <w:rFonts w:hint="eastAsia" w:ascii="仿宋" w:hAnsi="仿宋" w:eastAsia="仿宋" w:cs="仿宋"/>
          <w:b/>
          <w:sz w:val="32"/>
          <w:szCs w:val="32"/>
          <w:highlight w:val="none"/>
        </w:rPr>
      </w:pPr>
    </w:p>
    <w:p>
      <w:pPr>
        <w:widowControl/>
        <w:jc w:val="left"/>
        <w:rPr>
          <w:rFonts w:hint="eastAsia" w:ascii="仿宋" w:hAnsi="仿宋" w:eastAsia="仿宋" w:cs="仿宋"/>
          <w:b/>
          <w:bCs/>
          <w:kern w:val="44"/>
          <w:sz w:val="44"/>
          <w:szCs w:val="44"/>
          <w:highlight w:val="none"/>
        </w:rPr>
      </w:pPr>
      <w:r>
        <w:rPr>
          <w:rFonts w:hint="eastAsia" w:ascii="仿宋" w:hAnsi="仿宋" w:eastAsia="仿宋" w:cs="仿宋"/>
          <w:b/>
          <w:bCs/>
          <w:kern w:val="44"/>
          <w:sz w:val="44"/>
          <w:szCs w:val="44"/>
          <w:highlight w:val="none"/>
        </w:rPr>
        <w:br w:type="page"/>
      </w:r>
    </w:p>
    <w:p>
      <w:pPr>
        <w:snapToGrid w:val="0"/>
        <w:spacing w:line="400" w:lineRule="exact"/>
        <w:contextualSpacing/>
        <w:rPr>
          <w:rFonts w:hint="eastAsia" w:ascii="仿宋" w:hAnsi="仿宋" w:eastAsia="仿宋" w:cs="仿宋"/>
          <w:kern w:val="0"/>
          <w:sz w:val="36"/>
          <w:szCs w:val="36"/>
          <w:highlight w:val="none"/>
        </w:rPr>
      </w:pPr>
      <w:r>
        <w:rPr>
          <w:rFonts w:hint="eastAsia" w:ascii="仿宋" w:hAnsi="仿宋" w:eastAsia="仿宋" w:cs="仿宋"/>
          <w:kern w:val="0"/>
          <w:sz w:val="32"/>
          <w:szCs w:val="32"/>
          <w:highlight w:val="none"/>
        </w:rPr>
        <w:t>附件8</w:t>
      </w:r>
    </w:p>
    <w:p>
      <w:pPr>
        <w:pStyle w:val="8"/>
        <w:spacing w:line="360" w:lineRule="auto"/>
        <w:ind w:firstLine="0"/>
        <w:jc w:val="center"/>
        <w:rPr>
          <w:rFonts w:hint="eastAsia" w:ascii="仿宋" w:hAnsi="仿宋" w:eastAsia="仿宋" w:cs="仿宋"/>
          <w:b/>
          <w:bCs/>
          <w:sz w:val="32"/>
          <w:szCs w:val="21"/>
          <w:highlight w:val="none"/>
        </w:rPr>
      </w:pPr>
      <w:r>
        <w:rPr>
          <w:rFonts w:hint="eastAsia" w:ascii="仿宋" w:hAnsi="仿宋" w:eastAsia="仿宋" w:cs="仿宋"/>
          <w:b/>
          <w:bCs/>
          <w:sz w:val="32"/>
          <w:szCs w:val="21"/>
          <w:highlight w:val="none"/>
        </w:rPr>
        <w:t>投标函</w:t>
      </w:r>
    </w:p>
    <w:p>
      <w:pPr>
        <w:widowControl/>
        <w:spacing w:after="160" w:line="288"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（采购人名称）：</w:t>
      </w:r>
    </w:p>
    <w:p>
      <w:pPr>
        <w:widowControl/>
        <w:spacing w:line="46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（一）根据已收到的</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(工程名称)项目的</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采购文件，我方经仔细研究</w:t>
      </w:r>
      <w:r>
        <w:rPr>
          <w:rFonts w:hint="eastAsia" w:ascii="仿宋" w:hAnsi="仿宋" w:eastAsia="仿宋" w:cs="仿宋"/>
          <w:kern w:val="0"/>
          <w:sz w:val="28"/>
          <w:szCs w:val="28"/>
          <w:highlight w:val="none"/>
          <w:lang w:eastAsia="zh-CN"/>
        </w:rPr>
        <w:t>采购</w:t>
      </w:r>
      <w:r>
        <w:rPr>
          <w:rFonts w:hint="eastAsia" w:ascii="仿宋" w:hAnsi="仿宋" w:eastAsia="仿宋" w:cs="仿宋"/>
          <w:kern w:val="0"/>
          <w:sz w:val="28"/>
          <w:szCs w:val="28"/>
          <w:highlight w:val="none"/>
        </w:rPr>
        <w:t>文件全部内容并对现场进行踏勘后，愿以人民币</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（大写）（￥</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（小写））元的总价，按</w:t>
      </w:r>
      <w:r>
        <w:rPr>
          <w:rFonts w:hint="eastAsia" w:ascii="仿宋" w:hAnsi="仿宋" w:eastAsia="仿宋" w:cs="仿宋"/>
          <w:kern w:val="0"/>
          <w:sz w:val="28"/>
          <w:szCs w:val="28"/>
          <w:highlight w:val="none"/>
          <w:lang w:eastAsia="zh-CN"/>
        </w:rPr>
        <w:t>采购文件</w:t>
      </w:r>
      <w:r>
        <w:rPr>
          <w:rFonts w:hint="eastAsia" w:ascii="仿宋" w:hAnsi="仿宋" w:eastAsia="仿宋" w:cs="仿宋"/>
          <w:kern w:val="0"/>
          <w:sz w:val="28"/>
          <w:szCs w:val="28"/>
          <w:highlight w:val="none"/>
        </w:rPr>
        <w:t>的要求承包本次</w:t>
      </w:r>
      <w:r>
        <w:rPr>
          <w:rFonts w:hint="eastAsia" w:ascii="仿宋" w:hAnsi="仿宋" w:eastAsia="仿宋" w:cs="仿宋"/>
          <w:kern w:val="0"/>
          <w:sz w:val="28"/>
          <w:szCs w:val="28"/>
          <w:highlight w:val="none"/>
          <w:lang w:eastAsia="zh-CN"/>
        </w:rPr>
        <w:t>采购</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范围内的全部工程，修补工程中的任何缺陷。项目负责人（项目经理）为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w:t>
      </w:r>
    </w:p>
    <w:p>
      <w:pPr>
        <w:widowControl/>
        <w:spacing w:line="46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（二）我方保证在收到贵单位发出的书面开工令后立即开工，并保证在工期</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天内竣工并</w:t>
      </w:r>
      <w:r>
        <w:rPr>
          <w:rFonts w:hint="eastAsia" w:ascii="仿宋" w:hAnsi="仿宋" w:eastAsia="仿宋" w:cs="仿宋"/>
          <w:kern w:val="0"/>
          <w:sz w:val="28"/>
          <w:szCs w:val="28"/>
          <w:highlight w:val="none"/>
          <w:lang w:eastAsia="zh-CN"/>
        </w:rPr>
        <w:t>及时</w:t>
      </w:r>
      <w:r>
        <w:rPr>
          <w:rFonts w:hint="eastAsia" w:ascii="仿宋" w:hAnsi="仿宋" w:eastAsia="仿宋" w:cs="仿宋"/>
          <w:kern w:val="0"/>
          <w:sz w:val="28"/>
          <w:szCs w:val="28"/>
          <w:highlight w:val="none"/>
        </w:rPr>
        <w:t>移交整个工程及相关资料。 </w:t>
      </w:r>
    </w:p>
    <w:p>
      <w:pPr>
        <w:widowControl/>
        <w:spacing w:line="46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（三）我方保证本工程质量达到</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w:t>
      </w:r>
    </w:p>
    <w:p>
      <w:pPr>
        <w:widowControl/>
        <w:spacing w:line="46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（四）如果我方中标，我方承诺在收到</w:t>
      </w:r>
      <w:r>
        <w:rPr>
          <w:rFonts w:hint="eastAsia" w:ascii="仿宋" w:hAnsi="仿宋" w:eastAsia="仿宋" w:cs="仿宋"/>
          <w:kern w:val="0"/>
          <w:sz w:val="28"/>
          <w:szCs w:val="28"/>
          <w:highlight w:val="none"/>
          <w:lang w:eastAsia="zh-CN"/>
        </w:rPr>
        <w:t>成交</w:t>
      </w:r>
      <w:r>
        <w:rPr>
          <w:rFonts w:hint="eastAsia" w:ascii="仿宋" w:hAnsi="仿宋" w:eastAsia="仿宋" w:cs="仿宋"/>
          <w:kern w:val="0"/>
          <w:sz w:val="28"/>
          <w:szCs w:val="28"/>
          <w:highlight w:val="none"/>
        </w:rPr>
        <w:t>通知书后，在</w:t>
      </w:r>
      <w:r>
        <w:rPr>
          <w:rFonts w:hint="eastAsia" w:ascii="仿宋" w:hAnsi="仿宋" w:eastAsia="仿宋" w:cs="仿宋"/>
          <w:kern w:val="0"/>
          <w:sz w:val="28"/>
          <w:szCs w:val="28"/>
          <w:highlight w:val="none"/>
          <w:lang w:eastAsia="zh-CN"/>
        </w:rPr>
        <w:t>成交</w:t>
      </w:r>
      <w:r>
        <w:rPr>
          <w:rFonts w:hint="eastAsia" w:ascii="仿宋" w:hAnsi="仿宋" w:eastAsia="仿宋" w:cs="仿宋"/>
          <w:kern w:val="0"/>
          <w:sz w:val="28"/>
          <w:szCs w:val="28"/>
          <w:highlight w:val="none"/>
        </w:rPr>
        <w:t>通知书规定的期限内与贵方签订合同，并将按照</w:t>
      </w:r>
      <w:r>
        <w:rPr>
          <w:rFonts w:hint="eastAsia" w:ascii="仿宋" w:hAnsi="仿宋" w:eastAsia="仿宋" w:cs="仿宋"/>
          <w:kern w:val="0"/>
          <w:sz w:val="28"/>
          <w:szCs w:val="28"/>
          <w:highlight w:val="none"/>
          <w:lang w:eastAsia="zh-CN"/>
        </w:rPr>
        <w:t>采购</w:t>
      </w:r>
      <w:r>
        <w:rPr>
          <w:rFonts w:hint="eastAsia" w:ascii="仿宋" w:hAnsi="仿宋" w:eastAsia="仿宋" w:cs="仿宋"/>
          <w:kern w:val="0"/>
          <w:sz w:val="28"/>
          <w:szCs w:val="28"/>
          <w:highlight w:val="none"/>
        </w:rPr>
        <w:t>文件规定的时间、数额提交履约保证金。</w:t>
      </w:r>
    </w:p>
    <w:p>
      <w:pPr>
        <w:widowControl/>
        <w:spacing w:line="46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（五）贵单位的</w:t>
      </w:r>
      <w:r>
        <w:rPr>
          <w:rFonts w:hint="eastAsia" w:ascii="仿宋" w:hAnsi="仿宋" w:eastAsia="仿宋" w:cs="仿宋"/>
          <w:kern w:val="0"/>
          <w:sz w:val="28"/>
          <w:szCs w:val="28"/>
          <w:highlight w:val="none"/>
          <w:lang w:eastAsia="zh-CN"/>
        </w:rPr>
        <w:t>采购</w:t>
      </w:r>
      <w:r>
        <w:rPr>
          <w:rFonts w:hint="eastAsia" w:ascii="仿宋" w:hAnsi="仿宋" w:eastAsia="仿宋" w:cs="仿宋"/>
          <w:kern w:val="0"/>
          <w:sz w:val="28"/>
          <w:szCs w:val="28"/>
          <w:highlight w:val="none"/>
        </w:rPr>
        <w:t>文件、</w:t>
      </w:r>
      <w:r>
        <w:rPr>
          <w:rFonts w:hint="eastAsia" w:ascii="仿宋" w:hAnsi="仿宋" w:eastAsia="仿宋" w:cs="仿宋"/>
          <w:kern w:val="0"/>
          <w:sz w:val="28"/>
          <w:szCs w:val="28"/>
          <w:highlight w:val="none"/>
          <w:lang w:eastAsia="zh-CN"/>
        </w:rPr>
        <w:t>成交</w:t>
      </w:r>
      <w:r>
        <w:rPr>
          <w:rFonts w:hint="eastAsia" w:ascii="仿宋" w:hAnsi="仿宋" w:eastAsia="仿宋" w:cs="仿宋"/>
          <w:kern w:val="0"/>
          <w:sz w:val="28"/>
          <w:szCs w:val="28"/>
          <w:highlight w:val="none"/>
        </w:rPr>
        <w:t>通知书和本</w:t>
      </w:r>
      <w:r>
        <w:rPr>
          <w:rFonts w:hint="eastAsia" w:ascii="仿宋" w:hAnsi="仿宋" w:eastAsia="仿宋" w:cs="仿宋"/>
          <w:kern w:val="0"/>
          <w:sz w:val="28"/>
          <w:szCs w:val="28"/>
          <w:highlight w:val="none"/>
          <w:lang w:eastAsia="zh-CN"/>
        </w:rPr>
        <w:t>响应</w:t>
      </w:r>
      <w:r>
        <w:rPr>
          <w:rFonts w:hint="eastAsia" w:ascii="仿宋" w:hAnsi="仿宋" w:eastAsia="仿宋" w:cs="仿宋"/>
          <w:kern w:val="0"/>
          <w:sz w:val="28"/>
          <w:szCs w:val="28"/>
          <w:highlight w:val="none"/>
        </w:rPr>
        <w:t>文件将构成约束我们双方的合同。  </w:t>
      </w:r>
    </w:p>
    <w:p>
      <w:pPr>
        <w:widowControl/>
        <w:spacing w:line="520" w:lineRule="atLeast"/>
        <w:ind w:firstLine="560" w:firstLineChars="200"/>
        <w:jc w:val="left"/>
        <w:rPr>
          <w:rFonts w:hint="eastAsia" w:ascii="仿宋" w:hAnsi="仿宋" w:eastAsia="仿宋" w:cs="仿宋"/>
          <w:kern w:val="0"/>
          <w:sz w:val="28"/>
          <w:szCs w:val="28"/>
          <w:highlight w:val="none"/>
        </w:rPr>
      </w:pPr>
    </w:p>
    <w:p>
      <w:pPr>
        <w:widowControl/>
        <w:spacing w:line="520" w:lineRule="atLeast"/>
        <w:ind w:firstLine="560" w:firstLineChars="200"/>
        <w:jc w:val="left"/>
        <w:rPr>
          <w:rFonts w:hint="eastAsia" w:ascii="仿宋" w:hAnsi="仿宋" w:eastAsia="仿宋" w:cs="仿宋"/>
          <w:kern w:val="0"/>
          <w:sz w:val="28"/>
          <w:szCs w:val="28"/>
          <w:highlight w:val="none"/>
        </w:rPr>
      </w:pPr>
    </w:p>
    <w:p>
      <w:pPr>
        <w:widowControl/>
        <w:spacing w:line="520" w:lineRule="atLeast"/>
        <w:ind w:firstLine="560" w:firstLineChars="200"/>
        <w:jc w:val="left"/>
        <w:rPr>
          <w:rFonts w:hint="eastAsia" w:ascii="仿宋" w:hAnsi="仿宋" w:eastAsia="仿宋" w:cs="仿宋"/>
          <w:kern w:val="0"/>
          <w:sz w:val="28"/>
          <w:szCs w:val="28"/>
          <w:highlight w:val="none"/>
        </w:rPr>
      </w:pPr>
    </w:p>
    <w:p>
      <w:pPr>
        <w:widowControl/>
        <w:spacing w:line="520" w:lineRule="atLeas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谈判供应商</w:t>
      </w:r>
      <w:r>
        <w:rPr>
          <w:rFonts w:hint="eastAsia" w:ascii="仿宋" w:hAnsi="仿宋" w:eastAsia="仿宋" w:cs="仿宋"/>
          <w:kern w:val="0"/>
          <w:sz w:val="28"/>
          <w:szCs w:val="28"/>
          <w:highlight w:val="none"/>
        </w:rPr>
        <w:t>（盖法人章）：</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w:t>
      </w:r>
    </w:p>
    <w:p>
      <w:pPr>
        <w:widowControl/>
        <w:spacing w:line="520" w:lineRule="atLeas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法定代表人或授权委托人（签字或盖章）：</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w:t>
      </w:r>
    </w:p>
    <w:p>
      <w:pPr>
        <w:widowControl/>
        <w:spacing w:line="520" w:lineRule="atLeas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日 期：</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w:t>
      </w:r>
    </w:p>
    <w:p>
      <w:pPr>
        <w:widowControl/>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pPr>
        <w:snapToGrid w:val="0"/>
        <w:spacing w:line="400" w:lineRule="exact"/>
        <w:contextualSpacing/>
        <w:rPr>
          <w:rFonts w:hint="eastAsia" w:ascii="仿宋" w:hAnsi="仿宋" w:eastAsia="仿宋" w:cs="仿宋"/>
          <w:kern w:val="0"/>
          <w:sz w:val="36"/>
          <w:szCs w:val="36"/>
          <w:highlight w:val="none"/>
          <w:lang w:eastAsia="zh-CN"/>
        </w:rPr>
      </w:pPr>
      <w:r>
        <w:rPr>
          <w:rFonts w:hint="eastAsia" w:ascii="仿宋" w:hAnsi="仿宋" w:eastAsia="仿宋" w:cs="仿宋"/>
          <w:kern w:val="0"/>
          <w:sz w:val="32"/>
          <w:szCs w:val="32"/>
          <w:highlight w:val="none"/>
        </w:rPr>
        <w:t>附件</w:t>
      </w:r>
      <w:r>
        <w:rPr>
          <w:rFonts w:hint="eastAsia" w:ascii="仿宋" w:hAnsi="仿宋" w:eastAsia="仿宋" w:cs="仿宋"/>
          <w:kern w:val="0"/>
          <w:sz w:val="32"/>
          <w:szCs w:val="32"/>
          <w:highlight w:val="none"/>
          <w:lang w:val="en-US" w:eastAsia="zh-CN"/>
        </w:rPr>
        <w:t>9</w:t>
      </w:r>
    </w:p>
    <w:p>
      <w:pPr>
        <w:spacing w:line="240" w:lineRule="atLeast"/>
        <w:jc w:val="center"/>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eastAsia="zh-CN"/>
        </w:rPr>
        <w:t>已标价工程量清单</w:t>
      </w:r>
    </w:p>
    <w:p>
      <w:pPr>
        <w:spacing w:line="240" w:lineRule="atLeast"/>
        <w:ind w:firstLine="482" w:firstLineChars="200"/>
        <w:jc w:val="both"/>
        <w:rPr>
          <w:rFonts w:hint="eastAsia" w:ascii="仿宋" w:hAnsi="仿宋" w:eastAsia="仿宋" w:cs="仿宋"/>
          <w:b/>
          <w:color w:val="000000"/>
          <w:sz w:val="24"/>
          <w:highlight w:val="none"/>
          <w:lang w:eastAsia="zh-CN"/>
        </w:rPr>
      </w:pPr>
    </w:p>
    <w:p>
      <w:pPr>
        <w:spacing w:line="240" w:lineRule="atLeast"/>
        <w:ind w:firstLine="482" w:firstLineChars="200"/>
        <w:jc w:val="both"/>
        <w:rPr>
          <w:rFonts w:hint="eastAsia" w:ascii="仿宋" w:hAnsi="仿宋" w:eastAsia="仿宋" w:cs="仿宋"/>
          <w:b/>
          <w:color w:val="000000"/>
          <w:sz w:val="24"/>
          <w:highlight w:val="none"/>
          <w:lang w:eastAsia="zh-CN"/>
        </w:rPr>
      </w:pPr>
    </w:p>
    <w:p>
      <w:pPr>
        <w:spacing w:line="240" w:lineRule="atLeast"/>
        <w:ind w:firstLine="482" w:firstLineChars="200"/>
        <w:jc w:val="both"/>
        <w:rPr>
          <w:rFonts w:hint="eastAsia" w:ascii="仿宋" w:hAnsi="仿宋" w:eastAsia="仿宋" w:cs="仿宋"/>
          <w:b/>
          <w:color w:val="000000"/>
          <w:sz w:val="24"/>
          <w:highlight w:val="none"/>
          <w:lang w:eastAsia="zh-CN"/>
        </w:rPr>
      </w:pPr>
    </w:p>
    <w:p>
      <w:pPr>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br w:type="page"/>
      </w:r>
    </w:p>
    <w:p>
      <w:pPr>
        <w:snapToGrid w:val="0"/>
        <w:spacing w:line="400" w:lineRule="exact"/>
        <w:contextualSpacing/>
        <w:rPr>
          <w:rFonts w:hint="eastAsia" w:ascii="仿宋" w:hAnsi="仿宋" w:eastAsia="仿宋" w:cs="仿宋"/>
          <w:kern w:val="0"/>
          <w:sz w:val="36"/>
          <w:szCs w:val="36"/>
          <w:highlight w:val="none"/>
          <w:lang w:val="en-US" w:eastAsia="zh-CN"/>
        </w:rPr>
      </w:pPr>
      <w:r>
        <w:rPr>
          <w:rFonts w:hint="eastAsia" w:ascii="仿宋" w:hAnsi="仿宋" w:eastAsia="仿宋" w:cs="仿宋"/>
          <w:kern w:val="0"/>
          <w:sz w:val="32"/>
          <w:szCs w:val="32"/>
          <w:highlight w:val="none"/>
        </w:rPr>
        <w:t>附件</w:t>
      </w:r>
      <w:r>
        <w:rPr>
          <w:rFonts w:hint="eastAsia" w:ascii="仿宋" w:hAnsi="仿宋" w:eastAsia="仿宋" w:cs="仿宋"/>
          <w:kern w:val="0"/>
          <w:sz w:val="32"/>
          <w:szCs w:val="32"/>
          <w:highlight w:val="none"/>
          <w:lang w:val="en-US" w:eastAsia="zh-CN"/>
        </w:rPr>
        <w:t>10</w:t>
      </w:r>
    </w:p>
    <w:p>
      <w:pPr>
        <w:spacing w:line="240" w:lineRule="atLeast"/>
        <w:jc w:val="both"/>
        <w:rPr>
          <w:rFonts w:hint="eastAsia" w:ascii="仿宋" w:hAnsi="仿宋" w:eastAsia="仿宋" w:cs="仿宋"/>
          <w:bCs/>
          <w:sz w:val="28"/>
          <w:szCs w:val="28"/>
          <w:highlight w:val="none"/>
          <w:lang w:eastAsia="zh-CN"/>
        </w:rPr>
      </w:pPr>
    </w:p>
    <w:p>
      <w:pPr>
        <w:spacing w:line="240" w:lineRule="atLeast"/>
        <w:jc w:val="center"/>
        <w:rPr>
          <w:rFonts w:hint="eastAsia" w:ascii="仿宋" w:hAnsi="仿宋" w:eastAsia="仿宋" w:cs="仿宋"/>
          <w:b w:val="0"/>
          <w:bCs w:val="0"/>
          <w:sz w:val="28"/>
          <w:szCs w:val="28"/>
          <w:highlight w:val="none"/>
          <w:lang w:val="en-US" w:eastAsia="zh-CN"/>
        </w:rPr>
      </w:pPr>
      <w:r>
        <w:rPr>
          <w:rFonts w:hint="eastAsia" w:ascii="仿宋" w:hAnsi="仿宋" w:eastAsia="仿宋" w:cs="仿宋"/>
          <w:bCs/>
          <w:sz w:val="28"/>
          <w:szCs w:val="28"/>
          <w:highlight w:val="none"/>
          <w:lang w:eastAsia="zh-CN"/>
        </w:rPr>
        <w:t xml:space="preserve">江苏省南通卫生高等职业技术学校女生宿舍楼过道墙面改造项目 </w:t>
      </w:r>
    </w:p>
    <w:p>
      <w:pPr>
        <w:spacing w:line="240" w:lineRule="atLeast"/>
        <w:jc w:val="center"/>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最终报价表（现场报价）</w:t>
      </w:r>
    </w:p>
    <w:p>
      <w:pPr>
        <w:spacing w:line="240" w:lineRule="atLeast"/>
        <w:jc w:val="left"/>
        <w:rPr>
          <w:rFonts w:hint="eastAsia" w:ascii="仿宋" w:hAnsi="仿宋" w:eastAsia="仿宋" w:cs="仿宋"/>
          <w:sz w:val="32"/>
          <w:szCs w:val="32"/>
          <w:highlight w:val="none"/>
        </w:rPr>
      </w:pPr>
      <w:r>
        <w:rPr>
          <w:rFonts w:hint="eastAsia" w:ascii="仿宋" w:hAnsi="仿宋" w:eastAsia="仿宋" w:cs="仿宋"/>
          <w:b/>
          <w:sz w:val="11"/>
          <w:szCs w:val="11"/>
          <w:highlight w:val="none"/>
          <w:u w:val="double"/>
        </w:rPr>
        <w:t xml:space="preserve">                                                                                                                                                                            </w:t>
      </w:r>
    </w:p>
    <w:p>
      <w:pPr>
        <w:ind w:right="840"/>
        <w:rPr>
          <w:rFonts w:hint="eastAsia" w:ascii="仿宋" w:hAnsi="仿宋" w:eastAsia="仿宋" w:cs="仿宋"/>
          <w:szCs w:val="21"/>
          <w:highlight w:val="none"/>
          <w:lang w:val="en-US" w:eastAsia="zh-CN"/>
        </w:rPr>
      </w:pPr>
      <w:r>
        <w:rPr>
          <w:rFonts w:hint="eastAsia" w:ascii="仿宋" w:hAnsi="仿宋" w:eastAsia="仿宋" w:cs="仿宋"/>
          <w:b/>
          <w:bCs/>
          <w:szCs w:val="21"/>
          <w:highlight w:val="none"/>
        </w:rPr>
        <w:t>项目编号：</w:t>
      </w:r>
    </w:p>
    <w:tbl>
      <w:tblPr>
        <w:tblStyle w:val="24"/>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品名或项目</w:t>
            </w:r>
          </w:p>
        </w:tc>
        <w:tc>
          <w:tcPr>
            <w:tcW w:w="672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规格型号</w:t>
            </w:r>
          </w:p>
        </w:tc>
        <w:tc>
          <w:tcPr>
            <w:tcW w:w="672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同投标文件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品牌和生产商</w:t>
            </w:r>
          </w:p>
        </w:tc>
        <w:tc>
          <w:tcPr>
            <w:tcW w:w="672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同投标文件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数    量</w:t>
            </w:r>
          </w:p>
        </w:tc>
        <w:tc>
          <w:tcPr>
            <w:tcW w:w="672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同投标文件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vMerge w:val="restart"/>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总    价</w:t>
            </w:r>
          </w:p>
        </w:tc>
        <w:tc>
          <w:tcPr>
            <w:tcW w:w="6729" w:type="dxa"/>
            <w:noWrap w:val="0"/>
            <w:vAlign w:val="center"/>
          </w:tcPr>
          <w:p>
            <w:pPr>
              <w:rPr>
                <w:rFonts w:hint="eastAsia" w:ascii="仿宋" w:hAnsi="仿宋" w:eastAsia="仿宋" w:cs="仿宋"/>
                <w:szCs w:val="21"/>
                <w:highlight w:val="none"/>
              </w:rPr>
            </w:pPr>
            <w:r>
              <w:rPr>
                <w:rFonts w:hint="eastAsia" w:ascii="仿宋" w:hAnsi="仿宋" w:eastAsia="仿宋" w:cs="仿宋"/>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vMerge w:val="continue"/>
            <w:noWrap w:val="0"/>
            <w:vAlign w:val="center"/>
          </w:tcPr>
          <w:p>
            <w:pPr>
              <w:jc w:val="center"/>
              <w:rPr>
                <w:rFonts w:hint="eastAsia" w:ascii="仿宋" w:hAnsi="仿宋" w:eastAsia="仿宋" w:cs="仿宋"/>
                <w:szCs w:val="21"/>
                <w:highlight w:val="none"/>
              </w:rPr>
            </w:pPr>
          </w:p>
        </w:tc>
        <w:tc>
          <w:tcPr>
            <w:tcW w:w="6729" w:type="dxa"/>
            <w:noWrap w:val="0"/>
            <w:vAlign w:val="center"/>
          </w:tcPr>
          <w:p>
            <w:pPr>
              <w:rPr>
                <w:rFonts w:hint="eastAsia" w:ascii="仿宋" w:hAnsi="仿宋" w:eastAsia="仿宋" w:cs="仿宋"/>
                <w:szCs w:val="21"/>
                <w:highlight w:val="none"/>
              </w:rPr>
            </w:pPr>
            <w:r>
              <w:rPr>
                <w:rFonts w:hint="eastAsia" w:ascii="仿宋" w:hAnsi="仿宋" w:eastAsia="仿宋" w:cs="仿宋"/>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附带优惠条件</w:t>
            </w:r>
          </w:p>
        </w:tc>
        <w:tc>
          <w:tcPr>
            <w:tcW w:w="6729" w:type="dxa"/>
            <w:noWrap w:val="0"/>
            <w:vAlign w:val="top"/>
          </w:tcPr>
          <w:p>
            <w:pPr>
              <w:jc w:val="center"/>
              <w:rPr>
                <w:rFonts w:hint="eastAsia" w:ascii="仿宋" w:hAnsi="仿宋" w:eastAsia="仿宋" w:cs="仿宋"/>
                <w:szCs w:val="21"/>
                <w:highlight w:val="none"/>
              </w:rPr>
            </w:pPr>
            <w:r>
              <w:rPr>
                <w:rFonts w:hint="eastAsia" w:ascii="仿宋" w:hAnsi="仿宋" w:eastAsia="仿宋" w:cs="仿宋"/>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hint="eastAsia" w:ascii="仿宋" w:hAnsi="仿宋" w:eastAsia="仿宋" w:cs="仿宋"/>
                <w:szCs w:val="21"/>
                <w:highlight w:val="none"/>
                <w:lang w:eastAsia="zh-CN"/>
              </w:rPr>
            </w:pPr>
            <w:r>
              <w:rPr>
                <w:rFonts w:hint="eastAsia" w:ascii="仿宋" w:hAnsi="仿宋" w:eastAsia="仿宋" w:cs="仿宋"/>
                <w:szCs w:val="21"/>
                <w:highlight w:val="none"/>
              </w:rPr>
              <w:t>投 标 单 位</w:t>
            </w:r>
            <w:r>
              <w:rPr>
                <w:rFonts w:hint="eastAsia" w:ascii="仿宋" w:hAnsi="仿宋" w:eastAsia="仿宋" w:cs="仿宋"/>
                <w:szCs w:val="21"/>
                <w:highlight w:val="none"/>
                <w:lang w:eastAsia="zh-CN"/>
              </w:rPr>
              <w:t>（盖章）</w:t>
            </w:r>
          </w:p>
        </w:tc>
        <w:tc>
          <w:tcPr>
            <w:tcW w:w="6729" w:type="dxa"/>
            <w:noWrap w:val="0"/>
            <w:vAlign w:val="top"/>
          </w:tcPr>
          <w:p>
            <w:pPr>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授权委托人</w:t>
            </w:r>
          </w:p>
        </w:tc>
        <w:tc>
          <w:tcPr>
            <w:tcW w:w="6729" w:type="dxa"/>
            <w:noWrap w:val="0"/>
            <w:vAlign w:val="top"/>
          </w:tcPr>
          <w:p>
            <w:pPr>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日   期</w:t>
            </w:r>
          </w:p>
        </w:tc>
        <w:tc>
          <w:tcPr>
            <w:tcW w:w="6729" w:type="dxa"/>
            <w:noWrap w:val="0"/>
            <w:vAlign w:val="top"/>
          </w:tcPr>
          <w:p>
            <w:pPr>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2688" w:type="dxa"/>
            <w:noWrap w:val="0"/>
            <w:vAlign w:val="center"/>
          </w:tcPr>
          <w:p>
            <w:pPr>
              <w:ind w:right="840"/>
              <w:jc w:val="center"/>
              <w:rPr>
                <w:rFonts w:hint="eastAsia" w:ascii="仿宋" w:hAnsi="仿宋" w:eastAsia="仿宋" w:cs="仿宋"/>
                <w:szCs w:val="21"/>
                <w:highlight w:val="none"/>
              </w:rPr>
            </w:pPr>
            <w:r>
              <w:rPr>
                <w:rFonts w:hint="eastAsia" w:ascii="仿宋" w:hAnsi="仿宋" w:eastAsia="仿宋" w:cs="仿宋"/>
                <w:szCs w:val="21"/>
                <w:highlight w:val="none"/>
              </w:rPr>
              <w:t xml:space="preserve">     备  注</w:t>
            </w:r>
          </w:p>
        </w:tc>
        <w:tc>
          <w:tcPr>
            <w:tcW w:w="6729" w:type="dxa"/>
            <w:noWrap w:val="0"/>
            <w:vAlign w:val="top"/>
          </w:tcPr>
          <w:p>
            <w:pPr>
              <w:ind w:right="840"/>
              <w:rPr>
                <w:rFonts w:hint="eastAsia" w:ascii="仿宋" w:hAnsi="仿宋" w:eastAsia="仿宋" w:cs="仿宋"/>
                <w:szCs w:val="21"/>
                <w:highlight w:val="none"/>
              </w:rPr>
            </w:pPr>
          </w:p>
        </w:tc>
      </w:tr>
    </w:tbl>
    <w:p>
      <w:pPr>
        <w:rPr>
          <w:rFonts w:hint="eastAsia" w:ascii="仿宋" w:hAnsi="仿宋" w:eastAsia="仿宋" w:cs="仿宋"/>
          <w:highlight w:val="none"/>
        </w:rPr>
      </w:pPr>
    </w:p>
    <w:p>
      <w:pPr>
        <w:ind w:right="840"/>
        <w:rPr>
          <w:rFonts w:hint="eastAsia" w:ascii="仿宋" w:hAnsi="仿宋" w:eastAsia="仿宋" w:cs="仿宋"/>
          <w:color w:val="auto"/>
          <w:sz w:val="24"/>
          <w:highlight w:val="none"/>
        </w:rPr>
      </w:pPr>
      <w:r>
        <w:rPr>
          <w:rFonts w:hint="eastAsia" w:ascii="仿宋" w:hAnsi="仿宋" w:eastAsia="仿宋" w:cs="仿宋"/>
          <w:color w:val="auto"/>
          <w:sz w:val="24"/>
          <w:highlight w:val="none"/>
        </w:rPr>
        <w:t>大写模板：壹佰贰拾叁万肆仟伍佰陆拾元柒角捌分玖厘</w:t>
      </w:r>
    </w:p>
    <w:p>
      <w:pPr>
        <w:rPr>
          <w:rFonts w:hint="eastAsia" w:ascii="仿宋" w:hAnsi="仿宋" w:eastAsia="仿宋" w:cs="仿宋"/>
          <w:color w:val="auto"/>
          <w:highlight w:val="none"/>
        </w:rPr>
      </w:pPr>
    </w:p>
    <w:p>
      <w:pPr>
        <w:pStyle w:val="8"/>
        <w:spacing w:line="300" w:lineRule="auto"/>
        <w:ind w:firstLine="0"/>
        <w:jc w:val="left"/>
        <w:rPr>
          <w:rFonts w:hint="eastAsia" w:ascii="仿宋" w:hAnsi="仿宋" w:eastAsia="仿宋" w:cs="仿宋"/>
          <w:b/>
          <w:bCs/>
          <w:sz w:val="30"/>
          <w:szCs w:val="30"/>
          <w:highlight w:val="none"/>
        </w:rPr>
      </w:pPr>
      <w:r>
        <w:rPr>
          <w:rFonts w:hint="eastAsia" w:ascii="仿宋" w:hAnsi="仿宋" w:eastAsia="仿宋" w:cs="仿宋"/>
          <w:b/>
          <w:bCs/>
          <w:color w:val="auto"/>
          <w:sz w:val="28"/>
          <w:szCs w:val="28"/>
          <w:highlight w:val="none"/>
          <w:lang w:eastAsia="zh-CN"/>
        </w:rPr>
        <w:t>特别提醒：本表为</w:t>
      </w:r>
      <w:r>
        <w:rPr>
          <w:rFonts w:hint="eastAsia" w:ascii="仿宋" w:hAnsi="仿宋" w:eastAsia="仿宋" w:cs="仿宋"/>
          <w:b/>
          <w:bCs/>
          <w:color w:val="auto"/>
          <w:sz w:val="28"/>
          <w:szCs w:val="28"/>
          <w:highlight w:val="none"/>
          <w:lang w:val="en-US" w:eastAsia="zh-CN"/>
        </w:rPr>
        <w:t>最终</w:t>
      </w:r>
      <w:r>
        <w:rPr>
          <w:rFonts w:hint="eastAsia" w:ascii="仿宋" w:hAnsi="仿宋" w:eastAsia="仿宋" w:cs="仿宋"/>
          <w:b/>
          <w:bCs/>
          <w:color w:val="auto"/>
          <w:sz w:val="28"/>
          <w:szCs w:val="28"/>
          <w:highlight w:val="none"/>
          <w:lang w:eastAsia="zh-CN"/>
        </w:rPr>
        <w:t>报价单，供应商无需装订在纸质投标文件中。在</w:t>
      </w:r>
      <w:r>
        <w:rPr>
          <w:rFonts w:hint="eastAsia" w:ascii="仿宋" w:hAnsi="仿宋" w:eastAsia="仿宋" w:cs="仿宋"/>
          <w:b/>
          <w:bCs/>
          <w:color w:val="auto"/>
          <w:sz w:val="28"/>
          <w:szCs w:val="28"/>
          <w:highlight w:val="none"/>
          <w:lang w:val="en-US" w:eastAsia="zh-CN"/>
        </w:rPr>
        <w:t>最终</w:t>
      </w:r>
      <w:r>
        <w:rPr>
          <w:rFonts w:hint="eastAsia" w:ascii="仿宋" w:hAnsi="仿宋" w:eastAsia="仿宋" w:cs="仿宋"/>
          <w:b/>
          <w:bCs/>
          <w:color w:val="auto"/>
          <w:sz w:val="28"/>
          <w:szCs w:val="28"/>
          <w:highlight w:val="none"/>
          <w:lang w:eastAsia="zh-CN"/>
        </w:rPr>
        <w:t>报价环节，代理机构在发送最后报价填报通知后，所有的响应供应商须</w:t>
      </w:r>
      <w:r>
        <w:rPr>
          <w:rFonts w:hint="eastAsia" w:ascii="仿宋" w:hAnsi="仿宋" w:eastAsia="仿宋" w:cs="仿宋"/>
          <w:b/>
          <w:bCs/>
          <w:color w:val="auto"/>
          <w:sz w:val="28"/>
          <w:szCs w:val="28"/>
          <w:highlight w:val="none"/>
          <w:lang w:val="en-US" w:eastAsia="zh-CN"/>
        </w:rPr>
        <w:t>在规定的时间</w:t>
      </w:r>
      <w:r>
        <w:rPr>
          <w:rFonts w:hint="eastAsia" w:ascii="仿宋" w:hAnsi="仿宋" w:eastAsia="仿宋" w:cs="仿宋"/>
          <w:b/>
          <w:bCs/>
          <w:color w:val="auto"/>
          <w:sz w:val="28"/>
          <w:szCs w:val="28"/>
          <w:highlight w:val="none"/>
          <w:lang w:eastAsia="zh-CN"/>
        </w:rPr>
        <w:t>内（</w:t>
      </w:r>
      <w:r>
        <w:rPr>
          <w:rFonts w:hint="eastAsia" w:ascii="仿宋" w:hAnsi="仿宋" w:eastAsia="仿宋" w:cs="仿宋"/>
          <w:b/>
          <w:bCs/>
          <w:color w:val="auto"/>
          <w:sz w:val="28"/>
          <w:szCs w:val="28"/>
          <w:highlight w:val="none"/>
          <w:lang w:val="en-US" w:eastAsia="zh-CN"/>
        </w:rPr>
        <w:t>15分钟</w:t>
      </w:r>
      <w:r>
        <w:rPr>
          <w:rFonts w:hint="eastAsia" w:ascii="仿宋" w:hAnsi="仿宋" w:eastAsia="仿宋" w:cs="仿宋"/>
          <w:b/>
          <w:bCs/>
          <w:color w:val="auto"/>
          <w:sz w:val="28"/>
          <w:szCs w:val="28"/>
          <w:highlight w:val="none"/>
          <w:lang w:eastAsia="zh-CN"/>
        </w:rPr>
        <w:t>）填写完成（加盖公章，没有盖章的作无效报价处理），并拍照或扫描成图片文件，</w:t>
      </w:r>
      <w:r>
        <w:rPr>
          <w:rFonts w:hint="eastAsia" w:ascii="仿宋" w:hAnsi="仿宋" w:eastAsia="仿宋" w:cs="仿宋"/>
          <w:b/>
          <w:bCs/>
          <w:color w:val="auto"/>
          <w:sz w:val="28"/>
          <w:szCs w:val="28"/>
          <w:highlight w:val="none"/>
          <w:lang w:val="en-US" w:eastAsia="zh-CN"/>
        </w:rPr>
        <w:t>按代理机构要求</w:t>
      </w:r>
      <w:r>
        <w:rPr>
          <w:rFonts w:hint="eastAsia" w:ascii="仿宋" w:hAnsi="仿宋" w:eastAsia="仿宋" w:cs="仿宋"/>
          <w:b/>
          <w:bCs/>
          <w:color w:val="auto"/>
          <w:sz w:val="28"/>
          <w:szCs w:val="28"/>
          <w:highlight w:val="none"/>
          <w:lang w:eastAsia="zh-CN"/>
        </w:rPr>
        <w:t>私发给代理机构</w:t>
      </w:r>
      <w:r>
        <w:rPr>
          <w:rFonts w:hint="eastAsia" w:ascii="仿宋" w:hAnsi="仿宋" w:eastAsia="仿宋" w:cs="仿宋"/>
          <w:b/>
          <w:bCs/>
          <w:color w:val="auto"/>
          <w:sz w:val="28"/>
          <w:szCs w:val="28"/>
          <w:highlight w:val="none"/>
          <w:lang w:val="en-US" w:eastAsia="zh-CN"/>
        </w:rPr>
        <w:t>QQ或邮箱</w:t>
      </w:r>
      <w:r>
        <w:rPr>
          <w:rFonts w:hint="eastAsia" w:ascii="仿宋" w:hAnsi="仿宋" w:eastAsia="仿宋" w:cs="仿宋"/>
          <w:b/>
          <w:bCs/>
          <w:color w:val="auto"/>
          <w:sz w:val="28"/>
          <w:szCs w:val="28"/>
          <w:highlight w:val="none"/>
          <w:lang w:eastAsia="zh-CN"/>
        </w:rPr>
        <w:t>（如因供应商自身疏忽导致报价泄露，一切责任由其自行承担）。</w:t>
      </w:r>
    </w:p>
    <w:p>
      <w:pPr>
        <w:pStyle w:val="8"/>
        <w:spacing w:line="300" w:lineRule="auto"/>
        <w:jc w:val="left"/>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rPr>
        <w:t>附件</w:t>
      </w:r>
      <w:r>
        <w:rPr>
          <w:rFonts w:hint="eastAsia" w:ascii="仿宋" w:hAnsi="仿宋" w:eastAsia="仿宋" w:cs="仿宋"/>
          <w:b/>
          <w:bCs/>
          <w:sz w:val="30"/>
          <w:szCs w:val="30"/>
          <w:highlight w:val="none"/>
          <w:lang w:val="en-US" w:eastAsia="zh-CN"/>
        </w:rPr>
        <w:t>10</w:t>
      </w:r>
    </w:p>
    <w:p>
      <w:pPr>
        <w:pStyle w:val="8"/>
        <w:spacing w:line="300" w:lineRule="auto"/>
        <w:ind w:firstLine="602" w:firstLineChars="200"/>
        <w:jc w:val="center"/>
        <w:rPr>
          <w:rFonts w:hint="eastAsia" w:ascii="仿宋" w:hAnsi="仿宋" w:eastAsia="仿宋" w:cs="仿宋"/>
          <w:b/>
          <w:bCs/>
          <w:sz w:val="30"/>
          <w:szCs w:val="30"/>
          <w:highlight w:val="none"/>
        </w:rPr>
      </w:pPr>
    </w:p>
    <w:p>
      <w:pPr>
        <w:pStyle w:val="8"/>
        <w:spacing w:line="300" w:lineRule="auto"/>
        <w:ind w:firstLine="602" w:firstLineChars="200"/>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计划投入的主要施工机械设备表</w:t>
      </w:r>
    </w:p>
    <w:tbl>
      <w:tblPr>
        <w:tblStyle w:val="23"/>
        <w:tblW w:w="8308"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tcPr>
          <w:p>
            <w:pPr>
              <w:pStyle w:val="8"/>
              <w:spacing w:line="360" w:lineRule="auto"/>
              <w:ind w:firstLine="0"/>
              <w:jc w:val="center"/>
              <w:rPr>
                <w:rFonts w:hint="eastAsia" w:ascii="仿宋" w:hAnsi="仿宋" w:eastAsia="仿宋" w:cs="仿宋"/>
                <w:color w:val="000000"/>
                <w:position w:val="-32"/>
                <w:highlight w:val="none"/>
              </w:rPr>
            </w:pPr>
            <w:r>
              <w:rPr>
                <w:rFonts w:hint="eastAsia" w:ascii="仿宋" w:hAnsi="仿宋" w:eastAsia="仿宋" w:cs="仿宋"/>
                <w:color w:val="000000"/>
                <w:position w:val="-32"/>
                <w:highlight w:val="none"/>
              </w:rPr>
              <w:t>序号</w:t>
            </w:r>
          </w:p>
        </w:tc>
        <w:tc>
          <w:tcPr>
            <w:tcW w:w="1700" w:type="dxa"/>
          </w:tcPr>
          <w:p>
            <w:pPr>
              <w:pStyle w:val="8"/>
              <w:spacing w:line="360" w:lineRule="auto"/>
              <w:ind w:firstLine="0"/>
              <w:jc w:val="center"/>
              <w:rPr>
                <w:rFonts w:hint="eastAsia" w:ascii="仿宋" w:hAnsi="仿宋" w:eastAsia="仿宋" w:cs="仿宋"/>
                <w:color w:val="000000"/>
                <w:position w:val="-50"/>
                <w:highlight w:val="none"/>
              </w:rPr>
            </w:pPr>
            <w:r>
              <w:rPr>
                <w:rFonts w:hint="eastAsia" w:ascii="仿宋" w:hAnsi="仿宋" w:eastAsia="仿宋" w:cs="仿宋"/>
                <w:color w:val="000000"/>
                <w:position w:val="-50"/>
                <w:highlight w:val="none"/>
              </w:rPr>
              <w:t>机械设备名称</w:t>
            </w:r>
          </w:p>
        </w:tc>
        <w:tc>
          <w:tcPr>
            <w:tcW w:w="700" w:type="dxa"/>
          </w:tcPr>
          <w:p>
            <w:pPr>
              <w:pStyle w:val="8"/>
              <w:spacing w:line="360" w:lineRule="auto"/>
              <w:ind w:firstLine="0"/>
              <w:jc w:val="center"/>
              <w:rPr>
                <w:rFonts w:hint="eastAsia" w:ascii="仿宋" w:hAnsi="仿宋" w:eastAsia="仿宋" w:cs="仿宋"/>
                <w:color w:val="000000"/>
                <w:position w:val="-30"/>
                <w:highlight w:val="none"/>
              </w:rPr>
            </w:pPr>
            <w:r>
              <w:rPr>
                <w:rFonts w:hint="eastAsia" w:ascii="仿宋" w:hAnsi="仿宋" w:eastAsia="仿宋" w:cs="仿宋"/>
                <w:color w:val="000000"/>
                <w:position w:val="-30"/>
                <w:highlight w:val="none"/>
              </w:rPr>
              <w:t>型号规格</w:t>
            </w:r>
          </w:p>
        </w:tc>
        <w:tc>
          <w:tcPr>
            <w:tcW w:w="700" w:type="dxa"/>
          </w:tcPr>
          <w:p>
            <w:pPr>
              <w:pStyle w:val="8"/>
              <w:spacing w:line="360" w:lineRule="auto"/>
              <w:ind w:firstLine="0"/>
              <w:jc w:val="center"/>
              <w:rPr>
                <w:rFonts w:hint="eastAsia" w:ascii="仿宋" w:hAnsi="仿宋" w:eastAsia="仿宋" w:cs="仿宋"/>
                <w:color w:val="000000"/>
                <w:position w:val="-50"/>
                <w:highlight w:val="none"/>
              </w:rPr>
            </w:pPr>
            <w:r>
              <w:rPr>
                <w:rFonts w:hint="eastAsia" w:ascii="仿宋" w:hAnsi="仿宋" w:eastAsia="仿宋" w:cs="仿宋"/>
                <w:color w:val="000000"/>
                <w:position w:val="-50"/>
                <w:highlight w:val="none"/>
              </w:rPr>
              <w:t>数量</w:t>
            </w:r>
          </w:p>
        </w:tc>
        <w:tc>
          <w:tcPr>
            <w:tcW w:w="900" w:type="dxa"/>
          </w:tcPr>
          <w:p>
            <w:pPr>
              <w:pStyle w:val="8"/>
              <w:spacing w:line="360" w:lineRule="auto"/>
              <w:ind w:firstLine="0"/>
              <w:jc w:val="center"/>
              <w:rPr>
                <w:rFonts w:hint="eastAsia" w:ascii="仿宋" w:hAnsi="仿宋" w:eastAsia="仿宋" w:cs="仿宋"/>
                <w:color w:val="000000"/>
                <w:position w:val="-30"/>
                <w:highlight w:val="none"/>
              </w:rPr>
            </w:pPr>
            <w:r>
              <w:rPr>
                <w:rFonts w:hint="eastAsia" w:ascii="仿宋" w:hAnsi="仿宋" w:eastAsia="仿宋" w:cs="仿宋"/>
                <w:color w:val="000000"/>
                <w:position w:val="-30"/>
                <w:highlight w:val="none"/>
              </w:rPr>
              <w:t>国 别</w:t>
            </w:r>
          </w:p>
          <w:p>
            <w:pPr>
              <w:pStyle w:val="8"/>
              <w:spacing w:line="360" w:lineRule="auto"/>
              <w:ind w:firstLine="0"/>
              <w:jc w:val="center"/>
              <w:rPr>
                <w:rFonts w:hint="eastAsia" w:ascii="仿宋" w:hAnsi="仿宋" w:eastAsia="仿宋" w:cs="仿宋"/>
                <w:color w:val="000000"/>
                <w:position w:val="-30"/>
                <w:highlight w:val="none"/>
              </w:rPr>
            </w:pPr>
            <w:r>
              <w:rPr>
                <w:rFonts w:hint="eastAsia" w:ascii="仿宋" w:hAnsi="仿宋" w:eastAsia="仿宋" w:cs="仿宋"/>
                <w:color w:val="000000"/>
                <w:position w:val="-30"/>
                <w:highlight w:val="none"/>
              </w:rPr>
              <w:t>产 地</w:t>
            </w:r>
          </w:p>
        </w:tc>
        <w:tc>
          <w:tcPr>
            <w:tcW w:w="900" w:type="dxa"/>
          </w:tcPr>
          <w:p>
            <w:pPr>
              <w:pStyle w:val="8"/>
              <w:spacing w:line="360" w:lineRule="auto"/>
              <w:ind w:firstLine="0"/>
              <w:jc w:val="center"/>
              <w:rPr>
                <w:rFonts w:hint="eastAsia" w:ascii="仿宋" w:hAnsi="仿宋" w:eastAsia="仿宋" w:cs="仿宋"/>
                <w:color w:val="000000"/>
                <w:position w:val="-30"/>
                <w:highlight w:val="none"/>
              </w:rPr>
            </w:pPr>
            <w:r>
              <w:rPr>
                <w:rFonts w:hint="eastAsia" w:ascii="仿宋" w:hAnsi="仿宋" w:eastAsia="仿宋" w:cs="仿宋"/>
                <w:color w:val="000000"/>
                <w:position w:val="-30"/>
                <w:highlight w:val="none"/>
              </w:rPr>
              <w:t>制 造</w:t>
            </w:r>
          </w:p>
          <w:p>
            <w:pPr>
              <w:pStyle w:val="8"/>
              <w:spacing w:line="360" w:lineRule="auto"/>
              <w:ind w:firstLine="0"/>
              <w:jc w:val="center"/>
              <w:rPr>
                <w:rFonts w:hint="eastAsia" w:ascii="仿宋" w:hAnsi="仿宋" w:eastAsia="仿宋" w:cs="仿宋"/>
                <w:color w:val="000000"/>
                <w:position w:val="-30"/>
                <w:highlight w:val="none"/>
              </w:rPr>
            </w:pPr>
            <w:r>
              <w:rPr>
                <w:rFonts w:hint="eastAsia" w:ascii="仿宋" w:hAnsi="仿宋" w:eastAsia="仿宋" w:cs="仿宋"/>
                <w:color w:val="000000"/>
                <w:position w:val="-30"/>
                <w:highlight w:val="none"/>
              </w:rPr>
              <w:t>年 份</w:t>
            </w:r>
          </w:p>
        </w:tc>
        <w:tc>
          <w:tcPr>
            <w:tcW w:w="1100" w:type="dxa"/>
          </w:tcPr>
          <w:p>
            <w:pPr>
              <w:pStyle w:val="8"/>
              <w:spacing w:line="360" w:lineRule="auto"/>
              <w:ind w:firstLine="0"/>
              <w:jc w:val="center"/>
              <w:rPr>
                <w:rFonts w:hint="eastAsia" w:ascii="仿宋" w:hAnsi="仿宋" w:eastAsia="仿宋" w:cs="仿宋"/>
                <w:color w:val="000000"/>
                <w:position w:val="-30"/>
                <w:highlight w:val="none"/>
              </w:rPr>
            </w:pPr>
            <w:r>
              <w:rPr>
                <w:rFonts w:hint="eastAsia" w:ascii="仿宋" w:hAnsi="仿宋" w:eastAsia="仿宋" w:cs="仿宋"/>
                <w:color w:val="000000"/>
                <w:position w:val="-30"/>
                <w:highlight w:val="none"/>
              </w:rPr>
              <w:t>额定功率(KW)</w:t>
            </w:r>
          </w:p>
        </w:tc>
        <w:tc>
          <w:tcPr>
            <w:tcW w:w="1100" w:type="dxa"/>
          </w:tcPr>
          <w:p>
            <w:pPr>
              <w:pStyle w:val="8"/>
              <w:spacing w:line="360" w:lineRule="auto"/>
              <w:ind w:firstLine="0"/>
              <w:jc w:val="center"/>
              <w:rPr>
                <w:rFonts w:hint="eastAsia" w:ascii="仿宋" w:hAnsi="仿宋" w:eastAsia="仿宋" w:cs="仿宋"/>
                <w:color w:val="000000"/>
                <w:position w:val="-30"/>
                <w:highlight w:val="none"/>
              </w:rPr>
            </w:pPr>
            <w:r>
              <w:rPr>
                <w:rFonts w:hint="eastAsia" w:ascii="仿宋" w:hAnsi="仿宋" w:eastAsia="仿宋" w:cs="仿宋"/>
                <w:color w:val="000000"/>
                <w:position w:val="-30"/>
                <w:highlight w:val="none"/>
              </w:rPr>
              <w:t>生产能力(MH)</w:t>
            </w:r>
          </w:p>
        </w:tc>
        <w:tc>
          <w:tcPr>
            <w:tcW w:w="700" w:type="dxa"/>
          </w:tcPr>
          <w:p>
            <w:pPr>
              <w:pStyle w:val="8"/>
              <w:spacing w:line="360" w:lineRule="auto"/>
              <w:ind w:firstLine="0"/>
              <w:jc w:val="center"/>
              <w:rPr>
                <w:rFonts w:hint="eastAsia" w:ascii="仿宋" w:hAnsi="仿宋" w:eastAsia="仿宋" w:cs="仿宋"/>
                <w:color w:val="000000"/>
                <w:position w:val="-50"/>
                <w:highlight w:val="none"/>
              </w:rPr>
            </w:pPr>
            <w:r>
              <w:rPr>
                <w:rFonts w:hint="eastAsia" w:ascii="仿宋" w:hAnsi="仿宋" w:eastAsia="仿宋" w:cs="仿宋"/>
                <w:color w:val="000000"/>
                <w:position w:val="-5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bl>
    <w:p>
      <w:pPr>
        <w:pStyle w:val="6"/>
        <w:spacing w:before="0" w:after="0" w:line="460" w:lineRule="exact"/>
        <w:jc w:val="left"/>
        <w:rPr>
          <w:rFonts w:hint="eastAsia" w:ascii="仿宋" w:hAnsi="仿宋" w:eastAsia="仿宋" w:cs="仿宋"/>
          <w:color w:val="000000"/>
          <w:sz w:val="24"/>
          <w:szCs w:val="24"/>
          <w:highlight w:val="none"/>
          <w:lang w:eastAsia="zh-CN"/>
        </w:rPr>
      </w:pPr>
      <w:bookmarkStart w:id="89" w:name="_Toc20744274"/>
      <w:bookmarkStart w:id="90" w:name="_Toc20744811"/>
      <w:r>
        <w:rPr>
          <w:rFonts w:hint="eastAsia" w:ascii="仿宋" w:hAnsi="仿宋" w:eastAsia="仿宋" w:cs="仿宋"/>
          <w:color w:val="000000"/>
          <w:sz w:val="24"/>
          <w:szCs w:val="24"/>
          <w:highlight w:val="none"/>
        </w:rPr>
        <w:br w:type="page"/>
      </w:r>
      <w:r>
        <w:rPr>
          <w:rFonts w:hint="eastAsia" w:ascii="仿宋" w:hAnsi="仿宋" w:eastAsia="仿宋" w:cs="仿宋"/>
          <w:color w:val="000000"/>
          <w:sz w:val="24"/>
          <w:szCs w:val="24"/>
          <w:highlight w:val="none"/>
        </w:rPr>
        <w:t>附件1</w:t>
      </w:r>
      <w:r>
        <w:rPr>
          <w:rFonts w:hint="eastAsia" w:ascii="仿宋" w:hAnsi="仿宋" w:eastAsia="仿宋" w:cs="仿宋"/>
          <w:color w:val="000000"/>
          <w:sz w:val="24"/>
          <w:szCs w:val="24"/>
          <w:highlight w:val="none"/>
          <w:lang w:val="en-US" w:eastAsia="zh-CN"/>
        </w:rPr>
        <w:t>1</w:t>
      </w:r>
    </w:p>
    <w:p>
      <w:pPr>
        <w:pStyle w:val="6"/>
        <w:spacing w:before="0" w:after="0" w:line="460" w:lineRule="exact"/>
        <w:jc w:val="center"/>
        <w:rPr>
          <w:rFonts w:hint="eastAsia" w:ascii="仿宋" w:hAnsi="仿宋" w:eastAsia="仿宋" w:cs="仿宋"/>
          <w:color w:val="000000"/>
          <w:sz w:val="24"/>
          <w:szCs w:val="24"/>
          <w:highlight w:val="none"/>
        </w:rPr>
      </w:pPr>
      <w:r>
        <w:rPr>
          <w:rFonts w:hint="eastAsia" w:ascii="仿宋" w:hAnsi="仿宋" w:eastAsia="仿宋" w:cs="仿宋"/>
          <w:sz w:val="30"/>
          <w:szCs w:val="30"/>
          <w:highlight w:val="none"/>
        </w:rPr>
        <w:t>主要施工管理人员表</w:t>
      </w:r>
      <w:bookmarkEnd w:id="89"/>
      <w:bookmarkEnd w:id="90"/>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32"/>
        <w:gridCol w:w="709"/>
        <w:gridCol w:w="851"/>
        <w:gridCol w:w="850"/>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机构</w:t>
            </w:r>
          </w:p>
        </w:tc>
        <w:tc>
          <w:tcPr>
            <w:tcW w:w="1632"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项目工程师</w:t>
            </w:r>
          </w:p>
        </w:tc>
        <w:tc>
          <w:tcPr>
            <w:tcW w:w="709"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姓名</w:t>
            </w:r>
          </w:p>
        </w:tc>
        <w:tc>
          <w:tcPr>
            <w:tcW w:w="851"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职务</w:t>
            </w:r>
          </w:p>
        </w:tc>
        <w:tc>
          <w:tcPr>
            <w:tcW w:w="850"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职称</w:t>
            </w:r>
          </w:p>
        </w:tc>
        <w:tc>
          <w:tcPr>
            <w:tcW w:w="3557"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主要资历、经验及承担过的工程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pPr>
              <w:spacing w:line="360" w:lineRule="auto"/>
              <w:jc w:val="center"/>
              <w:rPr>
                <w:rFonts w:hint="eastAsia" w:ascii="仿宋" w:hAnsi="仿宋" w:eastAsia="仿宋" w:cs="仿宋"/>
                <w:color w:val="000000"/>
                <w:position w:val="-42"/>
                <w:sz w:val="24"/>
                <w:highlight w:val="none"/>
              </w:rPr>
            </w:pPr>
          </w:p>
          <w:p>
            <w:pPr>
              <w:spacing w:line="360" w:lineRule="auto"/>
              <w:jc w:val="center"/>
              <w:rPr>
                <w:rFonts w:hint="eastAsia" w:ascii="仿宋" w:hAnsi="仿宋" w:eastAsia="仿宋" w:cs="仿宋"/>
                <w:color w:val="000000"/>
                <w:position w:val="-42"/>
                <w:sz w:val="24"/>
                <w:highlight w:val="none"/>
              </w:rPr>
            </w:pPr>
          </w:p>
          <w:p>
            <w:pPr>
              <w:spacing w:line="360" w:lineRule="auto"/>
              <w:jc w:val="center"/>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总</w:t>
            </w:r>
          </w:p>
          <w:p>
            <w:pPr>
              <w:spacing w:line="360" w:lineRule="auto"/>
              <w:jc w:val="center"/>
              <w:rPr>
                <w:rFonts w:hint="eastAsia" w:ascii="仿宋" w:hAnsi="仿宋" w:eastAsia="仿宋" w:cs="仿宋"/>
                <w:color w:val="000000"/>
                <w:position w:val="-42"/>
                <w:sz w:val="24"/>
                <w:highlight w:val="none"/>
              </w:rPr>
            </w:pPr>
          </w:p>
          <w:p>
            <w:pPr>
              <w:spacing w:line="360" w:lineRule="auto"/>
              <w:jc w:val="center"/>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部</w:t>
            </w:r>
          </w:p>
        </w:tc>
        <w:tc>
          <w:tcPr>
            <w:tcW w:w="1632"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项目主管</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技术负责人</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tcPr>
          <w:p>
            <w:pPr>
              <w:spacing w:line="360" w:lineRule="auto"/>
              <w:rPr>
                <w:rFonts w:hint="eastAsia" w:ascii="仿宋" w:hAnsi="仿宋" w:eastAsia="仿宋" w:cs="仿宋"/>
                <w:color w:val="000000"/>
                <w:position w:val="-42"/>
                <w:sz w:val="24"/>
                <w:highlight w:val="none"/>
              </w:rPr>
            </w:pP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tcPr>
          <w:p>
            <w:pPr>
              <w:spacing w:line="360" w:lineRule="auto"/>
              <w:rPr>
                <w:rFonts w:hint="eastAsia" w:ascii="仿宋" w:hAnsi="仿宋" w:eastAsia="仿宋" w:cs="仿宋"/>
                <w:color w:val="000000"/>
                <w:position w:val="-42"/>
                <w:sz w:val="24"/>
                <w:highlight w:val="none"/>
              </w:rPr>
            </w:pP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tcPr>
          <w:p>
            <w:pPr>
              <w:spacing w:line="360" w:lineRule="auto"/>
              <w:rPr>
                <w:rFonts w:hint="eastAsia" w:ascii="仿宋" w:hAnsi="仿宋" w:eastAsia="仿宋" w:cs="仿宋"/>
                <w:color w:val="000000"/>
                <w:position w:val="-42"/>
                <w:sz w:val="24"/>
                <w:highlight w:val="none"/>
              </w:rPr>
            </w:pP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tcPr>
          <w:p>
            <w:pPr>
              <w:spacing w:line="360" w:lineRule="auto"/>
              <w:rPr>
                <w:rFonts w:hint="eastAsia" w:ascii="仿宋" w:hAnsi="仿宋" w:eastAsia="仿宋" w:cs="仿宋"/>
                <w:color w:val="000000"/>
                <w:position w:val="-42"/>
                <w:sz w:val="24"/>
                <w:highlight w:val="none"/>
              </w:rPr>
            </w:pP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tcPr>
          <w:p>
            <w:pPr>
              <w:spacing w:line="360" w:lineRule="auto"/>
              <w:rPr>
                <w:rFonts w:hint="eastAsia" w:ascii="仿宋" w:hAnsi="仿宋" w:eastAsia="仿宋" w:cs="仿宋"/>
                <w:color w:val="000000"/>
                <w:position w:val="-42"/>
                <w:sz w:val="24"/>
                <w:highlight w:val="none"/>
              </w:rPr>
            </w:pP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pPr>
              <w:spacing w:line="360" w:lineRule="auto"/>
              <w:jc w:val="center"/>
              <w:rPr>
                <w:rFonts w:hint="eastAsia" w:ascii="仿宋" w:hAnsi="仿宋" w:eastAsia="仿宋" w:cs="仿宋"/>
                <w:color w:val="000000"/>
                <w:position w:val="-42"/>
                <w:sz w:val="24"/>
                <w:highlight w:val="none"/>
              </w:rPr>
            </w:pPr>
          </w:p>
          <w:p>
            <w:pPr>
              <w:spacing w:line="360" w:lineRule="auto"/>
              <w:jc w:val="center"/>
              <w:rPr>
                <w:rFonts w:hint="eastAsia" w:ascii="仿宋" w:hAnsi="仿宋" w:eastAsia="仿宋" w:cs="仿宋"/>
                <w:color w:val="000000"/>
                <w:position w:val="-42"/>
                <w:sz w:val="24"/>
                <w:highlight w:val="none"/>
              </w:rPr>
            </w:pPr>
          </w:p>
          <w:p>
            <w:pPr>
              <w:spacing w:line="360" w:lineRule="auto"/>
              <w:jc w:val="center"/>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现</w:t>
            </w:r>
          </w:p>
          <w:p>
            <w:pPr>
              <w:spacing w:line="360" w:lineRule="auto"/>
              <w:jc w:val="center"/>
              <w:rPr>
                <w:rFonts w:hint="eastAsia" w:ascii="仿宋" w:hAnsi="仿宋" w:eastAsia="仿宋" w:cs="仿宋"/>
                <w:color w:val="000000"/>
                <w:position w:val="-42"/>
                <w:sz w:val="24"/>
                <w:highlight w:val="none"/>
              </w:rPr>
            </w:pPr>
          </w:p>
          <w:p>
            <w:pPr>
              <w:spacing w:line="360" w:lineRule="auto"/>
              <w:jc w:val="center"/>
              <w:rPr>
                <w:rFonts w:hint="eastAsia" w:ascii="仿宋" w:hAnsi="仿宋" w:eastAsia="仿宋" w:cs="仿宋"/>
                <w:color w:val="000000"/>
                <w:position w:val="-42"/>
                <w:sz w:val="24"/>
                <w:highlight w:val="none"/>
              </w:rPr>
            </w:pPr>
          </w:p>
          <w:p>
            <w:pPr>
              <w:spacing w:line="360" w:lineRule="auto"/>
              <w:jc w:val="center"/>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场</w:t>
            </w:r>
          </w:p>
        </w:tc>
        <w:tc>
          <w:tcPr>
            <w:tcW w:w="1632" w:type="dxa"/>
            <w:vAlign w:val="center"/>
          </w:tcPr>
          <w:p>
            <w:pPr>
              <w:jc w:val="center"/>
              <w:rPr>
                <w:rFonts w:hint="eastAsia" w:ascii="仿宋" w:hAnsi="仿宋" w:eastAsia="仿宋" w:cs="仿宋"/>
                <w:highlight w:val="none"/>
              </w:rPr>
            </w:pPr>
            <w:r>
              <w:rPr>
                <w:rFonts w:hint="eastAsia" w:ascii="仿宋" w:hAnsi="仿宋" w:eastAsia="仿宋" w:cs="仿宋"/>
                <w:highlight w:val="none"/>
              </w:rPr>
              <w:t>项目负责人</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vAlign w:val="center"/>
          </w:tcPr>
          <w:p>
            <w:pPr>
              <w:jc w:val="center"/>
              <w:rPr>
                <w:rFonts w:hint="eastAsia" w:ascii="仿宋" w:hAnsi="仿宋" w:eastAsia="仿宋" w:cs="仿宋"/>
                <w:highlight w:val="none"/>
              </w:rPr>
            </w:pPr>
            <w:r>
              <w:rPr>
                <w:rFonts w:hint="eastAsia" w:ascii="仿宋" w:hAnsi="仿宋" w:eastAsia="仿宋" w:cs="仿宋"/>
                <w:highlight w:val="none"/>
              </w:rPr>
              <w:t>项目技术负责人</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vAlign w:val="center"/>
          </w:tcPr>
          <w:p>
            <w:pPr>
              <w:jc w:val="center"/>
              <w:rPr>
                <w:rFonts w:hint="eastAsia" w:ascii="仿宋" w:hAnsi="仿宋" w:eastAsia="仿宋" w:cs="仿宋"/>
                <w:highlight w:val="none"/>
              </w:rPr>
            </w:pPr>
            <w:r>
              <w:rPr>
                <w:rFonts w:hint="eastAsia" w:ascii="仿宋" w:hAnsi="仿宋" w:eastAsia="仿宋" w:cs="仿宋"/>
                <w:highlight w:val="none"/>
              </w:rPr>
              <w:t>质量管理</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vAlign w:val="center"/>
          </w:tcPr>
          <w:p>
            <w:pPr>
              <w:jc w:val="center"/>
              <w:rPr>
                <w:rFonts w:hint="eastAsia" w:ascii="仿宋" w:hAnsi="仿宋" w:eastAsia="仿宋" w:cs="仿宋"/>
                <w:highlight w:val="none"/>
              </w:rPr>
            </w:pPr>
            <w:r>
              <w:rPr>
                <w:rFonts w:hint="eastAsia" w:ascii="仿宋" w:hAnsi="仿宋" w:eastAsia="仿宋" w:cs="仿宋"/>
                <w:highlight w:val="none"/>
              </w:rPr>
              <w:t>安全管理</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vAlign w:val="center"/>
          </w:tcPr>
          <w:p>
            <w:pPr>
              <w:jc w:val="center"/>
              <w:rPr>
                <w:rFonts w:hint="eastAsia" w:ascii="仿宋" w:hAnsi="仿宋" w:eastAsia="仿宋" w:cs="仿宋"/>
                <w:highlight w:val="none"/>
              </w:rPr>
            </w:pPr>
            <w:r>
              <w:rPr>
                <w:rFonts w:hint="eastAsia" w:ascii="仿宋" w:hAnsi="仿宋" w:eastAsia="仿宋" w:cs="仿宋"/>
                <w:highlight w:val="none"/>
              </w:rPr>
              <w:t>施工管理</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vAlign w:val="center"/>
          </w:tcPr>
          <w:p>
            <w:pPr>
              <w:jc w:val="center"/>
              <w:rPr>
                <w:rFonts w:hint="eastAsia" w:ascii="仿宋" w:hAnsi="仿宋" w:eastAsia="仿宋" w:cs="仿宋"/>
                <w:highlight w:val="none"/>
              </w:rPr>
            </w:pPr>
            <w:r>
              <w:rPr>
                <w:rFonts w:hint="eastAsia" w:ascii="仿宋" w:hAnsi="仿宋" w:eastAsia="仿宋" w:cs="仿宋"/>
                <w:highlight w:val="none"/>
              </w:rPr>
              <w:t>计划管理</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30"/>
                <w:sz w:val="24"/>
                <w:highlight w:val="none"/>
              </w:rPr>
            </w:pPr>
          </w:p>
        </w:tc>
        <w:tc>
          <w:tcPr>
            <w:tcW w:w="1632" w:type="dxa"/>
            <w:vAlign w:val="center"/>
          </w:tcPr>
          <w:p>
            <w:pPr>
              <w:spacing w:line="360" w:lineRule="auto"/>
              <w:jc w:val="center"/>
              <w:rPr>
                <w:rFonts w:hint="eastAsia" w:ascii="仿宋" w:hAnsi="仿宋" w:eastAsia="仿宋" w:cs="仿宋"/>
                <w:color w:val="000000"/>
                <w:position w:val="-30"/>
                <w:sz w:val="24"/>
                <w:highlight w:val="none"/>
              </w:rPr>
            </w:pPr>
            <w:r>
              <w:rPr>
                <w:rFonts w:hint="eastAsia" w:ascii="仿宋" w:hAnsi="仿宋" w:eastAsia="仿宋" w:cs="仿宋"/>
                <w:highlight w:val="none"/>
              </w:rPr>
              <w:t>材料管理</w:t>
            </w:r>
          </w:p>
        </w:tc>
        <w:tc>
          <w:tcPr>
            <w:tcW w:w="709" w:type="dxa"/>
          </w:tcPr>
          <w:p>
            <w:pPr>
              <w:spacing w:line="360" w:lineRule="auto"/>
              <w:rPr>
                <w:rFonts w:hint="eastAsia" w:ascii="仿宋" w:hAnsi="仿宋" w:eastAsia="仿宋" w:cs="仿宋"/>
                <w:color w:val="000000"/>
                <w:position w:val="-30"/>
                <w:sz w:val="24"/>
                <w:highlight w:val="none"/>
              </w:rPr>
            </w:pPr>
          </w:p>
        </w:tc>
        <w:tc>
          <w:tcPr>
            <w:tcW w:w="851" w:type="dxa"/>
          </w:tcPr>
          <w:p>
            <w:pPr>
              <w:spacing w:line="360" w:lineRule="auto"/>
              <w:rPr>
                <w:rFonts w:hint="eastAsia" w:ascii="仿宋" w:hAnsi="仿宋" w:eastAsia="仿宋" w:cs="仿宋"/>
                <w:color w:val="000000"/>
                <w:position w:val="-30"/>
                <w:sz w:val="24"/>
                <w:highlight w:val="none"/>
              </w:rPr>
            </w:pPr>
          </w:p>
        </w:tc>
        <w:tc>
          <w:tcPr>
            <w:tcW w:w="850" w:type="dxa"/>
          </w:tcPr>
          <w:p>
            <w:pPr>
              <w:spacing w:line="360" w:lineRule="auto"/>
              <w:rPr>
                <w:rFonts w:hint="eastAsia" w:ascii="仿宋" w:hAnsi="仿宋" w:eastAsia="仿宋" w:cs="仿宋"/>
                <w:color w:val="000000"/>
                <w:position w:val="-30"/>
                <w:sz w:val="24"/>
                <w:highlight w:val="none"/>
              </w:rPr>
            </w:pPr>
          </w:p>
        </w:tc>
        <w:tc>
          <w:tcPr>
            <w:tcW w:w="3557" w:type="dxa"/>
          </w:tcPr>
          <w:p>
            <w:pPr>
              <w:spacing w:line="360" w:lineRule="auto"/>
              <w:rPr>
                <w:rFonts w:hint="eastAsia" w:ascii="仿宋" w:hAnsi="仿宋" w:eastAsia="仿宋" w:cs="仿宋"/>
                <w:color w:val="000000"/>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30"/>
                <w:sz w:val="24"/>
                <w:highlight w:val="none"/>
              </w:rPr>
            </w:pPr>
          </w:p>
        </w:tc>
        <w:tc>
          <w:tcPr>
            <w:tcW w:w="1632" w:type="dxa"/>
          </w:tcPr>
          <w:p>
            <w:pPr>
              <w:spacing w:line="360" w:lineRule="auto"/>
              <w:rPr>
                <w:rFonts w:hint="eastAsia" w:ascii="仿宋" w:hAnsi="仿宋" w:eastAsia="仿宋" w:cs="仿宋"/>
                <w:color w:val="000000"/>
                <w:position w:val="-30"/>
                <w:sz w:val="24"/>
                <w:highlight w:val="none"/>
              </w:rPr>
            </w:pPr>
          </w:p>
        </w:tc>
        <w:tc>
          <w:tcPr>
            <w:tcW w:w="709" w:type="dxa"/>
          </w:tcPr>
          <w:p>
            <w:pPr>
              <w:spacing w:line="360" w:lineRule="auto"/>
              <w:rPr>
                <w:rFonts w:hint="eastAsia" w:ascii="仿宋" w:hAnsi="仿宋" w:eastAsia="仿宋" w:cs="仿宋"/>
                <w:color w:val="000000"/>
                <w:position w:val="-30"/>
                <w:sz w:val="24"/>
                <w:highlight w:val="none"/>
              </w:rPr>
            </w:pPr>
          </w:p>
        </w:tc>
        <w:tc>
          <w:tcPr>
            <w:tcW w:w="851" w:type="dxa"/>
          </w:tcPr>
          <w:p>
            <w:pPr>
              <w:spacing w:line="360" w:lineRule="auto"/>
              <w:rPr>
                <w:rFonts w:hint="eastAsia" w:ascii="仿宋" w:hAnsi="仿宋" w:eastAsia="仿宋" w:cs="仿宋"/>
                <w:color w:val="000000"/>
                <w:position w:val="-30"/>
                <w:sz w:val="24"/>
                <w:highlight w:val="none"/>
              </w:rPr>
            </w:pPr>
          </w:p>
        </w:tc>
        <w:tc>
          <w:tcPr>
            <w:tcW w:w="850" w:type="dxa"/>
          </w:tcPr>
          <w:p>
            <w:pPr>
              <w:spacing w:line="360" w:lineRule="auto"/>
              <w:rPr>
                <w:rFonts w:hint="eastAsia" w:ascii="仿宋" w:hAnsi="仿宋" w:eastAsia="仿宋" w:cs="仿宋"/>
                <w:color w:val="000000"/>
                <w:position w:val="-30"/>
                <w:sz w:val="24"/>
                <w:highlight w:val="none"/>
              </w:rPr>
            </w:pPr>
          </w:p>
        </w:tc>
        <w:tc>
          <w:tcPr>
            <w:tcW w:w="3557" w:type="dxa"/>
          </w:tcPr>
          <w:p>
            <w:pPr>
              <w:spacing w:line="360" w:lineRule="auto"/>
              <w:rPr>
                <w:rFonts w:hint="eastAsia" w:ascii="仿宋" w:hAnsi="仿宋" w:eastAsia="仿宋" w:cs="仿宋"/>
                <w:color w:val="000000"/>
                <w:position w:val="-30"/>
                <w:sz w:val="24"/>
                <w:highlight w:val="none"/>
              </w:rPr>
            </w:pPr>
          </w:p>
        </w:tc>
      </w:tr>
    </w:tbl>
    <w:p>
      <w:pPr>
        <w:pStyle w:val="8"/>
        <w:snapToGrid w:val="0"/>
        <w:spacing w:line="360" w:lineRule="auto"/>
        <w:ind w:firstLine="560" w:firstLineChars="200"/>
        <w:rPr>
          <w:rFonts w:hint="eastAsia" w:ascii="仿宋" w:hAnsi="仿宋" w:eastAsia="仿宋" w:cs="仿宋"/>
          <w:color w:val="000000"/>
          <w:sz w:val="28"/>
          <w:szCs w:val="28"/>
          <w:highlight w:val="none"/>
        </w:rPr>
      </w:pPr>
    </w:p>
    <w:p>
      <w:pPr>
        <w:widowControl/>
        <w:jc w:val="left"/>
        <w:rPr>
          <w:rFonts w:hint="eastAsia" w:ascii="仿宋" w:hAnsi="仿宋" w:eastAsia="仿宋" w:cs="仿宋"/>
          <w:kern w:val="0"/>
          <w:sz w:val="36"/>
          <w:szCs w:val="36"/>
          <w:highlight w:val="none"/>
        </w:rPr>
      </w:pPr>
      <w:r>
        <w:rPr>
          <w:rFonts w:hint="eastAsia" w:ascii="仿宋" w:hAnsi="仿宋" w:eastAsia="仿宋" w:cs="仿宋"/>
          <w:kern w:val="0"/>
          <w:sz w:val="36"/>
          <w:szCs w:val="36"/>
          <w:highlight w:val="none"/>
        </w:rPr>
        <w:br w:type="page"/>
      </w:r>
    </w:p>
    <w:p>
      <w:pPr>
        <w:rPr>
          <w:rFonts w:hint="eastAsia" w:ascii="仿宋" w:hAnsi="仿宋" w:eastAsia="仿宋" w:cs="仿宋"/>
          <w:bCs/>
          <w:sz w:val="32"/>
          <w:szCs w:val="32"/>
          <w:highlight w:val="none"/>
          <w:lang w:val="en-US" w:eastAsia="zh-CN" w:bidi="ar"/>
        </w:rPr>
      </w:pPr>
      <w:r>
        <w:rPr>
          <w:rFonts w:hint="eastAsia" w:ascii="仿宋" w:hAnsi="仿宋" w:eastAsia="仿宋" w:cs="仿宋"/>
          <w:kern w:val="0"/>
          <w:sz w:val="36"/>
          <w:szCs w:val="36"/>
          <w:highlight w:val="none"/>
        </w:rPr>
        <w:t>附件1</w:t>
      </w:r>
      <w:r>
        <w:rPr>
          <w:rFonts w:hint="eastAsia" w:ascii="仿宋" w:hAnsi="仿宋" w:eastAsia="仿宋" w:cs="仿宋"/>
          <w:kern w:val="0"/>
          <w:sz w:val="36"/>
          <w:szCs w:val="36"/>
          <w:highlight w:val="none"/>
          <w:lang w:val="en-US" w:eastAsia="zh-CN"/>
        </w:rPr>
        <w:t>2</w:t>
      </w:r>
    </w:p>
    <w:p>
      <w:pPr>
        <w:spacing w:before="240" w:line="312" w:lineRule="auto"/>
        <w:jc w:val="center"/>
        <w:rPr>
          <w:rFonts w:hint="eastAsia" w:ascii="仿宋" w:hAnsi="仿宋" w:eastAsia="仿宋" w:cs="仿宋"/>
          <w:b/>
          <w:sz w:val="32"/>
          <w:szCs w:val="32"/>
          <w:highlight w:val="none"/>
          <w:lang w:bidi="ar"/>
        </w:rPr>
      </w:pPr>
      <w:r>
        <w:rPr>
          <w:rFonts w:hint="eastAsia" w:ascii="仿宋" w:hAnsi="仿宋" w:eastAsia="仿宋" w:cs="仿宋"/>
          <w:b/>
          <w:sz w:val="32"/>
          <w:szCs w:val="32"/>
          <w:highlight w:val="none"/>
          <w:lang w:bidi="ar"/>
        </w:rPr>
        <w:t>供应商信用承诺书</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为营造公开、公平、公正的公共资源交易环境，树立诚信守法的谈判供应商形象，本人代表本单位作出以下承诺：</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二、严格依照国家和省、市、县关于政府采购等方面的法律、法规、规章、规范性文件，参加招标投标活动；积极履行社会责任，促进廉政建设；</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三、严格遵守即时信息公示规定；</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四、自我约束、自我管理，守合同、重信用，不参与围标串标、弄虚作假、骗取中标、干扰评标、违约毁约、恶意投诉等行为，主动维护招标投标的良好秩序；</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六、自觉接受政府部门、行业组织、社会公众、新闻舆论等监督；</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七、上述承诺已向本单位员工作了宣传教育；</w:t>
      </w:r>
    </w:p>
    <w:p>
      <w:pPr>
        <w:tabs>
          <w:tab w:val="left" w:pos="4860"/>
        </w:tabs>
        <w:spacing w:line="588" w:lineRule="exact"/>
        <w:ind w:right="1560"/>
        <w:jc w:val="left"/>
        <w:rPr>
          <w:rFonts w:hint="eastAsia" w:ascii="仿宋" w:hAnsi="仿宋" w:eastAsia="仿宋" w:cs="仿宋"/>
          <w:b/>
          <w:kern w:val="0"/>
          <w:sz w:val="24"/>
          <w:highlight w:val="none"/>
          <w:lang w:val="zh-CN" w:bidi="ar"/>
        </w:rPr>
      </w:pPr>
      <w:r>
        <w:rPr>
          <w:rFonts w:hint="eastAsia" w:ascii="仿宋" w:hAnsi="仿宋" w:eastAsia="仿宋" w:cs="仿宋"/>
          <w:b/>
          <w:kern w:val="0"/>
          <w:sz w:val="24"/>
          <w:highlight w:val="none"/>
          <w:lang w:val="zh-CN" w:bidi="ar"/>
        </w:rPr>
        <w:t>如有违反上述承诺的不良行为，本单位同意将其予以上网公示。</w:t>
      </w:r>
    </w:p>
    <w:p>
      <w:pPr>
        <w:spacing w:line="360" w:lineRule="auto"/>
        <w:ind w:firstLine="3080" w:firstLineChars="11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spacing w:line="360" w:lineRule="auto"/>
        <w:ind w:firstLine="3080" w:firstLineChars="1100"/>
        <w:rPr>
          <w:rFonts w:hint="eastAsia" w:ascii="仿宋" w:hAnsi="仿宋" w:eastAsia="仿宋" w:cs="仿宋"/>
          <w:kern w:val="0"/>
          <w:sz w:val="28"/>
          <w:szCs w:val="28"/>
          <w:highlight w:val="none"/>
          <w:u w:val="single"/>
          <w:lang w:val="zh-CN"/>
        </w:rPr>
      </w:pPr>
      <w:r>
        <w:rPr>
          <w:rFonts w:hint="eastAsia" w:ascii="仿宋" w:hAnsi="仿宋" w:eastAsia="仿宋" w:cs="仿宋"/>
          <w:kern w:val="0"/>
          <w:sz w:val="28"/>
          <w:szCs w:val="28"/>
          <w:highlight w:val="none"/>
          <w:lang w:val="zh-CN" w:bidi="ar"/>
        </w:rPr>
        <w:t>谈判供应商全称(盖公章)：</w:t>
      </w:r>
    </w:p>
    <w:p>
      <w:pPr>
        <w:spacing w:line="360" w:lineRule="auto"/>
        <w:ind w:firstLine="3080" w:firstLineChars="1100"/>
        <w:rPr>
          <w:rFonts w:hint="eastAsia" w:ascii="仿宋" w:hAnsi="仿宋" w:eastAsia="仿宋" w:cs="仿宋"/>
          <w:sz w:val="28"/>
          <w:szCs w:val="28"/>
          <w:highlight w:val="none"/>
          <w:u w:val="single"/>
          <w:lang w:val="zh-CN"/>
        </w:rPr>
      </w:pPr>
      <w:r>
        <w:rPr>
          <w:rFonts w:hint="eastAsia" w:ascii="仿宋" w:hAnsi="仿宋" w:eastAsia="仿宋" w:cs="仿宋"/>
          <w:kern w:val="0"/>
          <w:sz w:val="28"/>
          <w:szCs w:val="28"/>
          <w:highlight w:val="none"/>
          <w:lang w:val="zh-CN" w:bidi="ar"/>
        </w:rPr>
        <w:t>法定代表人（签字或盖章）：</w:t>
      </w:r>
    </w:p>
    <w:p>
      <w:pPr>
        <w:spacing w:line="360" w:lineRule="auto"/>
        <w:ind w:firstLine="3080" w:firstLineChars="1100"/>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bidi="ar"/>
        </w:rPr>
        <w:t>时间：  年  月   日</w:t>
      </w:r>
    </w:p>
    <w:p>
      <w:pPr>
        <w:widowControl/>
        <w:jc w:val="left"/>
        <w:rPr>
          <w:rFonts w:hint="eastAsia" w:ascii="仿宋" w:hAnsi="仿宋" w:eastAsia="仿宋" w:cs="仿宋"/>
          <w:kern w:val="0"/>
          <w:sz w:val="36"/>
          <w:szCs w:val="36"/>
          <w:highlight w:val="none"/>
        </w:rPr>
      </w:pPr>
    </w:p>
    <w:p>
      <w:pPr>
        <w:pStyle w:val="2"/>
        <w:rPr>
          <w:rFonts w:hint="eastAsia" w:ascii="仿宋" w:hAnsi="仿宋" w:eastAsia="仿宋" w:cs="仿宋"/>
          <w:kern w:val="0"/>
          <w:sz w:val="36"/>
          <w:szCs w:val="36"/>
          <w:highlight w:val="none"/>
        </w:rPr>
      </w:pPr>
    </w:p>
    <w:p>
      <w:pPr>
        <w:pStyle w:val="3"/>
        <w:rPr>
          <w:rFonts w:hint="eastAsia" w:ascii="仿宋" w:hAnsi="仿宋" w:eastAsia="仿宋" w:cs="仿宋"/>
          <w:highlight w:val="none"/>
        </w:rPr>
      </w:pPr>
    </w:p>
    <w:p>
      <w:pPr>
        <w:snapToGrid w:val="0"/>
        <w:spacing w:line="300" w:lineRule="auto"/>
        <w:outlineLvl w:val="0"/>
        <w:rPr>
          <w:rFonts w:hint="eastAsia" w:ascii="仿宋" w:hAnsi="仿宋" w:eastAsia="仿宋" w:cs="仿宋"/>
          <w:kern w:val="0"/>
          <w:sz w:val="36"/>
          <w:szCs w:val="36"/>
          <w:highlight w:val="none"/>
        </w:rPr>
      </w:pPr>
    </w:p>
    <w:p>
      <w:pPr>
        <w:snapToGrid w:val="0"/>
        <w:spacing w:line="300" w:lineRule="auto"/>
        <w:outlineLvl w:val="0"/>
        <w:rPr>
          <w:rFonts w:hint="eastAsia" w:ascii="仿宋" w:hAnsi="仿宋" w:eastAsia="仿宋" w:cs="仿宋"/>
          <w:sz w:val="32"/>
          <w:szCs w:val="32"/>
          <w:highlight w:val="none"/>
          <w:lang w:val="en-US" w:eastAsia="zh-CN"/>
        </w:rPr>
      </w:pPr>
      <w:r>
        <w:rPr>
          <w:rFonts w:hint="eastAsia" w:ascii="仿宋" w:hAnsi="仿宋" w:eastAsia="仿宋" w:cs="仿宋"/>
          <w:kern w:val="0"/>
          <w:sz w:val="36"/>
          <w:szCs w:val="36"/>
          <w:highlight w:val="none"/>
        </w:rPr>
        <w:t>附件1</w:t>
      </w:r>
      <w:r>
        <w:rPr>
          <w:rFonts w:hint="eastAsia" w:ascii="仿宋" w:hAnsi="仿宋" w:eastAsia="仿宋" w:cs="仿宋"/>
          <w:kern w:val="0"/>
          <w:sz w:val="36"/>
          <w:szCs w:val="36"/>
          <w:highlight w:val="none"/>
          <w:lang w:val="en-US" w:eastAsia="zh-CN"/>
        </w:rPr>
        <w:t>3</w:t>
      </w:r>
    </w:p>
    <w:p>
      <w:pPr>
        <w:spacing w:line="460" w:lineRule="exact"/>
        <w:jc w:val="center"/>
        <w:rPr>
          <w:rFonts w:hint="eastAsia" w:ascii="仿宋" w:hAnsi="仿宋" w:eastAsia="仿宋" w:cs="仿宋"/>
          <w:bCs/>
          <w:sz w:val="40"/>
          <w:szCs w:val="40"/>
          <w:highlight w:val="none"/>
        </w:rPr>
      </w:pPr>
      <w:r>
        <w:rPr>
          <w:rFonts w:hint="eastAsia" w:ascii="仿宋" w:hAnsi="仿宋" w:eastAsia="仿宋" w:cs="仿宋"/>
          <w:bCs/>
          <w:sz w:val="40"/>
          <w:szCs w:val="40"/>
          <w:highlight w:val="none"/>
        </w:rPr>
        <w:t>质疑函范本</w:t>
      </w:r>
    </w:p>
    <w:p>
      <w:pPr>
        <w:adjustRightInd w:val="0"/>
        <w:snapToGrid w:val="0"/>
        <w:spacing w:before="240" w:beforeLines="100" w:line="46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一、质疑供应商基本信息</w:t>
      </w: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质疑供应商：</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地址：邮编：</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联系人：联系电话：</w:t>
      </w: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授权代表：</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地址：邮编：</w:t>
      </w:r>
    </w:p>
    <w:p>
      <w:pPr>
        <w:adjustRightInd w:val="0"/>
        <w:snapToGrid w:val="0"/>
        <w:spacing w:line="46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二、质疑项目基本情况</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质疑项目的名称：</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质疑项目的编号：包号：</w:t>
      </w: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采购人名称：</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采购文件获取日期：</w:t>
      </w:r>
    </w:p>
    <w:p>
      <w:pPr>
        <w:adjustRightInd w:val="0"/>
        <w:snapToGrid w:val="0"/>
        <w:spacing w:line="46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三、质疑事项具体内容</w:t>
      </w: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质疑事项1：</w:t>
      </w: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事实依据：</w:t>
      </w:r>
    </w:p>
    <w:p>
      <w:pPr>
        <w:adjustRightInd w:val="0"/>
        <w:snapToGrid w:val="0"/>
        <w:spacing w:line="460" w:lineRule="exact"/>
        <w:rPr>
          <w:rFonts w:hint="eastAsia" w:ascii="仿宋" w:hAnsi="仿宋" w:eastAsia="仿宋" w:cs="仿宋"/>
          <w:sz w:val="28"/>
          <w:szCs w:val="28"/>
          <w:highlight w:val="none"/>
        </w:rPr>
      </w:pP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法律依据：</w:t>
      </w:r>
    </w:p>
    <w:p>
      <w:pPr>
        <w:adjustRightInd w:val="0"/>
        <w:snapToGrid w:val="0"/>
        <w:spacing w:line="460" w:lineRule="exact"/>
        <w:rPr>
          <w:rFonts w:hint="eastAsia" w:ascii="仿宋" w:hAnsi="仿宋" w:eastAsia="仿宋" w:cs="仿宋"/>
          <w:sz w:val="28"/>
          <w:szCs w:val="28"/>
          <w:highlight w:val="none"/>
          <w:u w:val="dotted"/>
        </w:rPr>
      </w:pP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质疑事项2</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w:t>
      </w:r>
    </w:p>
    <w:p>
      <w:pPr>
        <w:adjustRightInd w:val="0"/>
        <w:snapToGrid w:val="0"/>
        <w:spacing w:line="46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四、与质疑事项相关的质疑请求</w:t>
      </w: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请求：</w:t>
      </w:r>
    </w:p>
    <w:p>
      <w:pPr>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签字(签章)：                   公章：                      </w:t>
      </w:r>
    </w:p>
    <w:p>
      <w:pPr>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p>
    <w:p>
      <w:pPr>
        <w:widowControl/>
        <w:jc w:val="left"/>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46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质疑函制作说明：</w:t>
      </w:r>
    </w:p>
    <w:p>
      <w:pPr>
        <w:widowControl/>
        <w:spacing w:line="46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1.供应商提出质疑时，应提交质疑函和必要的证明材料。</w:t>
      </w:r>
    </w:p>
    <w:p>
      <w:pPr>
        <w:widowControl/>
        <w:spacing w:line="46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2.质疑供应商若委托代理人进行质疑的，质疑函应按要求列明“授权代表”的有关内容，并在附件中提交由质疑</w:t>
      </w:r>
      <w:r>
        <w:rPr>
          <w:rFonts w:hint="eastAsia" w:ascii="仿宋" w:hAnsi="仿宋" w:eastAsia="仿宋" w:cs="仿宋"/>
          <w:kern w:val="0"/>
          <w:sz w:val="28"/>
          <w:szCs w:val="28"/>
          <w:highlight w:val="none"/>
        </w:rPr>
        <w:t>供应商签署的授权委托书。授权委托书应载明代理人的姓名或者名称、代理事项、具体权限、期限和相关事项。</w:t>
      </w:r>
    </w:p>
    <w:p>
      <w:pPr>
        <w:widowControl/>
        <w:spacing w:line="46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3.质疑供应商若对项目的某一分包进行质疑，质疑函中应列明具体分包号。</w:t>
      </w:r>
    </w:p>
    <w:p>
      <w:pPr>
        <w:widowControl/>
        <w:spacing w:line="46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4.质疑函的质疑事项应具体、明确，并有必要的事实依据和法律依据。</w:t>
      </w:r>
    </w:p>
    <w:p>
      <w:pPr>
        <w:widowControl/>
        <w:spacing w:line="46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5.质疑函的质疑请求应与质疑事项相关。</w:t>
      </w:r>
    </w:p>
    <w:p>
      <w:pPr>
        <w:widowControl/>
        <w:spacing w:line="46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hint="eastAsia" w:ascii="仿宋" w:hAnsi="仿宋" w:eastAsia="仿宋" w:cs="仿宋"/>
          <w:sz w:val="28"/>
          <w:szCs w:val="28"/>
          <w:highlight w:val="none"/>
        </w:rPr>
      </w:pPr>
    </w:p>
    <w:p>
      <w:pPr>
        <w:snapToGrid w:val="0"/>
        <w:spacing w:line="300" w:lineRule="auto"/>
        <w:outlineLvl w:val="0"/>
        <w:rPr>
          <w:rFonts w:hint="eastAsia" w:ascii="仿宋" w:hAnsi="仿宋" w:eastAsia="仿宋" w:cs="仿宋"/>
          <w:sz w:val="28"/>
          <w:szCs w:val="28"/>
          <w:highlight w:val="none"/>
        </w:rPr>
      </w:pPr>
    </w:p>
    <w:p>
      <w:pPr>
        <w:snapToGrid w:val="0"/>
        <w:spacing w:line="500" w:lineRule="exact"/>
        <w:rPr>
          <w:rFonts w:hint="eastAsia" w:ascii="仿宋" w:hAnsi="仿宋" w:eastAsia="仿宋" w:cs="仿宋"/>
          <w:b/>
          <w:sz w:val="28"/>
          <w:szCs w:val="28"/>
          <w:highlight w:val="none"/>
        </w:rPr>
      </w:pPr>
    </w:p>
    <w:p>
      <w:pPr>
        <w:autoSpaceDE w:val="0"/>
        <w:autoSpaceDN w:val="0"/>
        <w:adjustRightInd w:val="0"/>
        <w:snapToGrid w:val="0"/>
        <w:spacing w:line="500" w:lineRule="exact"/>
        <w:contextualSpacing/>
        <w:rPr>
          <w:rFonts w:hint="eastAsia" w:ascii="仿宋" w:hAnsi="仿宋" w:eastAsia="仿宋" w:cs="仿宋"/>
          <w:b/>
          <w:bCs/>
          <w:sz w:val="28"/>
          <w:szCs w:val="28"/>
          <w:highlight w:val="none"/>
        </w:rPr>
      </w:pPr>
    </w:p>
    <w:p>
      <w:pPr>
        <w:snapToGrid w:val="0"/>
        <w:spacing w:line="500" w:lineRule="exact"/>
        <w:ind w:firstLine="562" w:firstLineChars="200"/>
        <w:contextualSpacing/>
        <w:outlineLvl w:val="0"/>
        <w:rPr>
          <w:rFonts w:hint="eastAsia" w:ascii="仿宋" w:hAnsi="仿宋" w:eastAsia="仿宋" w:cs="仿宋"/>
          <w:b/>
          <w:sz w:val="28"/>
          <w:szCs w:val="28"/>
          <w:highlight w:val="none"/>
        </w:rPr>
      </w:pPr>
    </w:p>
    <w:p>
      <w:pPr>
        <w:snapToGrid w:val="0"/>
        <w:spacing w:line="500" w:lineRule="exact"/>
        <w:ind w:firstLine="562" w:firstLineChars="200"/>
        <w:contextualSpacing/>
        <w:outlineLvl w:val="0"/>
        <w:rPr>
          <w:rFonts w:hint="eastAsia" w:ascii="仿宋" w:hAnsi="仿宋" w:eastAsia="仿宋" w:cs="仿宋"/>
          <w:b/>
          <w:sz w:val="28"/>
          <w:szCs w:val="28"/>
          <w:highlight w:val="none"/>
        </w:rPr>
      </w:pPr>
    </w:p>
    <w:p>
      <w:pPr>
        <w:snapToGrid w:val="0"/>
        <w:spacing w:line="500" w:lineRule="exact"/>
        <w:ind w:firstLine="562" w:firstLineChars="200"/>
        <w:contextualSpacing/>
        <w:outlineLvl w:val="0"/>
        <w:rPr>
          <w:rFonts w:hint="eastAsia" w:ascii="仿宋" w:hAnsi="仿宋" w:eastAsia="仿宋" w:cs="仿宋"/>
          <w:b/>
          <w:sz w:val="28"/>
          <w:szCs w:val="28"/>
          <w:highlight w:val="none"/>
        </w:rPr>
      </w:pPr>
    </w:p>
    <w:p>
      <w:pPr>
        <w:pStyle w:val="12"/>
        <w:rPr>
          <w:rFonts w:hint="eastAsia" w:ascii="仿宋" w:hAnsi="仿宋" w:eastAsia="仿宋" w:cs="仿宋"/>
          <w:b/>
          <w:szCs w:val="28"/>
          <w:highlight w:val="none"/>
        </w:rPr>
      </w:pPr>
    </w:p>
    <w:p>
      <w:pPr>
        <w:rPr>
          <w:rFonts w:hint="eastAsia" w:ascii="仿宋" w:hAnsi="仿宋" w:eastAsia="仿宋" w:cs="仿宋"/>
          <w:b/>
          <w:sz w:val="28"/>
          <w:szCs w:val="28"/>
          <w:highlight w:val="none"/>
        </w:rPr>
      </w:pPr>
    </w:p>
    <w:p>
      <w:pPr>
        <w:pStyle w:val="12"/>
        <w:rPr>
          <w:rFonts w:hint="eastAsia" w:ascii="仿宋" w:hAnsi="仿宋" w:eastAsia="仿宋" w:cs="仿宋"/>
          <w:highlight w:val="none"/>
        </w:rPr>
      </w:pPr>
    </w:p>
    <w:p>
      <w:pPr>
        <w:snapToGrid w:val="0"/>
        <w:spacing w:line="300" w:lineRule="auto"/>
        <w:outlineLvl w:val="0"/>
        <w:rPr>
          <w:rFonts w:hint="eastAsia" w:ascii="仿宋" w:hAnsi="仿宋" w:eastAsia="仿宋" w:cs="仿宋"/>
          <w:b/>
          <w:kern w:val="0"/>
          <w:sz w:val="28"/>
          <w:szCs w:val="28"/>
          <w:highlight w:val="none"/>
          <w:lang w:val="zh-CN"/>
        </w:rPr>
      </w:pPr>
    </w:p>
    <w:sectPr>
      <w:headerReference r:id="rId3" w:type="default"/>
      <w:footerReference r:id="rId4" w:type="default"/>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7835" cy="147955"/>
              <wp:effectExtent l="0" t="0" r="63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57835" cy="147955"/>
                      </a:xfrm>
                      <a:prstGeom prst="rect">
                        <a:avLst/>
                      </a:prstGeom>
                      <a:noFill/>
                      <a:ln>
                        <a:noFill/>
                      </a:ln>
                    </wps:spPr>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36.05pt;mso-position-horizontal:center;mso-position-horizontal-relative:margin;mso-wrap-style:none;z-index:251659264;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BnGpDRAAAAAwEAAA8AAAAAAAAAAQAgAAAAIgAAAGRycy9k&#10;b3ducmV2LnhtbFBLAQIUABQAAAAIAIdO4kCCMxkaCQIAAAIEAAAOAAAAAAAAAAEAIAAAACABAABk&#10;cnMvZTJvRG9jLnhtbFBLBQYAAAAABgAGAFkBAACbBQ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61EAC"/>
    <w:multiLevelType w:val="singleLevel"/>
    <w:tmpl w:val="A7861EAC"/>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yYTUyZjUzMjE3OGJiNmRjZjhmMDZhNTgxZjE0MWIifQ=="/>
  </w:docVars>
  <w:rsids>
    <w:rsidRoot w:val="00E1428C"/>
    <w:rsid w:val="000027DF"/>
    <w:rsid w:val="00004FB3"/>
    <w:rsid w:val="00006069"/>
    <w:rsid w:val="00006222"/>
    <w:rsid w:val="00006B64"/>
    <w:rsid w:val="00006E64"/>
    <w:rsid w:val="00007342"/>
    <w:rsid w:val="000102EA"/>
    <w:rsid w:val="00011F29"/>
    <w:rsid w:val="00012F0F"/>
    <w:rsid w:val="00013DC0"/>
    <w:rsid w:val="00014E0E"/>
    <w:rsid w:val="000214C9"/>
    <w:rsid w:val="00021EE5"/>
    <w:rsid w:val="00021F24"/>
    <w:rsid w:val="00022471"/>
    <w:rsid w:val="000247CE"/>
    <w:rsid w:val="000249D8"/>
    <w:rsid w:val="00026E49"/>
    <w:rsid w:val="00027214"/>
    <w:rsid w:val="000324B9"/>
    <w:rsid w:val="000324ED"/>
    <w:rsid w:val="00033A03"/>
    <w:rsid w:val="00033C61"/>
    <w:rsid w:val="00034FFC"/>
    <w:rsid w:val="00035F29"/>
    <w:rsid w:val="000363E7"/>
    <w:rsid w:val="000365DB"/>
    <w:rsid w:val="00037BFF"/>
    <w:rsid w:val="00040BC7"/>
    <w:rsid w:val="00043CCD"/>
    <w:rsid w:val="000453C1"/>
    <w:rsid w:val="0004687B"/>
    <w:rsid w:val="00046AE8"/>
    <w:rsid w:val="00051BE5"/>
    <w:rsid w:val="00051C4B"/>
    <w:rsid w:val="000531E3"/>
    <w:rsid w:val="00057C9F"/>
    <w:rsid w:val="00061601"/>
    <w:rsid w:val="0006312A"/>
    <w:rsid w:val="0006533C"/>
    <w:rsid w:val="000674BE"/>
    <w:rsid w:val="00067D3A"/>
    <w:rsid w:val="000707B4"/>
    <w:rsid w:val="000733BC"/>
    <w:rsid w:val="000733D5"/>
    <w:rsid w:val="00074C3D"/>
    <w:rsid w:val="00077641"/>
    <w:rsid w:val="000811BB"/>
    <w:rsid w:val="00081A99"/>
    <w:rsid w:val="0008288C"/>
    <w:rsid w:val="00083BF5"/>
    <w:rsid w:val="000860E4"/>
    <w:rsid w:val="000930EC"/>
    <w:rsid w:val="00093F93"/>
    <w:rsid w:val="0009495D"/>
    <w:rsid w:val="00096D7E"/>
    <w:rsid w:val="000A3BFD"/>
    <w:rsid w:val="000B0744"/>
    <w:rsid w:val="000B09B6"/>
    <w:rsid w:val="000B4B13"/>
    <w:rsid w:val="000C433D"/>
    <w:rsid w:val="000C6148"/>
    <w:rsid w:val="000C6432"/>
    <w:rsid w:val="000C70B7"/>
    <w:rsid w:val="000C7D46"/>
    <w:rsid w:val="000D0543"/>
    <w:rsid w:val="000D3C5A"/>
    <w:rsid w:val="000D4824"/>
    <w:rsid w:val="000D68E3"/>
    <w:rsid w:val="000D6B97"/>
    <w:rsid w:val="000E0E54"/>
    <w:rsid w:val="000E2F2C"/>
    <w:rsid w:val="000E474C"/>
    <w:rsid w:val="000F1303"/>
    <w:rsid w:val="000F23EA"/>
    <w:rsid w:val="000F28DF"/>
    <w:rsid w:val="000F5968"/>
    <w:rsid w:val="000F5ACE"/>
    <w:rsid w:val="000F5EFE"/>
    <w:rsid w:val="000F7D4F"/>
    <w:rsid w:val="00103147"/>
    <w:rsid w:val="00104AF2"/>
    <w:rsid w:val="0010514D"/>
    <w:rsid w:val="001104D2"/>
    <w:rsid w:val="00116E44"/>
    <w:rsid w:val="001244CE"/>
    <w:rsid w:val="0012592D"/>
    <w:rsid w:val="0012699C"/>
    <w:rsid w:val="00130BAD"/>
    <w:rsid w:val="00132D06"/>
    <w:rsid w:val="00136B51"/>
    <w:rsid w:val="00137F66"/>
    <w:rsid w:val="00141B11"/>
    <w:rsid w:val="001443A6"/>
    <w:rsid w:val="0014603C"/>
    <w:rsid w:val="001463C7"/>
    <w:rsid w:val="001467F4"/>
    <w:rsid w:val="00150D31"/>
    <w:rsid w:val="00151847"/>
    <w:rsid w:val="00154178"/>
    <w:rsid w:val="00155581"/>
    <w:rsid w:val="00156591"/>
    <w:rsid w:val="001570D4"/>
    <w:rsid w:val="0015743C"/>
    <w:rsid w:val="00160309"/>
    <w:rsid w:val="0016109E"/>
    <w:rsid w:val="001620CF"/>
    <w:rsid w:val="00162D4B"/>
    <w:rsid w:val="001639C2"/>
    <w:rsid w:val="00163D0B"/>
    <w:rsid w:val="00164246"/>
    <w:rsid w:val="001646CB"/>
    <w:rsid w:val="00166C42"/>
    <w:rsid w:val="0017113F"/>
    <w:rsid w:val="001731C5"/>
    <w:rsid w:val="00173C44"/>
    <w:rsid w:val="0017626E"/>
    <w:rsid w:val="00182CCA"/>
    <w:rsid w:val="001869A8"/>
    <w:rsid w:val="00187BE1"/>
    <w:rsid w:val="001903D4"/>
    <w:rsid w:val="001904E4"/>
    <w:rsid w:val="0019251D"/>
    <w:rsid w:val="00192DB5"/>
    <w:rsid w:val="001948CF"/>
    <w:rsid w:val="001951DF"/>
    <w:rsid w:val="00197839"/>
    <w:rsid w:val="001A0364"/>
    <w:rsid w:val="001A1AC6"/>
    <w:rsid w:val="001A3EDD"/>
    <w:rsid w:val="001A47E3"/>
    <w:rsid w:val="001A67C9"/>
    <w:rsid w:val="001A6EBB"/>
    <w:rsid w:val="001B2572"/>
    <w:rsid w:val="001B344D"/>
    <w:rsid w:val="001B3723"/>
    <w:rsid w:val="001B6EC8"/>
    <w:rsid w:val="001C45F5"/>
    <w:rsid w:val="001C4662"/>
    <w:rsid w:val="001C6AFF"/>
    <w:rsid w:val="001D279A"/>
    <w:rsid w:val="001D4EC2"/>
    <w:rsid w:val="001D66F0"/>
    <w:rsid w:val="001D6723"/>
    <w:rsid w:val="001D6A81"/>
    <w:rsid w:val="001D7B6A"/>
    <w:rsid w:val="001E1433"/>
    <w:rsid w:val="001E14DE"/>
    <w:rsid w:val="001E522C"/>
    <w:rsid w:val="001E53BC"/>
    <w:rsid w:val="001E5861"/>
    <w:rsid w:val="001F120D"/>
    <w:rsid w:val="001F2433"/>
    <w:rsid w:val="001F3AEC"/>
    <w:rsid w:val="001F4F3E"/>
    <w:rsid w:val="001F7EC5"/>
    <w:rsid w:val="002007BF"/>
    <w:rsid w:val="00201576"/>
    <w:rsid w:val="002037DF"/>
    <w:rsid w:val="00204B7C"/>
    <w:rsid w:val="002106EA"/>
    <w:rsid w:val="002131C8"/>
    <w:rsid w:val="00214649"/>
    <w:rsid w:val="00214B6D"/>
    <w:rsid w:val="00215DD8"/>
    <w:rsid w:val="0021679D"/>
    <w:rsid w:val="002225B3"/>
    <w:rsid w:val="00223407"/>
    <w:rsid w:val="002244DA"/>
    <w:rsid w:val="00227363"/>
    <w:rsid w:val="00227E29"/>
    <w:rsid w:val="002330E2"/>
    <w:rsid w:val="00234DAB"/>
    <w:rsid w:val="00241BB8"/>
    <w:rsid w:val="002438B8"/>
    <w:rsid w:val="00244939"/>
    <w:rsid w:val="002468F0"/>
    <w:rsid w:val="00247C93"/>
    <w:rsid w:val="00250900"/>
    <w:rsid w:val="0025439F"/>
    <w:rsid w:val="00254A15"/>
    <w:rsid w:val="002602DD"/>
    <w:rsid w:val="0026242C"/>
    <w:rsid w:val="002647BE"/>
    <w:rsid w:val="002668F3"/>
    <w:rsid w:val="00270410"/>
    <w:rsid w:val="00274032"/>
    <w:rsid w:val="002748BD"/>
    <w:rsid w:val="0027499D"/>
    <w:rsid w:val="002840DC"/>
    <w:rsid w:val="00284970"/>
    <w:rsid w:val="002871A5"/>
    <w:rsid w:val="00290923"/>
    <w:rsid w:val="00291471"/>
    <w:rsid w:val="00292164"/>
    <w:rsid w:val="002941BE"/>
    <w:rsid w:val="00294605"/>
    <w:rsid w:val="002975D9"/>
    <w:rsid w:val="002A0D3B"/>
    <w:rsid w:val="002A1054"/>
    <w:rsid w:val="002A451C"/>
    <w:rsid w:val="002A4991"/>
    <w:rsid w:val="002A7F5E"/>
    <w:rsid w:val="002B1C92"/>
    <w:rsid w:val="002B64B0"/>
    <w:rsid w:val="002C02A7"/>
    <w:rsid w:val="002C04E9"/>
    <w:rsid w:val="002C1773"/>
    <w:rsid w:val="002C221F"/>
    <w:rsid w:val="002C29D9"/>
    <w:rsid w:val="002C41EE"/>
    <w:rsid w:val="002C442D"/>
    <w:rsid w:val="002C4C6D"/>
    <w:rsid w:val="002C72A6"/>
    <w:rsid w:val="002C7639"/>
    <w:rsid w:val="002D0C68"/>
    <w:rsid w:val="002D255D"/>
    <w:rsid w:val="002D6B94"/>
    <w:rsid w:val="002D714C"/>
    <w:rsid w:val="002E0576"/>
    <w:rsid w:val="002E0E57"/>
    <w:rsid w:val="002E1B37"/>
    <w:rsid w:val="002E1ECF"/>
    <w:rsid w:val="002E27F7"/>
    <w:rsid w:val="002E42CD"/>
    <w:rsid w:val="002E56B3"/>
    <w:rsid w:val="002E7263"/>
    <w:rsid w:val="002F0CF8"/>
    <w:rsid w:val="002F2DDD"/>
    <w:rsid w:val="002F4256"/>
    <w:rsid w:val="002F5BD8"/>
    <w:rsid w:val="002F60B7"/>
    <w:rsid w:val="002F6D18"/>
    <w:rsid w:val="002F6EC6"/>
    <w:rsid w:val="003009D5"/>
    <w:rsid w:val="00300A5F"/>
    <w:rsid w:val="00302E16"/>
    <w:rsid w:val="00310100"/>
    <w:rsid w:val="00314C38"/>
    <w:rsid w:val="00320476"/>
    <w:rsid w:val="00320B07"/>
    <w:rsid w:val="00320C34"/>
    <w:rsid w:val="00321CBF"/>
    <w:rsid w:val="00322B57"/>
    <w:rsid w:val="003250C6"/>
    <w:rsid w:val="00330686"/>
    <w:rsid w:val="00334C59"/>
    <w:rsid w:val="003406AD"/>
    <w:rsid w:val="003436D0"/>
    <w:rsid w:val="00343D2E"/>
    <w:rsid w:val="0035199B"/>
    <w:rsid w:val="003534FE"/>
    <w:rsid w:val="00355DE5"/>
    <w:rsid w:val="003602C3"/>
    <w:rsid w:val="00361079"/>
    <w:rsid w:val="00364309"/>
    <w:rsid w:val="00366C1B"/>
    <w:rsid w:val="0037007E"/>
    <w:rsid w:val="00381D8F"/>
    <w:rsid w:val="00385B36"/>
    <w:rsid w:val="0039137F"/>
    <w:rsid w:val="0039215A"/>
    <w:rsid w:val="00395FAE"/>
    <w:rsid w:val="003974CF"/>
    <w:rsid w:val="003A209A"/>
    <w:rsid w:val="003A3808"/>
    <w:rsid w:val="003A3BFD"/>
    <w:rsid w:val="003B15B3"/>
    <w:rsid w:val="003B1C66"/>
    <w:rsid w:val="003B38ED"/>
    <w:rsid w:val="003B5148"/>
    <w:rsid w:val="003B6382"/>
    <w:rsid w:val="003C6991"/>
    <w:rsid w:val="003C71ED"/>
    <w:rsid w:val="003D06E5"/>
    <w:rsid w:val="003D199E"/>
    <w:rsid w:val="003D4401"/>
    <w:rsid w:val="003D64B6"/>
    <w:rsid w:val="003E57AC"/>
    <w:rsid w:val="003F1853"/>
    <w:rsid w:val="003F3E0C"/>
    <w:rsid w:val="003F4D19"/>
    <w:rsid w:val="003F549E"/>
    <w:rsid w:val="003F54BE"/>
    <w:rsid w:val="003F5D1B"/>
    <w:rsid w:val="003F7447"/>
    <w:rsid w:val="003F7843"/>
    <w:rsid w:val="00403B9D"/>
    <w:rsid w:val="00407903"/>
    <w:rsid w:val="00407BFC"/>
    <w:rsid w:val="004101B0"/>
    <w:rsid w:val="004103F6"/>
    <w:rsid w:val="00410D0B"/>
    <w:rsid w:val="00412036"/>
    <w:rsid w:val="00412968"/>
    <w:rsid w:val="00417B67"/>
    <w:rsid w:val="00422590"/>
    <w:rsid w:val="00422C44"/>
    <w:rsid w:val="00423142"/>
    <w:rsid w:val="00431BA5"/>
    <w:rsid w:val="00432FD1"/>
    <w:rsid w:val="00434A49"/>
    <w:rsid w:val="004358AD"/>
    <w:rsid w:val="00435AA8"/>
    <w:rsid w:val="00436F81"/>
    <w:rsid w:val="00443C88"/>
    <w:rsid w:val="0044543D"/>
    <w:rsid w:val="00446291"/>
    <w:rsid w:val="004464E9"/>
    <w:rsid w:val="00452A22"/>
    <w:rsid w:val="00456B89"/>
    <w:rsid w:val="00456FBC"/>
    <w:rsid w:val="00461B41"/>
    <w:rsid w:val="00462EA0"/>
    <w:rsid w:val="00463A95"/>
    <w:rsid w:val="0046678D"/>
    <w:rsid w:val="00472D00"/>
    <w:rsid w:val="00472FA9"/>
    <w:rsid w:val="0047528B"/>
    <w:rsid w:val="004758BA"/>
    <w:rsid w:val="00476030"/>
    <w:rsid w:val="004767BD"/>
    <w:rsid w:val="0048021C"/>
    <w:rsid w:val="00480AC6"/>
    <w:rsid w:val="00481750"/>
    <w:rsid w:val="0048181A"/>
    <w:rsid w:val="00482671"/>
    <w:rsid w:val="00482CF1"/>
    <w:rsid w:val="00483895"/>
    <w:rsid w:val="004840BA"/>
    <w:rsid w:val="00490A35"/>
    <w:rsid w:val="00495061"/>
    <w:rsid w:val="004956F7"/>
    <w:rsid w:val="00495EB8"/>
    <w:rsid w:val="00496FC3"/>
    <w:rsid w:val="00497322"/>
    <w:rsid w:val="004A3046"/>
    <w:rsid w:val="004A4782"/>
    <w:rsid w:val="004A4B9D"/>
    <w:rsid w:val="004A704F"/>
    <w:rsid w:val="004A747D"/>
    <w:rsid w:val="004B4B6D"/>
    <w:rsid w:val="004B6DF6"/>
    <w:rsid w:val="004C1B27"/>
    <w:rsid w:val="004C201C"/>
    <w:rsid w:val="004C2C06"/>
    <w:rsid w:val="004C385B"/>
    <w:rsid w:val="004C524C"/>
    <w:rsid w:val="004C67E2"/>
    <w:rsid w:val="004C6D02"/>
    <w:rsid w:val="004D01E3"/>
    <w:rsid w:val="004D144D"/>
    <w:rsid w:val="004D1CDD"/>
    <w:rsid w:val="004D21FC"/>
    <w:rsid w:val="004D2202"/>
    <w:rsid w:val="004D2E8C"/>
    <w:rsid w:val="004D3579"/>
    <w:rsid w:val="004D3773"/>
    <w:rsid w:val="004D4C47"/>
    <w:rsid w:val="004D5292"/>
    <w:rsid w:val="004E152F"/>
    <w:rsid w:val="004E2A00"/>
    <w:rsid w:val="004E2F63"/>
    <w:rsid w:val="004E3BF5"/>
    <w:rsid w:val="004F099F"/>
    <w:rsid w:val="004F3503"/>
    <w:rsid w:val="004F3CB4"/>
    <w:rsid w:val="004F760C"/>
    <w:rsid w:val="00503BA7"/>
    <w:rsid w:val="00504B97"/>
    <w:rsid w:val="0050700C"/>
    <w:rsid w:val="00513B39"/>
    <w:rsid w:val="00515B97"/>
    <w:rsid w:val="00516020"/>
    <w:rsid w:val="005161C9"/>
    <w:rsid w:val="0052071E"/>
    <w:rsid w:val="00520849"/>
    <w:rsid w:val="00521230"/>
    <w:rsid w:val="00521668"/>
    <w:rsid w:val="0052263A"/>
    <w:rsid w:val="00527470"/>
    <w:rsid w:val="00530A3C"/>
    <w:rsid w:val="00532491"/>
    <w:rsid w:val="005328FC"/>
    <w:rsid w:val="00533458"/>
    <w:rsid w:val="0053376D"/>
    <w:rsid w:val="00533AD9"/>
    <w:rsid w:val="00534F0F"/>
    <w:rsid w:val="00536690"/>
    <w:rsid w:val="00540B38"/>
    <w:rsid w:val="00542B48"/>
    <w:rsid w:val="0054329E"/>
    <w:rsid w:val="00545012"/>
    <w:rsid w:val="005462B6"/>
    <w:rsid w:val="00551258"/>
    <w:rsid w:val="00554692"/>
    <w:rsid w:val="005558BB"/>
    <w:rsid w:val="00556006"/>
    <w:rsid w:val="005569D2"/>
    <w:rsid w:val="00556A88"/>
    <w:rsid w:val="00561A91"/>
    <w:rsid w:val="00562FB5"/>
    <w:rsid w:val="005632D0"/>
    <w:rsid w:val="00573B17"/>
    <w:rsid w:val="00574BC3"/>
    <w:rsid w:val="00574E68"/>
    <w:rsid w:val="00581010"/>
    <w:rsid w:val="00581A38"/>
    <w:rsid w:val="00581AA7"/>
    <w:rsid w:val="00585AEF"/>
    <w:rsid w:val="00585EF4"/>
    <w:rsid w:val="00585FAF"/>
    <w:rsid w:val="00586D80"/>
    <w:rsid w:val="00586E7E"/>
    <w:rsid w:val="00587878"/>
    <w:rsid w:val="005909CE"/>
    <w:rsid w:val="0059608C"/>
    <w:rsid w:val="0059687A"/>
    <w:rsid w:val="005A1415"/>
    <w:rsid w:val="005A15A6"/>
    <w:rsid w:val="005A506D"/>
    <w:rsid w:val="005A7E78"/>
    <w:rsid w:val="005B02F9"/>
    <w:rsid w:val="005B0E49"/>
    <w:rsid w:val="005B1F16"/>
    <w:rsid w:val="005B5D7D"/>
    <w:rsid w:val="005B688B"/>
    <w:rsid w:val="005B71B9"/>
    <w:rsid w:val="005C06AF"/>
    <w:rsid w:val="005C0BF8"/>
    <w:rsid w:val="005C20F7"/>
    <w:rsid w:val="005C2ABD"/>
    <w:rsid w:val="005C38A7"/>
    <w:rsid w:val="005C5B4D"/>
    <w:rsid w:val="005C7A1F"/>
    <w:rsid w:val="005D015B"/>
    <w:rsid w:val="005D0AD7"/>
    <w:rsid w:val="005D0C2B"/>
    <w:rsid w:val="005D2DCB"/>
    <w:rsid w:val="005D557F"/>
    <w:rsid w:val="005D7364"/>
    <w:rsid w:val="005D7993"/>
    <w:rsid w:val="005E1A14"/>
    <w:rsid w:val="005E44C9"/>
    <w:rsid w:val="005E4685"/>
    <w:rsid w:val="005E5BB9"/>
    <w:rsid w:val="005F1266"/>
    <w:rsid w:val="005F16EC"/>
    <w:rsid w:val="005F299E"/>
    <w:rsid w:val="005F4B25"/>
    <w:rsid w:val="005F4F51"/>
    <w:rsid w:val="005F6069"/>
    <w:rsid w:val="005F60A5"/>
    <w:rsid w:val="005F70F9"/>
    <w:rsid w:val="005F7ACA"/>
    <w:rsid w:val="006001DA"/>
    <w:rsid w:val="00603D1A"/>
    <w:rsid w:val="00605518"/>
    <w:rsid w:val="0060574E"/>
    <w:rsid w:val="00606BE4"/>
    <w:rsid w:val="006078EC"/>
    <w:rsid w:val="006116EC"/>
    <w:rsid w:val="0061376F"/>
    <w:rsid w:val="00614C21"/>
    <w:rsid w:val="00615983"/>
    <w:rsid w:val="00615F7F"/>
    <w:rsid w:val="00616192"/>
    <w:rsid w:val="0061735E"/>
    <w:rsid w:val="00621D6D"/>
    <w:rsid w:val="00623214"/>
    <w:rsid w:val="0062602D"/>
    <w:rsid w:val="0062611B"/>
    <w:rsid w:val="006277EC"/>
    <w:rsid w:val="00635ECA"/>
    <w:rsid w:val="00637FDF"/>
    <w:rsid w:val="00655F61"/>
    <w:rsid w:val="00665DDD"/>
    <w:rsid w:val="00667586"/>
    <w:rsid w:val="006679E2"/>
    <w:rsid w:val="00670CCF"/>
    <w:rsid w:val="00670E4B"/>
    <w:rsid w:val="0067155A"/>
    <w:rsid w:val="006746C4"/>
    <w:rsid w:val="00676353"/>
    <w:rsid w:val="006771C9"/>
    <w:rsid w:val="00677ABA"/>
    <w:rsid w:val="00680EB8"/>
    <w:rsid w:val="00687A51"/>
    <w:rsid w:val="00690502"/>
    <w:rsid w:val="00690E1D"/>
    <w:rsid w:val="00691715"/>
    <w:rsid w:val="0069299B"/>
    <w:rsid w:val="006A4C2F"/>
    <w:rsid w:val="006A5C54"/>
    <w:rsid w:val="006A5D76"/>
    <w:rsid w:val="006B2BD2"/>
    <w:rsid w:val="006B5071"/>
    <w:rsid w:val="006B6DA9"/>
    <w:rsid w:val="006B7A69"/>
    <w:rsid w:val="006C5470"/>
    <w:rsid w:val="006C5AA4"/>
    <w:rsid w:val="006C6D70"/>
    <w:rsid w:val="006C7523"/>
    <w:rsid w:val="006D12EF"/>
    <w:rsid w:val="006D3146"/>
    <w:rsid w:val="006D6598"/>
    <w:rsid w:val="006D6A87"/>
    <w:rsid w:val="006D6D47"/>
    <w:rsid w:val="006E31FA"/>
    <w:rsid w:val="006E3E45"/>
    <w:rsid w:val="006E5AD6"/>
    <w:rsid w:val="006E68E7"/>
    <w:rsid w:val="006F0802"/>
    <w:rsid w:val="006F2FDC"/>
    <w:rsid w:val="006F41DC"/>
    <w:rsid w:val="006F47CA"/>
    <w:rsid w:val="00701FC9"/>
    <w:rsid w:val="00702715"/>
    <w:rsid w:val="007070D1"/>
    <w:rsid w:val="007110EF"/>
    <w:rsid w:val="00714C6D"/>
    <w:rsid w:val="007155C8"/>
    <w:rsid w:val="00716863"/>
    <w:rsid w:val="00717570"/>
    <w:rsid w:val="00717CC3"/>
    <w:rsid w:val="00721F06"/>
    <w:rsid w:val="00723E77"/>
    <w:rsid w:val="00725C76"/>
    <w:rsid w:val="00726914"/>
    <w:rsid w:val="007300A3"/>
    <w:rsid w:val="007306B8"/>
    <w:rsid w:val="00731236"/>
    <w:rsid w:val="00736373"/>
    <w:rsid w:val="00747E37"/>
    <w:rsid w:val="0075320C"/>
    <w:rsid w:val="007536EF"/>
    <w:rsid w:val="00753BF0"/>
    <w:rsid w:val="007543B4"/>
    <w:rsid w:val="00755052"/>
    <w:rsid w:val="00755FC7"/>
    <w:rsid w:val="00760802"/>
    <w:rsid w:val="00760CB0"/>
    <w:rsid w:val="00760DDB"/>
    <w:rsid w:val="007641F3"/>
    <w:rsid w:val="007657D7"/>
    <w:rsid w:val="00765BEA"/>
    <w:rsid w:val="007666DE"/>
    <w:rsid w:val="00767BDB"/>
    <w:rsid w:val="00771A34"/>
    <w:rsid w:val="0077291C"/>
    <w:rsid w:val="007738FD"/>
    <w:rsid w:val="00773A5D"/>
    <w:rsid w:val="0077423B"/>
    <w:rsid w:val="00776D95"/>
    <w:rsid w:val="00781919"/>
    <w:rsid w:val="007826F0"/>
    <w:rsid w:val="00787BE5"/>
    <w:rsid w:val="00787CDF"/>
    <w:rsid w:val="00791CD7"/>
    <w:rsid w:val="00792E96"/>
    <w:rsid w:val="00793250"/>
    <w:rsid w:val="00794B53"/>
    <w:rsid w:val="007971E4"/>
    <w:rsid w:val="007975A1"/>
    <w:rsid w:val="007A116D"/>
    <w:rsid w:val="007A29EE"/>
    <w:rsid w:val="007A6082"/>
    <w:rsid w:val="007B0654"/>
    <w:rsid w:val="007B10D0"/>
    <w:rsid w:val="007B3621"/>
    <w:rsid w:val="007B5B52"/>
    <w:rsid w:val="007B6989"/>
    <w:rsid w:val="007B77F4"/>
    <w:rsid w:val="007C1564"/>
    <w:rsid w:val="007C1C13"/>
    <w:rsid w:val="007C2E08"/>
    <w:rsid w:val="007C456E"/>
    <w:rsid w:val="007C4F92"/>
    <w:rsid w:val="007C55DE"/>
    <w:rsid w:val="007C64AD"/>
    <w:rsid w:val="007D1696"/>
    <w:rsid w:val="007D4874"/>
    <w:rsid w:val="007E04C2"/>
    <w:rsid w:val="007E3A62"/>
    <w:rsid w:val="007E4448"/>
    <w:rsid w:val="007E4C1C"/>
    <w:rsid w:val="007E513C"/>
    <w:rsid w:val="007F098A"/>
    <w:rsid w:val="007F1A35"/>
    <w:rsid w:val="007F1DB3"/>
    <w:rsid w:val="007F6A4A"/>
    <w:rsid w:val="007F7F83"/>
    <w:rsid w:val="00800DC9"/>
    <w:rsid w:val="00802238"/>
    <w:rsid w:val="0080270D"/>
    <w:rsid w:val="00803663"/>
    <w:rsid w:val="0080455C"/>
    <w:rsid w:val="00807C9C"/>
    <w:rsid w:val="00811C64"/>
    <w:rsid w:val="00813386"/>
    <w:rsid w:val="0081445E"/>
    <w:rsid w:val="0081539D"/>
    <w:rsid w:val="00816978"/>
    <w:rsid w:val="00820BBA"/>
    <w:rsid w:val="008236CA"/>
    <w:rsid w:val="00825CEA"/>
    <w:rsid w:val="00826495"/>
    <w:rsid w:val="00826A8E"/>
    <w:rsid w:val="008276AF"/>
    <w:rsid w:val="00827AB4"/>
    <w:rsid w:val="008326EE"/>
    <w:rsid w:val="00834E31"/>
    <w:rsid w:val="00835269"/>
    <w:rsid w:val="0083562F"/>
    <w:rsid w:val="00841969"/>
    <w:rsid w:val="0084230F"/>
    <w:rsid w:val="00842F6F"/>
    <w:rsid w:val="00843E6D"/>
    <w:rsid w:val="0084496E"/>
    <w:rsid w:val="00846157"/>
    <w:rsid w:val="00851F7D"/>
    <w:rsid w:val="008535D2"/>
    <w:rsid w:val="0085445A"/>
    <w:rsid w:val="00854624"/>
    <w:rsid w:val="00857565"/>
    <w:rsid w:val="008619A1"/>
    <w:rsid w:val="00861D87"/>
    <w:rsid w:val="0086246D"/>
    <w:rsid w:val="00862904"/>
    <w:rsid w:val="008646B1"/>
    <w:rsid w:val="008660CD"/>
    <w:rsid w:val="00870789"/>
    <w:rsid w:val="00872799"/>
    <w:rsid w:val="0087299F"/>
    <w:rsid w:val="0087426A"/>
    <w:rsid w:val="0087707F"/>
    <w:rsid w:val="00880AE4"/>
    <w:rsid w:val="00881756"/>
    <w:rsid w:val="00882A7A"/>
    <w:rsid w:val="008858B1"/>
    <w:rsid w:val="00886F03"/>
    <w:rsid w:val="00887FD2"/>
    <w:rsid w:val="0089354D"/>
    <w:rsid w:val="00895657"/>
    <w:rsid w:val="008966C9"/>
    <w:rsid w:val="00897A59"/>
    <w:rsid w:val="008A2A50"/>
    <w:rsid w:val="008A4BAB"/>
    <w:rsid w:val="008A778E"/>
    <w:rsid w:val="008A7EED"/>
    <w:rsid w:val="008B2B7B"/>
    <w:rsid w:val="008B2B8D"/>
    <w:rsid w:val="008B54A4"/>
    <w:rsid w:val="008B7D19"/>
    <w:rsid w:val="008C617D"/>
    <w:rsid w:val="008C67B4"/>
    <w:rsid w:val="008D099A"/>
    <w:rsid w:val="008D13F8"/>
    <w:rsid w:val="008D19E0"/>
    <w:rsid w:val="008D1EB1"/>
    <w:rsid w:val="008D5D69"/>
    <w:rsid w:val="008D7316"/>
    <w:rsid w:val="008E05A2"/>
    <w:rsid w:val="008E0F02"/>
    <w:rsid w:val="008E4EE4"/>
    <w:rsid w:val="008E52B4"/>
    <w:rsid w:val="008E61F1"/>
    <w:rsid w:val="008E6C8B"/>
    <w:rsid w:val="008E7641"/>
    <w:rsid w:val="008F141B"/>
    <w:rsid w:val="008F5E85"/>
    <w:rsid w:val="008F70FC"/>
    <w:rsid w:val="009015EF"/>
    <w:rsid w:val="00901DB7"/>
    <w:rsid w:val="00904499"/>
    <w:rsid w:val="00904AA6"/>
    <w:rsid w:val="00906B25"/>
    <w:rsid w:val="00906EE0"/>
    <w:rsid w:val="00907BBB"/>
    <w:rsid w:val="00912E3B"/>
    <w:rsid w:val="00916E16"/>
    <w:rsid w:val="009209D2"/>
    <w:rsid w:val="009235DA"/>
    <w:rsid w:val="00923E08"/>
    <w:rsid w:val="00925CF9"/>
    <w:rsid w:val="00930118"/>
    <w:rsid w:val="009313F0"/>
    <w:rsid w:val="009325CD"/>
    <w:rsid w:val="00935232"/>
    <w:rsid w:val="009357B9"/>
    <w:rsid w:val="00935BC4"/>
    <w:rsid w:val="00937D34"/>
    <w:rsid w:val="00941F47"/>
    <w:rsid w:val="00941FC0"/>
    <w:rsid w:val="009501A5"/>
    <w:rsid w:val="0095029E"/>
    <w:rsid w:val="00951CB7"/>
    <w:rsid w:val="009606F2"/>
    <w:rsid w:val="00962975"/>
    <w:rsid w:val="0096353F"/>
    <w:rsid w:val="00964C6E"/>
    <w:rsid w:val="00966542"/>
    <w:rsid w:val="009666EA"/>
    <w:rsid w:val="00970A22"/>
    <w:rsid w:val="00973D4B"/>
    <w:rsid w:val="00976A67"/>
    <w:rsid w:val="00981AB2"/>
    <w:rsid w:val="009835B6"/>
    <w:rsid w:val="0098598E"/>
    <w:rsid w:val="009908A7"/>
    <w:rsid w:val="0099104D"/>
    <w:rsid w:val="009A2102"/>
    <w:rsid w:val="009A2379"/>
    <w:rsid w:val="009A270A"/>
    <w:rsid w:val="009A376E"/>
    <w:rsid w:val="009A6905"/>
    <w:rsid w:val="009B0D30"/>
    <w:rsid w:val="009B2C76"/>
    <w:rsid w:val="009B47BE"/>
    <w:rsid w:val="009B4AAA"/>
    <w:rsid w:val="009C1E60"/>
    <w:rsid w:val="009C260F"/>
    <w:rsid w:val="009C2B05"/>
    <w:rsid w:val="009C44F2"/>
    <w:rsid w:val="009C5FA5"/>
    <w:rsid w:val="009C62C2"/>
    <w:rsid w:val="009C6DB3"/>
    <w:rsid w:val="009C79C8"/>
    <w:rsid w:val="009D16A9"/>
    <w:rsid w:val="009D3388"/>
    <w:rsid w:val="009D3960"/>
    <w:rsid w:val="009D6C42"/>
    <w:rsid w:val="009D76F6"/>
    <w:rsid w:val="009D7ECB"/>
    <w:rsid w:val="009E07AF"/>
    <w:rsid w:val="009E1273"/>
    <w:rsid w:val="009E25F3"/>
    <w:rsid w:val="009E2A30"/>
    <w:rsid w:val="009E2B98"/>
    <w:rsid w:val="009E2D5F"/>
    <w:rsid w:val="009E33FD"/>
    <w:rsid w:val="009F0BFD"/>
    <w:rsid w:val="009F390E"/>
    <w:rsid w:val="009F481A"/>
    <w:rsid w:val="009F491F"/>
    <w:rsid w:val="009F5BBC"/>
    <w:rsid w:val="009F6C56"/>
    <w:rsid w:val="00A005C1"/>
    <w:rsid w:val="00A03B3B"/>
    <w:rsid w:val="00A044A5"/>
    <w:rsid w:val="00A062B5"/>
    <w:rsid w:val="00A06A12"/>
    <w:rsid w:val="00A1016D"/>
    <w:rsid w:val="00A1184C"/>
    <w:rsid w:val="00A12970"/>
    <w:rsid w:val="00A140A1"/>
    <w:rsid w:val="00A15682"/>
    <w:rsid w:val="00A1634B"/>
    <w:rsid w:val="00A1785C"/>
    <w:rsid w:val="00A21B17"/>
    <w:rsid w:val="00A22E72"/>
    <w:rsid w:val="00A3120C"/>
    <w:rsid w:val="00A31C8C"/>
    <w:rsid w:val="00A37AF6"/>
    <w:rsid w:val="00A41C16"/>
    <w:rsid w:val="00A43E5B"/>
    <w:rsid w:val="00A4492E"/>
    <w:rsid w:val="00A44CD1"/>
    <w:rsid w:val="00A4524C"/>
    <w:rsid w:val="00A45CD1"/>
    <w:rsid w:val="00A51BDE"/>
    <w:rsid w:val="00A5669E"/>
    <w:rsid w:val="00A56CAD"/>
    <w:rsid w:val="00A57106"/>
    <w:rsid w:val="00A60435"/>
    <w:rsid w:val="00A61617"/>
    <w:rsid w:val="00A62BD7"/>
    <w:rsid w:val="00A63925"/>
    <w:rsid w:val="00A63EC2"/>
    <w:rsid w:val="00A70DDB"/>
    <w:rsid w:val="00A7144E"/>
    <w:rsid w:val="00A73C9D"/>
    <w:rsid w:val="00A767FF"/>
    <w:rsid w:val="00A76892"/>
    <w:rsid w:val="00A769D3"/>
    <w:rsid w:val="00A82845"/>
    <w:rsid w:val="00A839D1"/>
    <w:rsid w:val="00A85F9C"/>
    <w:rsid w:val="00A86330"/>
    <w:rsid w:val="00A9167C"/>
    <w:rsid w:val="00A94004"/>
    <w:rsid w:val="00A94933"/>
    <w:rsid w:val="00AA246F"/>
    <w:rsid w:val="00AA2866"/>
    <w:rsid w:val="00AA2A90"/>
    <w:rsid w:val="00AA4BD2"/>
    <w:rsid w:val="00AA664D"/>
    <w:rsid w:val="00AB0BBE"/>
    <w:rsid w:val="00AB0ED0"/>
    <w:rsid w:val="00AB1E43"/>
    <w:rsid w:val="00AB2665"/>
    <w:rsid w:val="00AB43A7"/>
    <w:rsid w:val="00AB44AD"/>
    <w:rsid w:val="00AB5F14"/>
    <w:rsid w:val="00AB751F"/>
    <w:rsid w:val="00AC05F9"/>
    <w:rsid w:val="00AC0D38"/>
    <w:rsid w:val="00AC1FC5"/>
    <w:rsid w:val="00AC21FE"/>
    <w:rsid w:val="00AC2232"/>
    <w:rsid w:val="00AC273E"/>
    <w:rsid w:val="00AC3BE8"/>
    <w:rsid w:val="00AC3F30"/>
    <w:rsid w:val="00AC552A"/>
    <w:rsid w:val="00AD03F1"/>
    <w:rsid w:val="00AD13A1"/>
    <w:rsid w:val="00AD16CF"/>
    <w:rsid w:val="00AD2CDE"/>
    <w:rsid w:val="00AD4319"/>
    <w:rsid w:val="00AD5E0C"/>
    <w:rsid w:val="00AE040F"/>
    <w:rsid w:val="00AE0617"/>
    <w:rsid w:val="00AE2C1A"/>
    <w:rsid w:val="00AE6E0C"/>
    <w:rsid w:val="00AE7343"/>
    <w:rsid w:val="00AE7E5F"/>
    <w:rsid w:val="00AF0BB1"/>
    <w:rsid w:val="00AF201C"/>
    <w:rsid w:val="00AF3DFF"/>
    <w:rsid w:val="00AF400D"/>
    <w:rsid w:val="00B03B6E"/>
    <w:rsid w:val="00B041B3"/>
    <w:rsid w:val="00B04FC9"/>
    <w:rsid w:val="00B07CFC"/>
    <w:rsid w:val="00B12DBC"/>
    <w:rsid w:val="00B13F4C"/>
    <w:rsid w:val="00B14536"/>
    <w:rsid w:val="00B164E4"/>
    <w:rsid w:val="00B208BA"/>
    <w:rsid w:val="00B2186F"/>
    <w:rsid w:val="00B22B58"/>
    <w:rsid w:val="00B24B44"/>
    <w:rsid w:val="00B2548E"/>
    <w:rsid w:val="00B30803"/>
    <w:rsid w:val="00B31C19"/>
    <w:rsid w:val="00B32E0B"/>
    <w:rsid w:val="00B354E0"/>
    <w:rsid w:val="00B36C5C"/>
    <w:rsid w:val="00B36E5B"/>
    <w:rsid w:val="00B37478"/>
    <w:rsid w:val="00B4028F"/>
    <w:rsid w:val="00B40BFC"/>
    <w:rsid w:val="00B435FB"/>
    <w:rsid w:val="00B45E8F"/>
    <w:rsid w:val="00B46CB3"/>
    <w:rsid w:val="00B51453"/>
    <w:rsid w:val="00B51554"/>
    <w:rsid w:val="00B516C6"/>
    <w:rsid w:val="00B51739"/>
    <w:rsid w:val="00B53061"/>
    <w:rsid w:val="00B55C18"/>
    <w:rsid w:val="00B56258"/>
    <w:rsid w:val="00B56B96"/>
    <w:rsid w:val="00B61151"/>
    <w:rsid w:val="00B64054"/>
    <w:rsid w:val="00B65A74"/>
    <w:rsid w:val="00B65DBF"/>
    <w:rsid w:val="00B70F8B"/>
    <w:rsid w:val="00B71578"/>
    <w:rsid w:val="00B720DF"/>
    <w:rsid w:val="00B7386A"/>
    <w:rsid w:val="00B74502"/>
    <w:rsid w:val="00B76EB7"/>
    <w:rsid w:val="00B771F9"/>
    <w:rsid w:val="00B80736"/>
    <w:rsid w:val="00B81902"/>
    <w:rsid w:val="00B822B9"/>
    <w:rsid w:val="00B92088"/>
    <w:rsid w:val="00B92EB2"/>
    <w:rsid w:val="00B95D00"/>
    <w:rsid w:val="00BA3508"/>
    <w:rsid w:val="00BA4274"/>
    <w:rsid w:val="00BA4B7B"/>
    <w:rsid w:val="00BA55A8"/>
    <w:rsid w:val="00BB1214"/>
    <w:rsid w:val="00BC1BDC"/>
    <w:rsid w:val="00BC3874"/>
    <w:rsid w:val="00BC41B4"/>
    <w:rsid w:val="00BC5E16"/>
    <w:rsid w:val="00BC6CD4"/>
    <w:rsid w:val="00BC7BC3"/>
    <w:rsid w:val="00BD0960"/>
    <w:rsid w:val="00BD3F6A"/>
    <w:rsid w:val="00BD4BED"/>
    <w:rsid w:val="00BD5610"/>
    <w:rsid w:val="00BE06BE"/>
    <w:rsid w:val="00BE31DE"/>
    <w:rsid w:val="00BE40B8"/>
    <w:rsid w:val="00BF130A"/>
    <w:rsid w:val="00BF185F"/>
    <w:rsid w:val="00BF5FB2"/>
    <w:rsid w:val="00BF7E9A"/>
    <w:rsid w:val="00C00D7C"/>
    <w:rsid w:val="00C0231B"/>
    <w:rsid w:val="00C040A7"/>
    <w:rsid w:val="00C103D4"/>
    <w:rsid w:val="00C10771"/>
    <w:rsid w:val="00C1162E"/>
    <w:rsid w:val="00C13466"/>
    <w:rsid w:val="00C134F4"/>
    <w:rsid w:val="00C148C0"/>
    <w:rsid w:val="00C14E6E"/>
    <w:rsid w:val="00C16782"/>
    <w:rsid w:val="00C261EA"/>
    <w:rsid w:val="00C26401"/>
    <w:rsid w:val="00C312AC"/>
    <w:rsid w:val="00C3642C"/>
    <w:rsid w:val="00C3671A"/>
    <w:rsid w:val="00C425B0"/>
    <w:rsid w:val="00C42F30"/>
    <w:rsid w:val="00C45E91"/>
    <w:rsid w:val="00C46925"/>
    <w:rsid w:val="00C54773"/>
    <w:rsid w:val="00C558CC"/>
    <w:rsid w:val="00C55FAC"/>
    <w:rsid w:val="00C56AA5"/>
    <w:rsid w:val="00C56C38"/>
    <w:rsid w:val="00C6161E"/>
    <w:rsid w:val="00C63986"/>
    <w:rsid w:val="00C67D60"/>
    <w:rsid w:val="00C70515"/>
    <w:rsid w:val="00C74CB6"/>
    <w:rsid w:val="00C75228"/>
    <w:rsid w:val="00C810F1"/>
    <w:rsid w:val="00C82B0E"/>
    <w:rsid w:val="00C84D6D"/>
    <w:rsid w:val="00C85B97"/>
    <w:rsid w:val="00C85E5E"/>
    <w:rsid w:val="00C86F1B"/>
    <w:rsid w:val="00C9096D"/>
    <w:rsid w:val="00C91BC1"/>
    <w:rsid w:val="00C93767"/>
    <w:rsid w:val="00C942AF"/>
    <w:rsid w:val="00C95930"/>
    <w:rsid w:val="00C96E7C"/>
    <w:rsid w:val="00CA069C"/>
    <w:rsid w:val="00CA1A4C"/>
    <w:rsid w:val="00CA3A76"/>
    <w:rsid w:val="00CB1434"/>
    <w:rsid w:val="00CB38D7"/>
    <w:rsid w:val="00CB6600"/>
    <w:rsid w:val="00CB7762"/>
    <w:rsid w:val="00CC2C9B"/>
    <w:rsid w:val="00CC30E1"/>
    <w:rsid w:val="00CC423B"/>
    <w:rsid w:val="00CC56AF"/>
    <w:rsid w:val="00CD225E"/>
    <w:rsid w:val="00CD3768"/>
    <w:rsid w:val="00CD5D9B"/>
    <w:rsid w:val="00CD756F"/>
    <w:rsid w:val="00CE08D4"/>
    <w:rsid w:val="00CE299E"/>
    <w:rsid w:val="00CE310B"/>
    <w:rsid w:val="00CE3B6F"/>
    <w:rsid w:val="00CE5E2E"/>
    <w:rsid w:val="00CE6058"/>
    <w:rsid w:val="00CF0C7B"/>
    <w:rsid w:val="00CF494E"/>
    <w:rsid w:val="00CF5C81"/>
    <w:rsid w:val="00CF6EF0"/>
    <w:rsid w:val="00D0146F"/>
    <w:rsid w:val="00D016D5"/>
    <w:rsid w:val="00D02743"/>
    <w:rsid w:val="00D02EBD"/>
    <w:rsid w:val="00D0674E"/>
    <w:rsid w:val="00D10242"/>
    <w:rsid w:val="00D11C98"/>
    <w:rsid w:val="00D13E9D"/>
    <w:rsid w:val="00D148F7"/>
    <w:rsid w:val="00D15FA8"/>
    <w:rsid w:val="00D17C6C"/>
    <w:rsid w:val="00D23F94"/>
    <w:rsid w:val="00D246AB"/>
    <w:rsid w:val="00D275F2"/>
    <w:rsid w:val="00D30EAF"/>
    <w:rsid w:val="00D3369E"/>
    <w:rsid w:val="00D34759"/>
    <w:rsid w:val="00D35ACE"/>
    <w:rsid w:val="00D36E94"/>
    <w:rsid w:val="00D41370"/>
    <w:rsid w:val="00D45EE8"/>
    <w:rsid w:val="00D505FA"/>
    <w:rsid w:val="00D508EE"/>
    <w:rsid w:val="00D50A14"/>
    <w:rsid w:val="00D5101F"/>
    <w:rsid w:val="00D5236E"/>
    <w:rsid w:val="00D532E1"/>
    <w:rsid w:val="00D5633E"/>
    <w:rsid w:val="00D57CBE"/>
    <w:rsid w:val="00D64133"/>
    <w:rsid w:val="00D65F8D"/>
    <w:rsid w:val="00D71A37"/>
    <w:rsid w:val="00D7641E"/>
    <w:rsid w:val="00D80222"/>
    <w:rsid w:val="00D816AA"/>
    <w:rsid w:val="00D8236A"/>
    <w:rsid w:val="00D83BDC"/>
    <w:rsid w:val="00D851A1"/>
    <w:rsid w:val="00D8597C"/>
    <w:rsid w:val="00D92EF6"/>
    <w:rsid w:val="00D96A6E"/>
    <w:rsid w:val="00DA0D21"/>
    <w:rsid w:val="00DA58E4"/>
    <w:rsid w:val="00DB0523"/>
    <w:rsid w:val="00DB0E66"/>
    <w:rsid w:val="00DB152D"/>
    <w:rsid w:val="00DB2655"/>
    <w:rsid w:val="00DB2B03"/>
    <w:rsid w:val="00DB4F16"/>
    <w:rsid w:val="00DC2653"/>
    <w:rsid w:val="00DC4C2A"/>
    <w:rsid w:val="00DC6996"/>
    <w:rsid w:val="00DC6C13"/>
    <w:rsid w:val="00DD0B99"/>
    <w:rsid w:val="00DD195C"/>
    <w:rsid w:val="00DD426E"/>
    <w:rsid w:val="00DD600D"/>
    <w:rsid w:val="00DD6E72"/>
    <w:rsid w:val="00DE2FA0"/>
    <w:rsid w:val="00DE6465"/>
    <w:rsid w:val="00DE6711"/>
    <w:rsid w:val="00DE7108"/>
    <w:rsid w:val="00DF3105"/>
    <w:rsid w:val="00DF3DE4"/>
    <w:rsid w:val="00DF3E87"/>
    <w:rsid w:val="00DF56E4"/>
    <w:rsid w:val="00DF756F"/>
    <w:rsid w:val="00DF7C72"/>
    <w:rsid w:val="00E0036C"/>
    <w:rsid w:val="00E00B2E"/>
    <w:rsid w:val="00E02135"/>
    <w:rsid w:val="00E023DF"/>
    <w:rsid w:val="00E05508"/>
    <w:rsid w:val="00E11F3D"/>
    <w:rsid w:val="00E1428C"/>
    <w:rsid w:val="00E1739C"/>
    <w:rsid w:val="00E23754"/>
    <w:rsid w:val="00E24F24"/>
    <w:rsid w:val="00E32B08"/>
    <w:rsid w:val="00E3344C"/>
    <w:rsid w:val="00E35707"/>
    <w:rsid w:val="00E35DD8"/>
    <w:rsid w:val="00E37623"/>
    <w:rsid w:val="00E42F59"/>
    <w:rsid w:val="00E433EB"/>
    <w:rsid w:val="00E477EF"/>
    <w:rsid w:val="00E5194C"/>
    <w:rsid w:val="00E55698"/>
    <w:rsid w:val="00E56B57"/>
    <w:rsid w:val="00E60777"/>
    <w:rsid w:val="00E64C57"/>
    <w:rsid w:val="00E7103C"/>
    <w:rsid w:val="00E72DEE"/>
    <w:rsid w:val="00E73AB1"/>
    <w:rsid w:val="00E73C3B"/>
    <w:rsid w:val="00E74758"/>
    <w:rsid w:val="00E74F32"/>
    <w:rsid w:val="00E82529"/>
    <w:rsid w:val="00E839E0"/>
    <w:rsid w:val="00E846EF"/>
    <w:rsid w:val="00E849D1"/>
    <w:rsid w:val="00E84B4C"/>
    <w:rsid w:val="00E86621"/>
    <w:rsid w:val="00E86C47"/>
    <w:rsid w:val="00E93AC5"/>
    <w:rsid w:val="00E93B65"/>
    <w:rsid w:val="00E93C84"/>
    <w:rsid w:val="00E941C3"/>
    <w:rsid w:val="00E9459D"/>
    <w:rsid w:val="00E95B78"/>
    <w:rsid w:val="00E97110"/>
    <w:rsid w:val="00E9798C"/>
    <w:rsid w:val="00EA0B57"/>
    <w:rsid w:val="00EA1035"/>
    <w:rsid w:val="00EA1F98"/>
    <w:rsid w:val="00EA5D83"/>
    <w:rsid w:val="00EB1DC5"/>
    <w:rsid w:val="00EB1F25"/>
    <w:rsid w:val="00EB30C1"/>
    <w:rsid w:val="00EB340B"/>
    <w:rsid w:val="00EB5C12"/>
    <w:rsid w:val="00EC014B"/>
    <w:rsid w:val="00EC20A8"/>
    <w:rsid w:val="00EC3F03"/>
    <w:rsid w:val="00EC4DA7"/>
    <w:rsid w:val="00EC6112"/>
    <w:rsid w:val="00EC7446"/>
    <w:rsid w:val="00ED2EED"/>
    <w:rsid w:val="00ED361D"/>
    <w:rsid w:val="00ED3DE7"/>
    <w:rsid w:val="00ED4309"/>
    <w:rsid w:val="00ED7886"/>
    <w:rsid w:val="00EE0752"/>
    <w:rsid w:val="00EE0BE9"/>
    <w:rsid w:val="00EE142C"/>
    <w:rsid w:val="00EE2198"/>
    <w:rsid w:val="00EE3A0B"/>
    <w:rsid w:val="00EE5ADB"/>
    <w:rsid w:val="00EE627E"/>
    <w:rsid w:val="00EE6917"/>
    <w:rsid w:val="00EE6A66"/>
    <w:rsid w:val="00EF0F24"/>
    <w:rsid w:val="00EF17C7"/>
    <w:rsid w:val="00EF2803"/>
    <w:rsid w:val="00EF32E8"/>
    <w:rsid w:val="00EF6658"/>
    <w:rsid w:val="00F01B5D"/>
    <w:rsid w:val="00F041BB"/>
    <w:rsid w:val="00F04795"/>
    <w:rsid w:val="00F054B0"/>
    <w:rsid w:val="00F11E42"/>
    <w:rsid w:val="00F12347"/>
    <w:rsid w:val="00F13525"/>
    <w:rsid w:val="00F16830"/>
    <w:rsid w:val="00F209DC"/>
    <w:rsid w:val="00F22592"/>
    <w:rsid w:val="00F22858"/>
    <w:rsid w:val="00F24DD9"/>
    <w:rsid w:val="00F2528C"/>
    <w:rsid w:val="00F255C0"/>
    <w:rsid w:val="00F32735"/>
    <w:rsid w:val="00F33832"/>
    <w:rsid w:val="00F348A6"/>
    <w:rsid w:val="00F36F9F"/>
    <w:rsid w:val="00F424D0"/>
    <w:rsid w:val="00F42EEF"/>
    <w:rsid w:val="00F42EF2"/>
    <w:rsid w:val="00F433FF"/>
    <w:rsid w:val="00F4414C"/>
    <w:rsid w:val="00F442E0"/>
    <w:rsid w:val="00F444BC"/>
    <w:rsid w:val="00F44F9D"/>
    <w:rsid w:val="00F473B3"/>
    <w:rsid w:val="00F50AB2"/>
    <w:rsid w:val="00F51457"/>
    <w:rsid w:val="00F52884"/>
    <w:rsid w:val="00F53BD5"/>
    <w:rsid w:val="00F549CF"/>
    <w:rsid w:val="00F56D41"/>
    <w:rsid w:val="00F57D8B"/>
    <w:rsid w:val="00F602FC"/>
    <w:rsid w:val="00F60EAE"/>
    <w:rsid w:val="00F63670"/>
    <w:rsid w:val="00F64375"/>
    <w:rsid w:val="00F65276"/>
    <w:rsid w:val="00F65E6C"/>
    <w:rsid w:val="00F721D0"/>
    <w:rsid w:val="00F73F1B"/>
    <w:rsid w:val="00F74152"/>
    <w:rsid w:val="00F742B5"/>
    <w:rsid w:val="00F80CE5"/>
    <w:rsid w:val="00F812AF"/>
    <w:rsid w:val="00F82C93"/>
    <w:rsid w:val="00F906D7"/>
    <w:rsid w:val="00F90EAF"/>
    <w:rsid w:val="00F9388E"/>
    <w:rsid w:val="00F94A0B"/>
    <w:rsid w:val="00F95688"/>
    <w:rsid w:val="00F9648D"/>
    <w:rsid w:val="00FA2083"/>
    <w:rsid w:val="00FA22E2"/>
    <w:rsid w:val="00FA335C"/>
    <w:rsid w:val="00FA49B9"/>
    <w:rsid w:val="00FA5344"/>
    <w:rsid w:val="00FB0752"/>
    <w:rsid w:val="00FB157B"/>
    <w:rsid w:val="00FB5B08"/>
    <w:rsid w:val="00FB6218"/>
    <w:rsid w:val="00FB6DA3"/>
    <w:rsid w:val="00FC4C5B"/>
    <w:rsid w:val="00FC64B2"/>
    <w:rsid w:val="00FC688A"/>
    <w:rsid w:val="00FD0A4D"/>
    <w:rsid w:val="00FD1AE3"/>
    <w:rsid w:val="00FD551E"/>
    <w:rsid w:val="00FE1227"/>
    <w:rsid w:val="00FE21A8"/>
    <w:rsid w:val="00FE2CF9"/>
    <w:rsid w:val="00FE4859"/>
    <w:rsid w:val="00FE4936"/>
    <w:rsid w:val="00FE5300"/>
    <w:rsid w:val="00FE6E46"/>
    <w:rsid w:val="00FE7FAD"/>
    <w:rsid w:val="00FF3262"/>
    <w:rsid w:val="00FF35AC"/>
    <w:rsid w:val="00FF3F0A"/>
    <w:rsid w:val="00FF7076"/>
    <w:rsid w:val="01201C1D"/>
    <w:rsid w:val="012873D3"/>
    <w:rsid w:val="013B2487"/>
    <w:rsid w:val="025263E9"/>
    <w:rsid w:val="02F30FA1"/>
    <w:rsid w:val="04772EBD"/>
    <w:rsid w:val="06F91383"/>
    <w:rsid w:val="07F27FE4"/>
    <w:rsid w:val="08FD4BD5"/>
    <w:rsid w:val="094D29D7"/>
    <w:rsid w:val="09694699"/>
    <w:rsid w:val="09E8138B"/>
    <w:rsid w:val="0C476646"/>
    <w:rsid w:val="0CD2303E"/>
    <w:rsid w:val="0CFD41C2"/>
    <w:rsid w:val="0D4F1CD8"/>
    <w:rsid w:val="0D57008A"/>
    <w:rsid w:val="0DA56F93"/>
    <w:rsid w:val="0E7C1711"/>
    <w:rsid w:val="0E7E1C83"/>
    <w:rsid w:val="1032196A"/>
    <w:rsid w:val="1156394B"/>
    <w:rsid w:val="12615E5A"/>
    <w:rsid w:val="12D2305F"/>
    <w:rsid w:val="12EE74E9"/>
    <w:rsid w:val="12FA67BA"/>
    <w:rsid w:val="13FD2FEE"/>
    <w:rsid w:val="142011A6"/>
    <w:rsid w:val="15965C16"/>
    <w:rsid w:val="160B3082"/>
    <w:rsid w:val="16277A0B"/>
    <w:rsid w:val="16852D6C"/>
    <w:rsid w:val="17B24919"/>
    <w:rsid w:val="17B4163D"/>
    <w:rsid w:val="18AF29F3"/>
    <w:rsid w:val="18FE0E22"/>
    <w:rsid w:val="1A0A7151"/>
    <w:rsid w:val="1BC501F5"/>
    <w:rsid w:val="1BDB4263"/>
    <w:rsid w:val="1BE436E1"/>
    <w:rsid w:val="1E026ABD"/>
    <w:rsid w:val="1E097B16"/>
    <w:rsid w:val="1E2025BA"/>
    <w:rsid w:val="1EF71968"/>
    <w:rsid w:val="1EFD1A50"/>
    <w:rsid w:val="1F5868BE"/>
    <w:rsid w:val="20765541"/>
    <w:rsid w:val="20EE6FC1"/>
    <w:rsid w:val="21606878"/>
    <w:rsid w:val="22027AEB"/>
    <w:rsid w:val="22CF2FCA"/>
    <w:rsid w:val="233F7652"/>
    <w:rsid w:val="23A42D0F"/>
    <w:rsid w:val="24062928"/>
    <w:rsid w:val="24462A2D"/>
    <w:rsid w:val="24C820E3"/>
    <w:rsid w:val="255F2733"/>
    <w:rsid w:val="257F7931"/>
    <w:rsid w:val="26B36D0C"/>
    <w:rsid w:val="26C70FC3"/>
    <w:rsid w:val="272F3A51"/>
    <w:rsid w:val="274A3481"/>
    <w:rsid w:val="27535FA4"/>
    <w:rsid w:val="27805C06"/>
    <w:rsid w:val="291A5B0A"/>
    <w:rsid w:val="29362D86"/>
    <w:rsid w:val="2A4E3D69"/>
    <w:rsid w:val="2A587AE6"/>
    <w:rsid w:val="2B5F21E3"/>
    <w:rsid w:val="2BAE36BF"/>
    <w:rsid w:val="2C102611"/>
    <w:rsid w:val="2C29369E"/>
    <w:rsid w:val="2D075B9D"/>
    <w:rsid w:val="2D753734"/>
    <w:rsid w:val="2DC14C40"/>
    <w:rsid w:val="2DDF2977"/>
    <w:rsid w:val="2DE25133"/>
    <w:rsid w:val="2E4A46A0"/>
    <w:rsid w:val="2E9D2CFF"/>
    <w:rsid w:val="2EC415B2"/>
    <w:rsid w:val="2EF72DA2"/>
    <w:rsid w:val="2F3515C3"/>
    <w:rsid w:val="2F4953F7"/>
    <w:rsid w:val="30470E9B"/>
    <w:rsid w:val="317407C0"/>
    <w:rsid w:val="319B6CE9"/>
    <w:rsid w:val="32B3311C"/>
    <w:rsid w:val="34C10353"/>
    <w:rsid w:val="34E65532"/>
    <w:rsid w:val="36D13079"/>
    <w:rsid w:val="37F7266B"/>
    <w:rsid w:val="398B7F95"/>
    <w:rsid w:val="39CE38A0"/>
    <w:rsid w:val="3A684368"/>
    <w:rsid w:val="3A990BD3"/>
    <w:rsid w:val="3BB367AF"/>
    <w:rsid w:val="3C024B7D"/>
    <w:rsid w:val="3C7F4EBC"/>
    <w:rsid w:val="3CCB0652"/>
    <w:rsid w:val="3DCC459A"/>
    <w:rsid w:val="3F676452"/>
    <w:rsid w:val="40E26775"/>
    <w:rsid w:val="41655958"/>
    <w:rsid w:val="4211194C"/>
    <w:rsid w:val="427D616E"/>
    <w:rsid w:val="435528D9"/>
    <w:rsid w:val="43C006FD"/>
    <w:rsid w:val="441962C2"/>
    <w:rsid w:val="45C86CE6"/>
    <w:rsid w:val="469F29BE"/>
    <w:rsid w:val="46FD73D6"/>
    <w:rsid w:val="47003338"/>
    <w:rsid w:val="48374FFD"/>
    <w:rsid w:val="487E1EBD"/>
    <w:rsid w:val="49602681"/>
    <w:rsid w:val="4AFA3073"/>
    <w:rsid w:val="4B386DCB"/>
    <w:rsid w:val="4BE66A88"/>
    <w:rsid w:val="4C46012D"/>
    <w:rsid w:val="4C891461"/>
    <w:rsid w:val="4D776F41"/>
    <w:rsid w:val="4E742810"/>
    <w:rsid w:val="4EE942B4"/>
    <w:rsid w:val="4F4D61C1"/>
    <w:rsid w:val="4F991482"/>
    <w:rsid w:val="51A766B2"/>
    <w:rsid w:val="53793F30"/>
    <w:rsid w:val="5440120F"/>
    <w:rsid w:val="5532633E"/>
    <w:rsid w:val="55F00D79"/>
    <w:rsid w:val="573D3418"/>
    <w:rsid w:val="57FD3B20"/>
    <w:rsid w:val="58D14802"/>
    <w:rsid w:val="597C1F53"/>
    <w:rsid w:val="5A170196"/>
    <w:rsid w:val="5ACC5550"/>
    <w:rsid w:val="5AF75059"/>
    <w:rsid w:val="5BEF76E9"/>
    <w:rsid w:val="5C0C0549"/>
    <w:rsid w:val="5CC70097"/>
    <w:rsid w:val="5CE337FB"/>
    <w:rsid w:val="5EC62C14"/>
    <w:rsid w:val="5EC74F38"/>
    <w:rsid w:val="5F1662FE"/>
    <w:rsid w:val="60464B44"/>
    <w:rsid w:val="60D14E0A"/>
    <w:rsid w:val="62B01488"/>
    <w:rsid w:val="634C5B54"/>
    <w:rsid w:val="64A7091B"/>
    <w:rsid w:val="6638006B"/>
    <w:rsid w:val="66AB22D9"/>
    <w:rsid w:val="66D41533"/>
    <w:rsid w:val="67677B21"/>
    <w:rsid w:val="67D64BC5"/>
    <w:rsid w:val="68226616"/>
    <w:rsid w:val="69005E96"/>
    <w:rsid w:val="692113AC"/>
    <w:rsid w:val="6956644C"/>
    <w:rsid w:val="695C69AD"/>
    <w:rsid w:val="6A22716C"/>
    <w:rsid w:val="6A503B9E"/>
    <w:rsid w:val="6CDA7624"/>
    <w:rsid w:val="6CE81713"/>
    <w:rsid w:val="6D070BEB"/>
    <w:rsid w:val="6D0B6015"/>
    <w:rsid w:val="6D57025E"/>
    <w:rsid w:val="6D7B76B4"/>
    <w:rsid w:val="6DB932C1"/>
    <w:rsid w:val="6E1437DA"/>
    <w:rsid w:val="6E1F0847"/>
    <w:rsid w:val="6E272FA3"/>
    <w:rsid w:val="6E3A43BC"/>
    <w:rsid w:val="700475EC"/>
    <w:rsid w:val="70F975A5"/>
    <w:rsid w:val="722C52AF"/>
    <w:rsid w:val="72954F16"/>
    <w:rsid w:val="72E33128"/>
    <w:rsid w:val="739E1612"/>
    <w:rsid w:val="73A07A74"/>
    <w:rsid w:val="74442E6C"/>
    <w:rsid w:val="74DD1DA7"/>
    <w:rsid w:val="75846F2D"/>
    <w:rsid w:val="76654669"/>
    <w:rsid w:val="77521091"/>
    <w:rsid w:val="784E3C4B"/>
    <w:rsid w:val="788D4480"/>
    <w:rsid w:val="78A32008"/>
    <w:rsid w:val="79F67C95"/>
    <w:rsid w:val="7B4A6DD9"/>
    <w:rsid w:val="7D3A560F"/>
    <w:rsid w:val="7DAA2240"/>
    <w:rsid w:val="7E1F194A"/>
    <w:rsid w:val="7F2F6270"/>
    <w:rsid w:val="7FCC5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3"/>
    <w:qFormat/>
    <w:uiPriority w:val="0"/>
    <w:pPr>
      <w:keepNext/>
      <w:keepLines/>
      <w:spacing w:before="260" w:after="260" w:line="416" w:lineRule="auto"/>
      <w:outlineLvl w:val="2"/>
    </w:pPr>
    <w:rPr>
      <w:b/>
      <w:bCs/>
      <w:sz w:val="32"/>
      <w:szCs w:val="32"/>
    </w:rPr>
  </w:style>
  <w:style w:type="paragraph" w:styleId="7">
    <w:name w:val="heading 4"/>
    <w:basedOn w:val="1"/>
    <w:next w:val="1"/>
    <w:link w:val="44"/>
    <w:qFormat/>
    <w:uiPriority w:val="0"/>
    <w:pPr>
      <w:keepNext/>
      <w:jc w:val="center"/>
      <w:outlineLvl w:val="3"/>
    </w:pPr>
    <w:rPr>
      <w:rFonts w:eastAsia="新宋体"/>
      <w:sz w:val="3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47"/>
    <w:qFormat/>
    <w:uiPriority w:val="0"/>
    <w:pPr>
      <w:spacing w:after="120"/>
      <w:ind w:left="420" w:leftChars="200"/>
    </w:pPr>
  </w:style>
  <w:style w:type="paragraph" w:styleId="3">
    <w:name w:val="envelope return"/>
    <w:basedOn w:val="1"/>
    <w:unhideWhenUsed/>
    <w:qFormat/>
    <w:uiPriority w:val="99"/>
    <w:pPr>
      <w:snapToGrid w:val="0"/>
    </w:pPr>
    <w:rPr>
      <w:rFonts w:ascii="Arial" w:hAnsi="Arial"/>
    </w:rPr>
  </w:style>
  <w:style w:type="paragraph" w:styleId="8">
    <w:name w:val="Normal Indent"/>
    <w:basedOn w:val="1"/>
    <w:link w:val="45"/>
    <w:qFormat/>
    <w:uiPriority w:val="0"/>
    <w:pPr>
      <w:ind w:firstLine="420"/>
    </w:pPr>
    <w:rPr>
      <w:szCs w:val="20"/>
    </w:rPr>
  </w:style>
  <w:style w:type="paragraph" w:styleId="9">
    <w:name w:val="Document Map"/>
    <w:basedOn w:val="1"/>
    <w:link w:val="46"/>
    <w:semiHidden/>
    <w:qFormat/>
    <w:uiPriority w:val="0"/>
    <w:pPr>
      <w:shd w:val="clear" w:color="auto" w:fill="000080"/>
    </w:pPr>
  </w:style>
  <w:style w:type="paragraph" w:styleId="10">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1">
    <w:name w:val="annotation text"/>
    <w:basedOn w:val="1"/>
    <w:unhideWhenUsed/>
    <w:qFormat/>
    <w:uiPriority w:val="99"/>
    <w:pPr>
      <w:jc w:val="left"/>
    </w:pPr>
  </w:style>
  <w:style w:type="paragraph" w:styleId="12">
    <w:name w:val="Body Text"/>
    <w:basedOn w:val="1"/>
    <w:next w:val="13"/>
    <w:qFormat/>
    <w:uiPriority w:val="0"/>
    <w:pPr>
      <w:spacing w:line="400" w:lineRule="exact"/>
    </w:pPr>
    <w:rPr>
      <w:rFonts w:ascii="楷体_GB2312"/>
      <w:sz w:val="28"/>
    </w:rPr>
  </w:style>
  <w:style w:type="paragraph" w:customStyle="1" w:styleId="13">
    <w:name w:val="Default"/>
    <w:basedOn w:val="1"/>
    <w:qFormat/>
    <w:uiPriority w:val="0"/>
    <w:pPr>
      <w:autoSpaceDE w:val="0"/>
      <w:autoSpaceDN w:val="0"/>
      <w:adjustRightInd w:val="0"/>
      <w:jc w:val="left"/>
    </w:pPr>
    <w:rPr>
      <w:color w:val="000000"/>
      <w:kern w:val="0"/>
      <w:sz w:val="24"/>
      <w:szCs w:val="24"/>
    </w:rPr>
  </w:style>
  <w:style w:type="paragraph" w:styleId="14">
    <w:name w:val="Block Text"/>
    <w:basedOn w:val="1"/>
    <w:next w:val="12"/>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15">
    <w:name w:val="Date"/>
    <w:basedOn w:val="1"/>
    <w:next w:val="1"/>
    <w:link w:val="48"/>
    <w:qFormat/>
    <w:uiPriority w:val="0"/>
    <w:pPr>
      <w:ind w:left="100" w:leftChars="2500"/>
    </w:pPr>
  </w:style>
  <w:style w:type="paragraph" w:styleId="16">
    <w:name w:val="Balloon Text"/>
    <w:basedOn w:val="1"/>
    <w:link w:val="49"/>
    <w:semiHidden/>
    <w:qFormat/>
    <w:uiPriority w:val="0"/>
    <w:rPr>
      <w:sz w:val="18"/>
      <w:szCs w:val="18"/>
    </w:rPr>
  </w:style>
  <w:style w:type="paragraph" w:styleId="17">
    <w:name w:val="footer"/>
    <w:basedOn w:val="1"/>
    <w:link w:val="50"/>
    <w:qFormat/>
    <w:uiPriority w:val="99"/>
    <w:pPr>
      <w:tabs>
        <w:tab w:val="center" w:pos="4153"/>
        <w:tab w:val="right" w:pos="8306"/>
      </w:tabs>
      <w:snapToGrid w:val="0"/>
      <w:jc w:val="left"/>
    </w:pPr>
    <w:rPr>
      <w:sz w:val="18"/>
      <w:szCs w:val="18"/>
    </w:rPr>
  </w:style>
  <w:style w:type="paragraph" w:styleId="18">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next w:val="10"/>
    <w:link w:val="52"/>
    <w:qFormat/>
    <w:uiPriority w:val="0"/>
    <w:pPr>
      <w:spacing w:line="520" w:lineRule="exact"/>
      <w:ind w:firstLine="539" w:firstLineChars="184"/>
    </w:pPr>
    <w:rPr>
      <w:rFonts w:ascii="宋体"/>
      <w:b/>
      <w:spacing w:val="6"/>
      <w:sz w:val="28"/>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2"/>
    <w:basedOn w:val="2"/>
    <w:next w:val="19"/>
    <w:unhideWhenUsed/>
    <w:qFormat/>
    <w:uiPriority w:val="99"/>
    <w:pPr>
      <w:ind w:firstLine="20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qFormat/>
    <w:uiPriority w:val="0"/>
  </w:style>
  <w:style w:type="character" w:styleId="28">
    <w:name w:val="FollowedHyperlink"/>
    <w:unhideWhenUsed/>
    <w:qFormat/>
    <w:uiPriority w:val="99"/>
    <w:rPr>
      <w:color w:val="800080"/>
      <w:u w:val="none"/>
    </w:rPr>
  </w:style>
  <w:style w:type="character" w:styleId="29">
    <w:name w:val="Emphasis"/>
    <w:qFormat/>
    <w:uiPriority w:val="0"/>
    <w:rPr>
      <w:b/>
      <w:bCs/>
    </w:rPr>
  </w:style>
  <w:style w:type="character" w:styleId="30">
    <w:name w:val="HTML Definition"/>
    <w:unhideWhenUsed/>
    <w:qFormat/>
    <w:uiPriority w:val="99"/>
  </w:style>
  <w:style w:type="character" w:styleId="31">
    <w:name w:val="HTML Typewriter"/>
    <w:unhideWhenUsed/>
    <w:qFormat/>
    <w:uiPriority w:val="99"/>
    <w:rPr>
      <w:rFonts w:hint="default" w:ascii="monospace" w:hAnsi="monospace" w:eastAsia="monospace" w:cs="monospace"/>
      <w:sz w:val="20"/>
    </w:rPr>
  </w:style>
  <w:style w:type="character" w:styleId="32">
    <w:name w:val="HTML Acronym"/>
    <w:unhideWhenUsed/>
    <w:qFormat/>
    <w:uiPriority w:val="99"/>
  </w:style>
  <w:style w:type="character" w:styleId="33">
    <w:name w:val="HTML Variable"/>
    <w:unhideWhenUsed/>
    <w:qFormat/>
    <w:uiPriority w:val="99"/>
  </w:style>
  <w:style w:type="character" w:styleId="34">
    <w:name w:val="Hyperlink"/>
    <w:unhideWhenUsed/>
    <w:qFormat/>
    <w:uiPriority w:val="99"/>
    <w:rPr>
      <w:color w:val="0000FF"/>
      <w:u w:val="none"/>
    </w:rPr>
  </w:style>
  <w:style w:type="character" w:styleId="35">
    <w:name w:val="HTML Code"/>
    <w:unhideWhenUsed/>
    <w:qFormat/>
    <w:uiPriority w:val="99"/>
    <w:rPr>
      <w:rFonts w:hint="default" w:ascii="monospace" w:hAnsi="monospace" w:eastAsia="monospace" w:cs="monospace"/>
      <w:sz w:val="20"/>
    </w:rPr>
  </w:style>
  <w:style w:type="character" w:styleId="36">
    <w:name w:val="annotation reference"/>
    <w:qFormat/>
    <w:uiPriority w:val="0"/>
    <w:rPr>
      <w:rFonts w:cs="Times New Roman"/>
      <w:sz w:val="21"/>
      <w:szCs w:val="21"/>
    </w:rPr>
  </w:style>
  <w:style w:type="character" w:styleId="37">
    <w:name w:val="HTML Cite"/>
    <w:unhideWhenUsed/>
    <w:qFormat/>
    <w:uiPriority w:val="99"/>
  </w:style>
  <w:style w:type="character" w:styleId="38">
    <w:name w:val="HTML Keyboard"/>
    <w:unhideWhenUsed/>
    <w:qFormat/>
    <w:uiPriority w:val="99"/>
    <w:rPr>
      <w:rFonts w:ascii="monospace" w:hAnsi="monospace" w:eastAsia="monospace" w:cs="monospace"/>
      <w:sz w:val="20"/>
    </w:rPr>
  </w:style>
  <w:style w:type="character" w:styleId="39">
    <w:name w:val="HTML Sample"/>
    <w:unhideWhenUsed/>
    <w:qFormat/>
    <w:uiPriority w:val="99"/>
    <w:rPr>
      <w:rFonts w:hint="default" w:ascii="monospace" w:hAnsi="monospace" w:eastAsia="monospace" w:cs="monospace"/>
    </w:rPr>
  </w:style>
  <w:style w:type="paragraph" w:customStyle="1" w:styleId="40">
    <w:name w:val="首行缩进"/>
    <w:basedOn w:val="1"/>
    <w:qFormat/>
    <w:uiPriority w:val="0"/>
    <w:pPr>
      <w:ind w:firstLine="480" w:firstLineChars="200"/>
    </w:pPr>
    <w:rPr>
      <w:lang w:val="zh-CN"/>
    </w:rPr>
  </w:style>
  <w:style w:type="character" w:customStyle="1" w:styleId="41">
    <w:name w:val="标题 1 字符"/>
    <w:link w:val="4"/>
    <w:qFormat/>
    <w:uiPriority w:val="0"/>
    <w:rPr>
      <w:b/>
      <w:bCs/>
      <w:kern w:val="44"/>
      <w:sz w:val="44"/>
      <w:szCs w:val="44"/>
    </w:rPr>
  </w:style>
  <w:style w:type="character" w:customStyle="1" w:styleId="42">
    <w:name w:val="标题 2 字符"/>
    <w:link w:val="5"/>
    <w:qFormat/>
    <w:uiPriority w:val="0"/>
    <w:rPr>
      <w:rFonts w:ascii="Arial" w:hAnsi="Arial" w:eastAsia="黑体"/>
      <w:b/>
      <w:bCs/>
      <w:kern w:val="2"/>
      <w:sz w:val="32"/>
      <w:szCs w:val="32"/>
    </w:rPr>
  </w:style>
  <w:style w:type="character" w:customStyle="1" w:styleId="43">
    <w:name w:val="标题 3 字符"/>
    <w:link w:val="6"/>
    <w:qFormat/>
    <w:uiPriority w:val="0"/>
    <w:rPr>
      <w:b/>
      <w:bCs/>
      <w:kern w:val="2"/>
      <w:sz w:val="32"/>
      <w:szCs w:val="32"/>
    </w:rPr>
  </w:style>
  <w:style w:type="character" w:customStyle="1" w:styleId="44">
    <w:name w:val="标题 4 字符"/>
    <w:link w:val="7"/>
    <w:qFormat/>
    <w:uiPriority w:val="0"/>
    <w:rPr>
      <w:rFonts w:eastAsia="新宋体"/>
      <w:kern w:val="2"/>
      <w:sz w:val="30"/>
      <w:szCs w:val="21"/>
    </w:rPr>
  </w:style>
  <w:style w:type="character" w:customStyle="1" w:styleId="45">
    <w:name w:val="正文缩进 字符"/>
    <w:link w:val="8"/>
    <w:qFormat/>
    <w:uiPriority w:val="0"/>
    <w:rPr>
      <w:kern w:val="2"/>
      <w:sz w:val="21"/>
    </w:rPr>
  </w:style>
  <w:style w:type="character" w:customStyle="1" w:styleId="46">
    <w:name w:val="文档结构图 字符"/>
    <w:link w:val="9"/>
    <w:semiHidden/>
    <w:qFormat/>
    <w:uiPriority w:val="0"/>
    <w:rPr>
      <w:kern w:val="2"/>
      <w:sz w:val="21"/>
      <w:szCs w:val="24"/>
      <w:shd w:val="clear" w:color="auto" w:fill="000080"/>
    </w:rPr>
  </w:style>
  <w:style w:type="character" w:customStyle="1" w:styleId="47">
    <w:name w:val="正文文本缩进 字符"/>
    <w:link w:val="2"/>
    <w:qFormat/>
    <w:uiPriority w:val="0"/>
    <w:rPr>
      <w:kern w:val="2"/>
      <w:sz w:val="21"/>
      <w:szCs w:val="24"/>
    </w:rPr>
  </w:style>
  <w:style w:type="character" w:customStyle="1" w:styleId="48">
    <w:name w:val="日期 字符"/>
    <w:link w:val="15"/>
    <w:qFormat/>
    <w:uiPriority w:val="0"/>
    <w:rPr>
      <w:kern w:val="2"/>
      <w:sz w:val="21"/>
      <w:szCs w:val="24"/>
    </w:rPr>
  </w:style>
  <w:style w:type="character" w:customStyle="1" w:styleId="49">
    <w:name w:val="批注框文本 字符"/>
    <w:link w:val="16"/>
    <w:semiHidden/>
    <w:qFormat/>
    <w:uiPriority w:val="0"/>
    <w:rPr>
      <w:kern w:val="2"/>
      <w:sz w:val="18"/>
      <w:szCs w:val="18"/>
    </w:rPr>
  </w:style>
  <w:style w:type="character" w:customStyle="1" w:styleId="50">
    <w:name w:val="页脚 字符"/>
    <w:link w:val="17"/>
    <w:qFormat/>
    <w:uiPriority w:val="99"/>
    <w:rPr>
      <w:kern w:val="2"/>
      <w:sz w:val="18"/>
      <w:szCs w:val="18"/>
    </w:rPr>
  </w:style>
  <w:style w:type="character" w:customStyle="1" w:styleId="51">
    <w:name w:val="页眉 字符"/>
    <w:link w:val="18"/>
    <w:qFormat/>
    <w:uiPriority w:val="0"/>
    <w:rPr>
      <w:kern w:val="2"/>
      <w:sz w:val="18"/>
      <w:szCs w:val="18"/>
    </w:rPr>
  </w:style>
  <w:style w:type="character" w:customStyle="1" w:styleId="52">
    <w:name w:val="正文文本缩进 3 字符"/>
    <w:link w:val="19"/>
    <w:qFormat/>
    <w:uiPriority w:val="0"/>
    <w:rPr>
      <w:rFonts w:ascii="宋体"/>
      <w:b/>
      <w:spacing w:val="6"/>
      <w:kern w:val="2"/>
      <w:sz w:val="28"/>
      <w:szCs w:val="24"/>
    </w:rPr>
  </w:style>
  <w:style w:type="character" w:customStyle="1" w:styleId="53">
    <w:name w:val="正文缩进2格 Char"/>
    <w:link w:val="54"/>
    <w:qFormat/>
    <w:locked/>
    <w:uiPriority w:val="0"/>
    <w:rPr>
      <w:rFonts w:ascii="仿宋_GB2312" w:hAnsi="宋体" w:eastAsia="仿宋_GB2312"/>
      <w:kern w:val="2"/>
      <w:sz w:val="31"/>
      <w:szCs w:val="28"/>
    </w:rPr>
  </w:style>
  <w:style w:type="paragraph" w:customStyle="1" w:styleId="54">
    <w:name w:val="正文缩进2格"/>
    <w:basedOn w:val="1"/>
    <w:link w:val="53"/>
    <w:qFormat/>
    <w:uiPriority w:val="0"/>
    <w:pPr>
      <w:spacing w:line="600" w:lineRule="exact"/>
      <w:ind w:firstLine="639" w:firstLineChars="206"/>
    </w:pPr>
    <w:rPr>
      <w:rFonts w:ascii="仿宋_GB2312" w:hAnsi="宋体" w:eastAsia="仿宋_GB2312"/>
      <w:sz w:val="31"/>
      <w:szCs w:val="28"/>
    </w:rPr>
  </w:style>
  <w:style w:type="character" w:customStyle="1" w:styleId="55">
    <w:name w:val="标题 3.1 Char"/>
    <w:link w:val="56"/>
    <w:qFormat/>
    <w:locked/>
    <w:uiPriority w:val="0"/>
    <w:rPr>
      <w:rFonts w:ascii="宋体" w:hAnsi="宋体"/>
      <w:b/>
      <w:bCs/>
      <w:color w:val="000000"/>
      <w:kern w:val="2"/>
      <w:sz w:val="32"/>
      <w:szCs w:val="32"/>
    </w:rPr>
  </w:style>
  <w:style w:type="paragraph" w:customStyle="1" w:styleId="56">
    <w:name w:val="标题 3.1"/>
    <w:basedOn w:val="6"/>
    <w:link w:val="55"/>
    <w:qFormat/>
    <w:uiPriority w:val="0"/>
    <w:pPr>
      <w:tabs>
        <w:tab w:val="left" w:pos="1440"/>
        <w:tab w:val="left" w:pos="1620"/>
      </w:tabs>
      <w:spacing w:line="600" w:lineRule="exact"/>
    </w:pPr>
    <w:rPr>
      <w:rFonts w:ascii="宋体" w:hAnsi="宋体"/>
      <w:color w:val="000000"/>
    </w:rPr>
  </w:style>
  <w:style w:type="paragraph" w:customStyle="1" w:styleId="57">
    <w:name w:val="Char"/>
    <w:basedOn w:val="1"/>
    <w:qFormat/>
    <w:uiPriority w:val="0"/>
    <w:rPr>
      <w:rFonts w:ascii="Tahoma" w:hAnsi="Tahoma"/>
      <w:sz w:val="24"/>
      <w:szCs w:val="20"/>
    </w:rPr>
  </w:style>
  <w:style w:type="paragraph" w:customStyle="1" w:styleId="58">
    <w:name w:val="正文缩进4格"/>
    <w:basedOn w:val="54"/>
    <w:qFormat/>
    <w:uiPriority w:val="0"/>
    <w:pPr>
      <w:ind w:left="2" w:firstLine="538" w:firstLineChars="192"/>
    </w:pPr>
    <w:rPr>
      <w:color w:val="000000"/>
      <w:sz w:val="28"/>
    </w:rPr>
  </w:style>
  <w:style w:type="paragraph" w:customStyle="1" w:styleId="59">
    <w:name w:val="Char Char Char Char"/>
    <w:basedOn w:val="1"/>
    <w:qFormat/>
    <w:uiPriority w:val="0"/>
    <w:rPr>
      <w:rFonts w:ascii="Tahoma" w:hAnsi="Tahoma"/>
      <w:sz w:val="24"/>
      <w:szCs w:val="20"/>
    </w:rPr>
  </w:style>
  <w:style w:type="paragraph" w:customStyle="1" w:styleId="60">
    <w:name w:val="Char1"/>
    <w:basedOn w:val="1"/>
    <w:qFormat/>
    <w:uiPriority w:val="0"/>
    <w:pPr>
      <w:tabs>
        <w:tab w:val="left" w:pos="840"/>
      </w:tabs>
      <w:ind w:left="840" w:hanging="420"/>
    </w:pPr>
    <w:rPr>
      <w:sz w:val="24"/>
    </w:rPr>
  </w:style>
  <w:style w:type="paragraph" w:customStyle="1" w:styleId="6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Char Char 字元 字元 字元 Char Char Char Char"/>
    <w:basedOn w:val="1"/>
    <w:qFormat/>
    <w:uiPriority w:val="0"/>
    <w:pPr>
      <w:adjustRightInd w:val="0"/>
      <w:spacing w:line="360" w:lineRule="auto"/>
    </w:pPr>
    <w:rPr>
      <w:kern w:val="0"/>
      <w:sz w:val="24"/>
      <w:szCs w:val="20"/>
    </w:rPr>
  </w:style>
  <w:style w:type="paragraph" w:customStyle="1" w:styleId="64">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65">
    <w:name w:val="Char2"/>
    <w:basedOn w:val="1"/>
    <w:qFormat/>
    <w:uiPriority w:val="0"/>
    <w:rPr>
      <w:rFonts w:ascii="Tahoma" w:hAnsi="Tahoma"/>
      <w:sz w:val="24"/>
      <w:szCs w:val="20"/>
    </w:rPr>
  </w:style>
  <w:style w:type="paragraph" w:customStyle="1" w:styleId="66">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67">
    <w:name w:val="普通正文 Char"/>
    <w:link w:val="68"/>
    <w:qFormat/>
    <w:uiPriority w:val="0"/>
    <w:rPr>
      <w:rFonts w:ascii="Arial" w:hAnsi="Arial"/>
      <w:sz w:val="24"/>
      <w:szCs w:val="24"/>
    </w:rPr>
  </w:style>
  <w:style w:type="paragraph" w:customStyle="1" w:styleId="68">
    <w:name w:val="普通正文"/>
    <w:basedOn w:val="1"/>
    <w:link w:val="67"/>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9">
    <w:name w:val="mini-outputtext1"/>
    <w:qFormat/>
    <w:uiPriority w:val="0"/>
  </w:style>
  <w:style w:type="character" w:customStyle="1" w:styleId="70">
    <w:name w:val="font31"/>
    <w:qFormat/>
    <w:uiPriority w:val="0"/>
    <w:rPr>
      <w:rFonts w:hint="eastAsia" w:ascii="宋体" w:hAnsi="宋体" w:eastAsia="宋体" w:cs="宋体"/>
      <w:color w:val="000000"/>
      <w:sz w:val="21"/>
      <w:szCs w:val="21"/>
      <w:u w:val="none"/>
    </w:rPr>
  </w:style>
  <w:style w:type="character" w:customStyle="1" w:styleId="71">
    <w:name w:val="font61"/>
    <w:qFormat/>
    <w:uiPriority w:val="0"/>
    <w:rPr>
      <w:rFonts w:hint="default" w:ascii="Times New Roman" w:hAnsi="Times New Roman" w:cs="Times New Roman"/>
      <w:color w:val="000000"/>
      <w:sz w:val="21"/>
      <w:szCs w:val="21"/>
      <w:u w:val="none"/>
    </w:rPr>
  </w:style>
  <w:style w:type="character" w:customStyle="1" w:styleId="72">
    <w:name w:val="font01"/>
    <w:qFormat/>
    <w:uiPriority w:val="0"/>
    <w:rPr>
      <w:rFonts w:hint="default" w:ascii="等线" w:hAnsi="等线" w:eastAsia="等线" w:cs="等线"/>
      <w:color w:val="000000"/>
      <w:sz w:val="22"/>
      <w:szCs w:val="22"/>
      <w:u w:val="none"/>
    </w:rPr>
  </w:style>
  <w:style w:type="character" w:customStyle="1" w:styleId="73">
    <w:name w:val="font51"/>
    <w:qFormat/>
    <w:uiPriority w:val="0"/>
    <w:rPr>
      <w:rFonts w:hint="default" w:ascii="等线" w:hAnsi="等线" w:eastAsia="等线" w:cs="等线"/>
      <w:b/>
      <w:bCs/>
      <w:color w:val="000000"/>
      <w:sz w:val="22"/>
      <w:szCs w:val="22"/>
      <w:u w:val="none"/>
    </w:rPr>
  </w:style>
  <w:style w:type="paragraph" w:customStyle="1" w:styleId="74">
    <w:name w:val="普通(网站) Char"/>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75">
    <w:name w:val="style4"/>
    <w:basedOn w:val="1"/>
    <w:next w:val="76"/>
    <w:qFormat/>
    <w:uiPriority w:val="0"/>
    <w:pPr>
      <w:spacing w:before="280" w:after="280"/>
    </w:pPr>
    <w:rPr>
      <w:rFonts w:ascii="宋体"/>
      <w:sz w:val="18"/>
    </w:rPr>
  </w:style>
  <w:style w:type="paragraph" w:customStyle="1" w:styleId="7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7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p0"/>
    <w:basedOn w:val="1"/>
    <w:qFormat/>
    <w:uiPriority w:val="0"/>
    <w:pPr>
      <w:widowControl/>
    </w:pPr>
    <w:rPr>
      <w:kern w:val="0"/>
      <w:szCs w:val="21"/>
    </w:rPr>
  </w:style>
  <w:style w:type="paragraph" w:customStyle="1" w:styleId="79">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80">
    <w:name w:val="正文缩进 Char"/>
    <w:qFormat/>
    <w:uiPriority w:val="0"/>
    <w:rPr>
      <w:kern w:val="2"/>
      <w:sz w:val="21"/>
    </w:rPr>
  </w:style>
  <w:style w:type="paragraph" w:customStyle="1" w:styleId="81">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20788</Words>
  <Characters>21816</Characters>
  <Lines>296</Lines>
  <Paragraphs>83</Paragraphs>
  <TotalTime>3</TotalTime>
  <ScaleCrop>false</ScaleCrop>
  <LinksUpToDate>false</LinksUpToDate>
  <CharactersWithSpaces>22716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2022-07-13T09:17:00Z</dcterms:created>
  <dc:creator>User</dc:creator>
  <cp:lastModifiedBy>香蕉你个卜呐呐～</cp:lastModifiedBy>
  <cp:lastPrinted>2022-07-13T07:33:00Z</cp:lastPrinted>
  <dcterms:modified xsi:type="dcterms:W3CDTF">2023-06-29T06:22:04Z</dcterms:modified>
  <dc:title>南通市环境监测中心站火焰原子吸收光谱仪项目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C78090C7C7F344029C484D5665762E5C_13</vt:lpwstr>
  </property>
</Properties>
</file>